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230B1A">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230B1A">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230B1A">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230B1A">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230B1A">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230B1A">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230B1A">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230B1A">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230B1A">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das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0033D696" w:rsidR="00471E78" w:rsidRP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Integer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sowohl die Controller,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08062FF9" w:rsidR="00A25702" w:rsidRPr="00A25702" w:rsidRDefault="009F76A5" w:rsidP="00A25702">
      <w:r>
        <w:t xml:space="preserve">Hierfür haben die Klassen eine private </w:t>
      </w:r>
      <w:proofErr w:type="spellStart"/>
      <w:r>
        <w:t>static</w:t>
      </w:r>
      <w:proofErr w:type="spellEnd"/>
      <w:r>
        <w:t xml:space="preserve"> Referenz auf ihr Objekt</w:t>
      </w:r>
      <w:r w:rsidR="00107061">
        <w:t xml:space="preserve">, einen privaten Konstruktor sowie eine </w:t>
      </w:r>
      <w:proofErr w:type="spellStart"/>
      <w:r w:rsidR="00107061">
        <w:t>public</w:t>
      </w:r>
      <w:proofErr w:type="spellEnd"/>
      <w:r w:rsidR="00107061">
        <w:t xml:space="preserve"> Methode </w:t>
      </w:r>
      <w:proofErr w:type="spellStart"/>
      <w:r w:rsidR="00107061">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aufrufen der </w:t>
      </w:r>
      <w:proofErr w:type="spellStart"/>
      <w:r w:rsidR="00240B8E">
        <w:t>getInstance</w:t>
      </w:r>
      <w:proofErr w:type="spellEnd"/>
      <w:r w:rsidR="00240B8E">
        <w:t xml:space="preserve"> Methode mit den entsprechenden </w:t>
      </w:r>
      <w:proofErr w:type="spellStart"/>
      <w:r w:rsidR="00240B8E">
        <w:t>Übergabeprametern</w:t>
      </w:r>
      <w:proofErr w:type="spellEnd"/>
      <w:r w:rsidR="00240B8E">
        <w:t xml:space="preserve"> oder </w:t>
      </w:r>
      <w:r w:rsidR="00BE568E">
        <w:t xml:space="preserve">mit einer entsprechend zu implementierenden Funktion </w:t>
      </w:r>
      <w:proofErr w:type="spellStart"/>
      <w:r w:rsidR="00BE568E">
        <w:t>setLinks</w:t>
      </w:r>
      <w:proofErr w:type="spellEnd"/>
      <w:r w:rsidR="00BE568E">
        <w:t>()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 xml:space="preserve">eines Objekts auf alle Fälle die </w:t>
      </w:r>
      <w:proofErr w:type="spellStart"/>
      <w:r w:rsidR="00BE568E">
        <w:t>setLinks</w:t>
      </w:r>
      <w:proofErr w:type="spellEnd"/>
      <w:r w:rsidR="00BE568E">
        <w:t xml:space="preserve">() 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diese Regel wird das Programm ein</w:t>
      </w:r>
      <w:r w:rsidR="00E27363">
        <w:t xml:space="preserve">e </w:t>
      </w:r>
      <w:proofErr w:type="spellStart"/>
      <w:r w:rsidR="00E27363">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0D57C29B" w:rsidR="00A25702" w:rsidRPr="00A25702" w:rsidRDefault="00A25702" w:rsidP="00A25702">
      <w:r>
        <w:t xml:space="preserve">bei Model </w:t>
      </w:r>
      <w:proofErr w:type="spellStart"/>
      <w:r>
        <w:t>import</w:t>
      </w:r>
      <w:proofErr w:type="spellEnd"/>
      <w:r>
        <w:t>/</w:t>
      </w:r>
      <w:proofErr w:type="spellStart"/>
      <w:r>
        <w:t>export</w:t>
      </w:r>
      <w:proofErr w:type="spellEnd"/>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72C8EF95" w:rsidR="00BB4BE4" w:rsidRDefault="002D0B6C" w:rsidP="002D0B6C">
      <w:r>
        <w:t>Es ist möglich das gesamte Projekt als auch nur die Konfiguration der Einflussfaktoren zu importieren und/oder exportieren.</w:t>
      </w:r>
      <w:r w:rsidR="007860C6">
        <w:t xml:space="preserve"> </w:t>
      </w:r>
      <w:r w:rsidR="00BB4BE4">
        <w:t>Beim Import und Export wurde das Entwurfsmuster</w:t>
      </w:r>
      <w:r w:rsidR="00BD282C">
        <w:t xml:space="preserve"> </w:t>
      </w:r>
      <w:r w:rsidR="00D716C3">
        <w:t>Factory</w:t>
      </w:r>
      <w:r w:rsidR="00BD282C">
        <w:t xml:space="preserve"> angewandt.</w:t>
      </w:r>
    </w:p>
    <w:p w14:paraId="3AB1221A" w14:textId="00B7566D" w:rsidR="002D0B6C" w:rsidRDefault="002D0B6C" w:rsidP="002D0B6C">
      <w:r>
        <w:t>5.1.1 Import</w:t>
      </w:r>
    </w:p>
    <w:p w14:paraId="527046DC" w14:textId="77777777" w:rsidR="00C5765B" w:rsidRDefault="00BB4BE4" w:rsidP="002D0B6C">
      <w:r>
        <w:t xml:space="preserve">In M_IMPORT gibt es die beiden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5E5682D" w:rsidR="00A903A5" w:rsidRDefault="00A903A5" w:rsidP="00A903A5">
      <w:pPr>
        <w:pStyle w:val="Listenabsatz"/>
        <w:numPr>
          <w:ilvl w:val="0"/>
          <w:numId w:val="13"/>
        </w:numPr>
        <w:rPr>
          <w:b/>
          <w:bCs/>
        </w:rPr>
      </w:pPr>
      <w:r>
        <w:rPr>
          <w:b/>
          <w:bCs/>
        </w:rPr>
        <w:t>Die Datei, welche durch den Pfad gegeben ist, existiert nicht</w:t>
      </w:r>
    </w:p>
    <w:p w14:paraId="207DFAA3" w14:textId="23879551" w:rsidR="00A903A5" w:rsidRPr="00A903A5" w:rsidRDefault="00A903A5" w:rsidP="00A903A5">
      <w:pPr>
        <w:pStyle w:val="Listenabsatz"/>
        <w:rPr>
          <w:b/>
          <w:bCs/>
        </w:rPr>
      </w:pPr>
      <w:r>
        <w:t>→</w:t>
      </w:r>
    </w:p>
    <w:p w14:paraId="5965862B" w14:textId="77FA24D7" w:rsidR="00A903A5" w:rsidRDefault="008D0E66" w:rsidP="00A20AB1">
      <w:pPr>
        <w:pStyle w:val="Listenabsatz"/>
        <w:numPr>
          <w:ilvl w:val="0"/>
          <w:numId w:val="13"/>
        </w:numPr>
        <w:rPr>
          <w:b/>
          <w:bCs/>
        </w:rPr>
      </w:pPr>
      <w:r>
        <w:rPr>
          <w:b/>
          <w:bCs/>
        </w:rPr>
        <w:t>Der Pfad ist „null“</w:t>
      </w:r>
    </w:p>
    <w:p w14:paraId="6B2F7745" w14:textId="77777777" w:rsidR="008D0E66" w:rsidRPr="00A903A5" w:rsidRDefault="008D0E66" w:rsidP="008D0E66">
      <w:pPr>
        <w:pStyle w:val="Listenabsatz"/>
        <w:rPr>
          <w:b/>
          <w:bCs/>
        </w:rPr>
      </w:pPr>
      <w:r>
        <w:t>→</w:t>
      </w:r>
    </w:p>
    <w:p w14:paraId="16FF8F80" w14:textId="0C921FC9" w:rsidR="008D0E66" w:rsidRPr="00AB6A29" w:rsidRDefault="00A910D5" w:rsidP="008D0E66">
      <w:pPr>
        <w:pStyle w:val="Listenabsatz"/>
        <w:numPr>
          <w:ilvl w:val="0"/>
          <w:numId w:val="13"/>
        </w:numPr>
        <w:rPr>
          <w:b/>
          <w:bCs/>
        </w:rPr>
      </w:pPr>
      <w:r>
        <w:rPr>
          <w:b/>
          <w:bCs/>
        </w:rPr>
        <w:t>Bei der Konvertierung mit JAXB tritt ein Problem auf</w:t>
      </w:r>
    </w:p>
    <w:p w14:paraId="6530D7AC" w14:textId="77777777" w:rsidR="008D0E66" w:rsidRPr="00A903A5" w:rsidRDefault="008D0E66" w:rsidP="008D0E66">
      <w:pPr>
        <w:pStyle w:val="Listenabsatz"/>
        <w:rPr>
          <w:b/>
          <w:bCs/>
        </w:rPr>
      </w:pPr>
      <w:r>
        <w:t>→</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77777777" w:rsidR="00A910D5" w:rsidRPr="00A903A5" w:rsidRDefault="00A910D5" w:rsidP="00A910D5">
      <w:pPr>
        <w:pStyle w:val="Listenabsatz"/>
        <w:rPr>
          <w:b/>
          <w:bCs/>
        </w:rPr>
      </w:pPr>
      <w:r>
        <w:t>→</w:t>
      </w:r>
    </w:p>
    <w:p w14:paraId="07DDD53E" w14:textId="77777777" w:rsidR="00A910D5" w:rsidRPr="008D0E66" w:rsidRDefault="00A910D5" w:rsidP="00A910D5">
      <w:pPr>
        <w:pStyle w:val="Listenabsatz"/>
        <w:rPr>
          <w:b/>
          <w:bCs/>
        </w:rPr>
      </w:pPr>
    </w:p>
    <w:p w14:paraId="1A5556B5" w14:textId="77777777" w:rsidR="00A20AB1" w:rsidRDefault="00A20AB1" w:rsidP="00ED3DFC"/>
    <w:p w14:paraId="1EB59882" w14:textId="67A97F0E" w:rsidR="00C5765B" w:rsidRDefault="00C5765B" w:rsidP="002D0B6C">
      <w:r>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63CEE79C" w14:textId="77777777" w:rsidR="00C5765B" w:rsidRPr="002D0B6C" w:rsidRDefault="00C5765B" w:rsidP="002D0B6C"/>
    <w:p w14:paraId="68F011A8" w14:textId="77777777" w:rsidR="00A903A5" w:rsidRDefault="00A903A5" w:rsidP="002D0B6C">
      <w:pPr>
        <w:pStyle w:val="Aufzhlungszeichen"/>
        <w:numPr>
          <w:ilvl w:val="0"/>
          <w:numId w:val="0"/>
        </w:numPr>
        <w:ind w:left="360" w:hanging="360"/>
      </w:pPr>
    </w:p>
    <w:p w14:paraId="0999F391" w14:textId="31857BED" w:rsidR="00EF483F" w:rsidRPr="00EF483F" w:rsidRDefault="00EF483F" w:rsidP="002D0B6C">
      <w:pPr>
        <w:pStyle w:val="Aufzhlungszeichen"/>
        <w:numPr>
          <w:ilvl w:val="0"/>
          <w:numId w:val="0"/>
        </w:numPr>
        <w:ind w:left="360" w:hanging="360"/>
      </w:pPr>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r nach Jones berechneten Abschätzung des Aufwands wird, durch Anwenden der Math</w:t>
      </w:r>
      <w:r w:rsidR="00D8293E">
        <w:t>.log()</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beruht auf der Implementierung einer mathematischen Umformung. Da die Math.log</w:t>
      </w:r>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r w:rsidRPr="00EA0BB1">
        <w:t>notifyAdjustFactors</w:t>
      </w:r>
      <w:proofErr w:type="spellEnd"/>
      <w:r>
        <w:t>()</w:t>
      </w:r>
    </w:p>
    <w:p w14:paraId="39163751" w14:textId="2EE548A3" w:rsidR="00997643" w:rsidRDefault="00EA0BB1" w:rsidP="00EA0BB1">
      <w:pPr>
        <w:pStyle w:val="Listenabsatz"/>
        <w:numPr>
          <w:ilvl w:val="0"/>
          <w:numId w:val="12"/>
        </w:numPr>
      </w:pPr>
      <w:proofErr w:type="spellStart"/>
      <w:r w:rsidRPr="00EA0BB1">
        <w:t>increaseFactors</w:t>
      </w:r>
      <w:proofErr w:type="spellEnd"/>
      <w:r>
        <w:t>()</w:t>
      </w:r>
    </w:p>
    <w:p w14:paraId="2D206CF5" w14:textId="3F889537" w:rsidR="00EA0BB1" w:rsidRDefault="00EA0BB1" w:rsidP="00EA0BB1">
      <w:pPr>
        <w:pStyle w:val="Listenabsatz"/>
        <w:numPr>
          <w:ilvl w:val="0"/>
          <w:numId w:val="12"/>
        </w:numPr>
      </w:pPr>
      <w:proofErr w:type="spellStart"/>
      <w:r>
        <w:t>decreaseFactors</w:t>
      </w:r>
      <w:proofErr w:type="spell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r>
        <w:t>notifyAdjustFactors</w:t>
      </w:r>
      <w:proofErr w:type="spell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r w:rsidR="00B1232A">
        <w:t>notifyAdjustFactors</w:t>
      </w:r>
      <w:proofErr w:type="spell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r w:rsidR="006A3D16" w:rsidRPr="006A3D16">
        <w:t>decreaseFactors</w:t>
      </w:r>
      <w:proofErr w:type="spellEnd"/>
      <w:r w:rsidR="006A3D16" w:rsidRPr="006A3D16">
        <w:t>(</w:t>
      </w:r>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r>
        <w:t>in</w:t>
      </w:r>
      <w:r w:rsidRPr="006A3D16">
        <w:t>creaseFactors</w:t>
      </w:r>
      <w:proofErr w:type="spellEnd"/>
      <w:r w:rsidRPr="006A3D16">
        <w:t>(</w:t>
      </w:r>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63940692" w:rsidR="007857F1" w:rsidRPr="004C2A5C" w:rsidRDefault="00A97C10" w:rsidP="004C2A5C">
      <w:r>
        <w:rPr>
          <w:rFonts w:ascii="Arial" w:eastAsiaTheme="majorEastAsia" w:hAnsi="Arial" w:cs="Arial"/>
          <w:noProof/>
          <w:sz w:val="28"/>
        </w:rPr>
        <w:lastRenderedPageBreak/>
        <w:drawing>
          <wp:inline distT="0" distB="0" distL="0" distR="0" wp14:anchorId="40CCFE4F" wp14:editId="21A325C0">
            <wp:extent cx="5838093" cy="6434001"/>
            <wp:effectExtent l="0" t="0" r="444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ORT_notifyAdjustFactors.png"/>
                    <pic:cNvPicPr/>
                  </pic:nvPicPr>
                  <pic:blipFill>
                    <a:blip r:embed="rId9">
                      <a:extLst>
                        <a:ext uri="{28A0092B-C50C-407E-A947-70E740481C1C}">
                          <a14:useLocalDpi xmlns:a14="http://schemas.microsoft.com/office/drawing/2010/main" val="0"/>
                        </a:ext>
                      </a:extLst>
                    </a:blip>
                    <a:stretch>
                      <a:fillRect/>
                    </a:stretch>
                  </pic:blipFill>
                  <pic:spPr>
                    <a:xfrm>
                      <a:off x="0" y="0"/>
                      <a:ext cx="5839686" cy="6435757"/>
                    </a:xfrm>
                    <a:prstGeom prst="rect">
                      <a:avLst/>
                    </a:prstGeom>
                  </pic:spPr>
                </pic:pic>
              </a:graphicData>
            </a:graphic>
          </wp:inline>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r w:rsidR="00EB3243">
        <w:t>in</w:t>
      </w:r>
      <w:r w:rsidRPr="00EA0BB1">
        <w:t>creaseFactors</w:t>
      </w:r>
      <w:proofErr w:type="spell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 xml:space="preserve">2Sum()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r w:rsidR="000436F8" w:rsidRPr="000436F8">
        <w:t>IllegalArgumentException</w:t>
      </w:r>
      <w:proofErr w:type="spell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r>
        <w:rPr>
          <w:b/>
          <w:bCs/>
        </w:rPr>
        <w:t>factorIterator</w:t>
      </w:r>
      <w:proofErr w:type="spellEnd"/>
      <w:r>
        <w:rPr>
          <w:b/>
          <w:bCs/>
        </w:rPr>
        <w:t xml:space="preserve"> !=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Null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r w:rsidR="00092F18" w:rsidRPr="00092F18">
        <w:t>RuntimeException</w:t>
      </w:r>
      <w:proofErr w:type="spell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0">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r>
        <w:t>de</w:t>
      </w:r>
      <w:r w:rsidRPr="00EA0BB1">
        <w:t>creaseFactors</w:t>
      </w:r>
      <w:proofErr w:type="spell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 xml:space="preserve">2Sum()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r w:rsidRPr="000436F8">
        <w:t>IllegalArgumentException</w:t>
      </w:r>
      <w:proofErr w:type="spell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Null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r w:rsidRPr="00092F18">
        <w:t>RuntimeException</w:t>
      </w:r>
      <w:proofErr w:type="spell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F8DDE" w14:textId="77777777" w:rsidR="00230B1A" w:rsidRDefault="00230B1A" w:rsidP="00657F85">
      <w:pPr>
        <w:spacing w:after="0" w:line="240" w:lineRule="auto"/>
      </w:pPr>
      <w:r>
        <w:separator/>
      </w:r>
    </w:p>
  </w:endnote>
  <w:endnote w:type="continuationSeparator" w:id="0">
    <w:p w14:paraId="46AB40EA" w14:textId="77777777" w:rsidR="00230B1A" w:rsidRDefault="00230B1A" w:rsidP="00657F85">
      <w:pPr>
        <w:spacing w:after="0" w:line="240" w:lineRule="auto"/>
      </w:pPr>
      <w:r>
        <w:continuationSeparator/>
      </w:r>
    </w:p>
  </w:endnote>
  <w:endnote w:type="continuationNotice" w:id="1">
    <w:p w14:paraId="40CD721C" w14:textId="77777777" w:rsidR="00230B1A" w:rsidRDefault="00230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DFC6B" w14:textId="77777777" w:rsidR="00230B1A" w:rsidRDefault="00230B1A" w:rsidP="00657F85">
      <w:pPr>
        <w:spacing w:after="0" w:line="240" w:lineRule="auto"/>
      </w:pPr>
      <w:r>
        <w:separator/>
      </w:r>
    </w:p>
  </w:footnote>
  <w:footnote w:type="continuationSeparator" w:id="0">
    <w:p w14:paraId="3D81269F" w14:textId="77777777" w:rsidR="00230B1A" w:rsidRDefault="00230B1A" w:rsidP="00657F85">
      <w:pPr>
        <w:spacing w:after="0" w:line="240" w:lineRule="auto"/>
      </w:pPr>
      <w:r>
        <w:continuationSeparator/>
      </w:r>
    </w:p>
  </w:footnote>
  <w:footnote w:type="continuationNotice" w:id="1">
    <w:p w14:paraId="64662DF7" w14:textId="77777777" w:rsidR="00230B1A" w:rsidRDefault="00230B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7"/>
  </w:num>
  <w:num w:numId="5">
    <w:abstractNumId w:val="10"/>
  </w:num>
  <w:num w:numId="6">
    <w:abstractNumId w:val="11"/>
  </w:num>
  <w:num w:numId="7">
    <w:abstractNumId w:val="15"/>
  </w:num>
  <w:num w:numId="8">
    <w:abstractNumId w:val="4"/>
  </w:num>
  <w:num w:numId="9">
    <w:abstractNumId w:val="1"/>
  </w:num>
  <w:num w:numId="10">
    <w:abstractNumId w:val="5"/>
  </w:num>
  <w:num w:numId="11">
    <w:abstractNumId w:val="6"/>
  </w:num>
  <w:num w:numId="12">
    <w:abstractNumId w:val="3"/>
  </w:num>
  <w:num w:numId="13">
    <w:abstractNumId w:val="2"/>
  </w:num>
  <w:num w:numId="14">
    <w:abstractNumId w:val="0"/>
  </w:num>
  <w:num w:numId="15">
    <w:abstractNumId w:val="8"/>
  </w:num>
  <w:num w:numId="16">
    <w:abstractNumId w:val="17"/>
  </w:num>
  <w:num w:numId="17">
    <w:abstractNumId w:val="9"/>
  </w:num>
  <w:num w:numId="1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3317"/>
    <w:rsid w:val="001B74CD"/>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0B1A"/>
    <w:rsid w:val="002324C5"/>
    <w:rsid w:val="00232C5F"/>
    <w:rsid w:val="00240B8E"/>
    <w:rsid w:val="00240EC8"/>
    <w:rsid w:val="00241268"/>
    <w:rsid w:val="00244031"/>
    <w:rsid w:val="002531AB"/>
    <w:rsid w:val="00254371"/>
    <w:rsid w:val="002545FB"/>
    <w:rsid w:val="00262774"/>
    <w:rsid w:val="00263C2B"/>
    <w:rsid w:val="00264295"/>
    <w:rsid w:val="0027284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E5262"/>
    <w:rsid w:val="002F3E70"/>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1E78"/>
    <w:rsid w:val="0047467E"/>
    <w:rsid w:val="0047665F"/>
    <w:rsid w:val="004820F5"/>
    <w:rsid w:val="00482442"/>
    <w:rsid w:val="00484200"/>
    <w:rsid w:val="00484BD8"/>
    <w:rsid w:val="00490158"/>
    <w:rsid w:val="00493BC3"/>
    <w:rsid w:val="00496AD2"/>
    <w:rsid w:val="004A437E"/>
    <w:rsid w:val="004A44A5"/>
    <w:rsid w:val="004A6EED"/>
    <w:rsid w:val="004A7950"/>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6136F"/>
    <w:rsid w:val="005615A8"/>
    <w:rsid w:val="00561BEA"/>
    <w:rsid w:val="00562451"/>
    <w:rsid w:val="005631A9"/>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60F"/>
    <w:rsid w:val="00690EED"/>
    <w:rsid w:val="00691FB0"/>
    <w:rsid w:val="0069504E"/>
    <w:rsid w:val="006A07EB"/>
    <w:rsid w:val="006A38CD"/>
    <w:rsid w:val="006A3D16"/>
    <w:rsid w:val="006A5CD1"/>
    <w:rsid w:val="006A7D75"/>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7F1"/>
    <w:rsid w:val="007860C6"/>
    <w:rsid w:val="007869A9"/>
    <w:rsid w:val="00786E1E"/>
    <w:rsid w:val="007968ED"/>
    <w:rsid w:val="007A13B8"/>
    <w:rsid w:val="007B3CE4"/>
    <w:rsid w:val="007B4993"/>
    <w:rsid w:val="007B6229"/>
    <w:rsid w:val="007C272A"/>
    <w:rsid w:val="007C4E1B"/>
    <w:rsid w:val="007C68F3"/>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539A7"/>
    <w:rsid w:val="00853F6D"/>
    <w:rsid w:val="00857A38"/>
    <w:rsid w:val="008711DE"/>
    <w:rsid w:val="008752AF"/>
    <w:rsid w:val="008760C9"/>
    <w:rsid w:val="00884A42"/>
    <w:rsid w:val="0089142C"/>
    <w:rsid w:val="00896678"/>
    <w:rsid w:val="008A2A92"/>
    <w:rsid w:val="008A2CCC"/>
    <w:rsid w:val="008A7CDE"/>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7644"/>
    <w:rsid w:val="00A7117E"/>
    <w:rsid w:val="00A777FF"/>
    <w:rsid w:val="00A82E6C"/>
    <w:rsid w:val="00A85FC0"/>
    <w:rsid w:val="00A903A5"/>
    <w:rsid w:val="00A905C1"/>
    <w:rsid w:val="00A907B1"/>
    <w:rsid w:val="00A910D5"/>
    <w:rsid w:val="00A94427"/>
    <w:rsid w:val="00A949C4"/>
    <w:rsid w:val="00A979D9"/>
    <w:rsid w:val="00A97C10"/>
    <w:rsid w:val="00AA3BB4"/>
    <w:rsid w:val="00AA726B"/>
    <w:rsid w:val="00AB5F7A"/>
    <w:rsid w:val="00AB6A29"/>
    <w:rsid w:val="00AB7639"/>
    <w:rsid w:val="00AD1099"/>
    <w:rsid w:val="00AD30F2"/>
    <w:rsid w:val="00AE441F"/>
    <w:rsid w:val="00AF2B8A"/>
    <w:rsid w:val="00B07326"/>
    <w:rsid w:val="00B1232A"/>
    <w:rsid w:val="00B15ED1"/>
    <w:rsid w:val="00B16234"/>
    <w:rsid w:val="00B163EF"/>
    <w:rsid w:val="00B16E80"/>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B4CDE"/>
    <w:rsid w:val="00CB590D"/>
    <w:rsid w:val="00CC04F1"/>
    <w:rsid w:val="00CC1778"/>
    <w:rsid w:val="00CC5662"/>
    <w:rsid w:val="00CC6E06"/>
    <w:rsid w:val="00CC76EB"/>
    <w:rsid w:val="00CD55B2"/>
    <w:rsid w:val="00CD5813"/>
    <w:rsid w:val="00CD5E0C"/>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77AD"/>
    <w:rsid w:val="00DB7C8E"/>
    <w:rsid w:val="00DC1BF7"/>
    <w:rsid w:val="00DC4001"/>
    <w:rsid w:val="00DC6E96"/>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6CA9"/>
    <w:rsid w:val="00E27202"/>
    <w:rsid w:val="00E27363"/>
    <w:rsid w:val="00E44021"/>
    <w:rsid w:val="00E4478E"/>
    <w:rsid w:val="00E44EAC"/>
    <w:rsid w:val="00E453AE"/>
    <w:rsid w:val="00E455C8"/>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B4C6C"/>
    <w:rsid w:val="00FC3B7D"/>
    <w:rsid w:val="00FD1EE4"/>
    <w:rsid w:val="00FD1F8A"/>
    <w:rsid w:val="00FD23F0"/>
    <w:rsid w:val="00FD3214"/>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2D0B6C"/>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2651</Words>
  <Characters>16704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David Eckel</cp:lastModifiedBy>
  <cp:revision>417</cp:revision>
  <cp:lastPrinted>2019-10-13T19:23:00Z</cp:lastPrinted>
  <dcterms:created xsi:type="dcterms:W3CDTF">2019-10-10T21:32:00Z</dcterms:created>
  <dcterms:modified xsi:type="dcterms:W3CDTF">2020-06-15T14:50:00Z</dcterms:modified>
</cp:coreProperties>
</file>