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//CREACIÓN DE LA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reto3 collate utf8mb4_spanish_ci;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on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.* to dam;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LOCAL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locale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Propietario varchar(25),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 enum(“Bar”, “Restaurante”, “Cafetería”)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pk_locale primary key (NIF));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PRODUCTO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Producto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PrecioComp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PrecioVent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FechaCad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Tipo  varchar 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constraint pk_producto primary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VENTA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Venta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Stock,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constraint pk_Venta primary key(NIF,Código),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constraint fk_NIF_Venta foreign key (NIF) references locale(NIF),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fk_Código_Venta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 (Código)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CONTENIDO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create table Contenido (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NºTrans,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Cantidad tinyint,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PVP float,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pk_Contenido</w:t>
      </w:r>
      <w:r w:rsidDel="00000000" w:rsidR="00000000" w:rsidRPr="00000000">
        <w:rPr>
          <w:rtl w:val="0"/>
        </w:rPr>
        <w:t xml:space="preserve"> primary key(NºTrans,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fk_Contenido_Trans</w:t>
      </w:r>
      <w:r w:rsidDel="00000000" w:rsidR="00000000" w:rsidRPr="00000000">
        <w:rPr>
          <w:rtl w:val="0"/>
        </w:rPr>
        <w:t xml:space="preserve"> foreign key (NºTrans) references Transacción(NºTrans),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fk_Contenido_Codigo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Producto(Código)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TRANSACCIÓN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if not exists Transacción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FechaTrans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pk_transacción</w:t>
      </w:r>
      <w:r w:rsidDel="00000000" w:rsidR="00000000" w:rsidRPr="00000000">
        <w:rPr>
          <w:rtl w:val="0"/>
        </w:rPr>
        <w:t xml:space="preserve"> primary key (NºTrans));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FACTURA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if not exists Factura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NºTrans tinyint 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constraint pk_Factura primary key (NºTrans),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fk_Factura</w:t>
      </w:r>
      <w:r w:rsidDel="00000000" w:rsidR="00000000" w:rsidRPr="00000000">
        <w:rPr>
          <w:rtl w:val="0"/>
        </w:rPr>
        <w:t xml:space="preserve"> foreign key (NºTrans) references Transacción(NºTrans)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PEDIDO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if not exists Pedido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Entrega varchar(10),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pk_Pedido</w:t>
      </w:r>
      <w:r w:rsidDel="00000000" w:rsidR="00000000" w:rsidRPr="00000000">
        <w:rPr>
          <w:rtl w:val="0"/>
        </w:rPr>
        <w:t xml:space="preserve"> primary key (NºTrans),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fk_Pedido</w:t>
      </w:r>
      <w:r w:rsidDel="00000000" w:rsidR="00000000" w:rsidRPr="00000000">
        <w:rPr>
          <w:rtl w:val="0"/>
        </w:rPr>
        <w:t xml:space="preserve"> foreign key (NºTrans) references Transacción(NºTrans));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COMPRADOR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Comprador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ApellidoC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NombreC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constraint pk_Comprador primary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fk_Comprador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 references Factura(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SCRIPTS SPRINT-1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