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1134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>Утверждённый Прайс-лист</w:t>
      </w:r>
    </w:p>
    <w:p>
      <w:pPr>
        <w:pStyle w:val="Normal"/>
        <w:spacing w:lineRule="auto" w:line="240" w:before="0" w:after="0"/>
        <w:ind w:left="-1134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на услуги по утилизации отходов производства и потребления </w:t>
      </w:r>
    </w:p>
    <w:p>
      <w:pPr>
        <w:pStyle w:val="Normal"/>
        <w:spacing w:lineRule="auto" w:line="240" w:before="0" w:after="0"/>
        <w:ind w:left="-1134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bCs/>
          <w:sz w:val="24"/>
          <w:szCs w:val="24"/>
        </w:rPr>
        <w:t>2021 год:</w:t>
      </w:r>
    </w:p>
    <w:p>
      <w:pPr>
        <w:pStyle w:val="Normal"/>
        <w:spacing w:lineRule="auto" w:line="240" w:before="0" w:after="0"/>
        <w:ind w:left="-1134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10"/>
        <w:gridCol w:w="1036"/>
      </w:tblGrid>
      <w:tr>
        <w:trPr>
          <w:trHeight w:val="482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Наименование отхода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Ед. изм.</w:t>
            </w:r>
          </w:p>
        </w:tc>
      </w:tr>
      <w:tr>
        <w:trPr>
          <w:trHeight w:val="92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Автомобили и др. транспортные средства, а также запчасти к ним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Аккумуляторные батареи кислотные/щелочные/солевые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Аккумуляторные батареи никель-кадмиевые/метал-гидридные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Анодный шлам, шлам электролизных ванн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Антрацит, отработанный активированный уголь, угольная пыль из установок очистки (в т.ч. угольная сажа и сажа из систем очистки отходящих газов), остатки очистки ж/д вагонов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Архивы на бумажных носителях (степень секретности P-3 (DIN 66399)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Асбестсодержащие отходы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Аэрозольные баллончики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Батарейки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Биг-Бэги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Буровой шлам, буровые составы и другие отходы буровых работ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Бытовая химия с истекшим сроком годности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Вышедшие из употребления рентген-аппараты, рентген-трубки и др. комплектующие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Древесные отходы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Замазученный грунт (грунт, песок, почва и другие минеральные материалы, загрязненные нефтепродуктами)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Карбидный шлам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Картриджи от принтеров и копиров/ порошок (тонер), краски и чернила для заправки картриджей/ загрязненная тара из-под порошка, красок и чернил, отходы промывки принтеров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Конфискованные и неликвидные изделия, подлежащие уничтожению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Крад (нефтесодержащий кек после установок очистки), другие разновидности кеков и пеков, содержащих нефтепродукты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Лекарственные средства (просроченные, списанные, конфискованные и пр.)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Мазутная зола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Макулатура (загрязнённые отходы бумаги, картона)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Масла отработанные (моторные, дизельные, трансмиссионные, индустриальные)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Медицинское оборудование (не содержащее ИИИ, ГИИ)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Медицинское оборудование – рентген аппарат (не содержащее ИИИ, ГИИ)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Медицинские отходы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Металлолом, лом черных и цветных металлов, металлические изделия и детали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Наждачная бумага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извести (в т.ч. недопал)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Нефтесодержащие отходы систем очистки ливневых стоков, ил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Огарки электродов, остатки сварочной проволоки и прутков, отходы флюса и припоев/шлак сварочный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Огнетушители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шт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Оргтехника, электронная техника, бытовая техника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Основные средства (списанная мебель, предметы интерьера и декора, в т.ч. списанные, изношенные, поврежденные и устаревшие госсимволы и атрибуты, портреты)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Отработанные медицинские аптечки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Отработанный сорбент, отходы сорбционной очистки и др. виды загрязненных фильтрующих 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поглощающих материалов установок очистки (природные и искусственные наполнители)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Отработанные смазочные материалы (твёрдые, пластичные, жидкие), смазки, пасты и т.д.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Отработанный купершлак от пескоструйных устройств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Отработанный шунгит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Отработанный спирт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РТИ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СИЗ (спец. одежда, перчатки, респираторы, противогазы)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электролита/щелочи аккумуляторной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эмульсий и смесей нефтепродуктов и растворов на основе спиртов (антифризы, СОЖ, гидравлические и тормозные жидкости)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после пробирного анализа (в т.ч. использованные и загрязненные тигли, капели, шерберы и пр.), а также использованная стеклянная, фарфоровая и керамическая лабораторная и производственная посуда и ее бой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абразивных материалов (лом абразивных кругов, пыль абразивная)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Отходы и метал. тара от лакокрасочных материалов, клея и т.п.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жира, отходы жироуловителей/ фритюрное и другие виды растительных и животных масел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минваты/стекловаты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полимеров (полиэтилен, полипропилен, винил, и т.п.)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обмуровки оборудования и трубопроводов/ футеровка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Отходы кабеля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Паронит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Пестициды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Пластиковые трубы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Продукты питания с истекшим сроком годности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Промасленная ветошь, опилки древесные, стружка, загрязненные нефтепрод.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Пыль и шлам аспирационных установок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60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Рентген плёнка, фиксаж, проявитель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Ртутьсодержащие лампы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шт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Ртутьсодержащие термометры (стандартный до 2-х гр. ртути)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шт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Ртутьсодержащие приборы (цена за гр. ртути.)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Светодиодные и пр. лампы (не содержащие ртуть)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шт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Свинцовые экраны (обезвреженные)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Силикагель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55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Смет с территории, отходы от уборки производственных территории и цехов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121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Стеклянная тара из-под толуола (обезвреженная)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121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Стеклобой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60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Строительные отходы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60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Стружка металлическая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121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Тара пластиковая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121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Тара пластиковая из-под химии/пестицидов (обезвреженная)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121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Тара металлическая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121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Тара металлическая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из-под химии/пестицидов (обезвреженная)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121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Тара деревянная из-под пестицидов, ВВ, химии (обезвреженная)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121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Твердый осадок с очистных сооружений поверхностных сточных вод, ил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121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Тормозные колодки, накладки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121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Фильтры автомобильные (воздушные, масленые, топливные)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>
          <w:trHeight w:val="121" w:hRule="atLeast"/>
        </w:trPr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Фарфоровые изоляторы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/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Химические отходы, кислоты, реактивы, отходы гальваники (*кроме прекурсоров и ядов)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/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Шины, пневматические отработанные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/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Шлам очистки трубопроводов и емкостей от нефти и нефтепродуктов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/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Шпалы железнодорожные деревянные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кг</w:t>
            </w:r>
          </w:p>
        </w:tc>
      </w:tr>
      <w:tr>
        <w:trPr/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Электротехническое оборудование, загрязненное ПХД (конденсаторы, трансформаторы, полюсы масленых выключателей) /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Жидкости, содержащие полихлорированные дифенилы (ПХД)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Normal"/>
        <w:tabs>
          <w:tab w:val="clear" w:pos="708"/>
          <w:tab w:val="left" w:pos="216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08"/>
          <w:tab w:val="left" w:pos="2160" w:leader="none"/>
        </w:tabs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Дополнительные услуги: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69"/>
        <w:gridCol w:w="977"/>
      </w:tblGrid>
      <w:tr>
        <w:trPr>
          <w:trHeight w:val="336" w:hRule="atLeast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Транспортировка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км с грузом</w:t>
            </w:r>
          </w:p>
        </w:tc>
      </w:tr>
      <w:tr>
        <w:trPr>
          <w:trHeight w:val="446" w:hRule="atLeast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Погрузка за счет собственника отходов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чел/час</w:t>
            </w:r>
          </w:p>
        </w:tc>
      </w:tr>
      <w:tr>
        <w:trPr>
          <w:trHeight w:val="358" w:hRule="atLeast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Акт технического заключения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шт</w:t>
            </w:r>
          </w:p>
        </w:tc>
      </w:tr>
      <w:tr>
        <w:trPr>
          <w:trHeight w:val="391" w:hRule="atLeast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Паспорт отхода (срок составления не менее 2-х месяцев)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шт</w:t>
            </w:r>
          </w:p>
        </w:tc>
      </w:tr>
    </w:tbl>
    <w:p>
      <w:pPr>
        <w:pStyle w:val="Normal"/>
        <w:tabs>
          <w:tab w:val="clear" w:pos="708"/>
          <w:tab w:val="left" w:pos="2160" w:leader="none"/>
        </w:tabs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701" w:right="1558" w:header="708" w:top="1134" w:footer="0" w:bottom="141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-1098550</wp:posOffset>
              </wp:positionH>
              <wp:positionV relativeFrom="paragraph">
                <wp:posOffset>-456565</wp:posOffset>
              </wp:positionV>
              <wp:extent cx="7569835" cy="10704830"/>
              <wp:effectExtent l="0" t="0" r="0" b="0"/>
              <wp:wrapNone/>
              <wp:docPr id="1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69360" cy="10704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stroked="f" style="position:absolute;margin-left:-86.5pt;margin-top:-35.95pt;width:595.95pt;height:842.8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-1108075</wp:posOffset>
              </wp:positionH>
              <wp:positionV relativeFrom="paragraph">
                <wp:posOffset>-467995</wp:posOffset>
              </wp:positionV>
              <wp:extent cx="7582535" cy="10722610"/>
              <wp:effectExtent l="0" t="0" r="0" b="0"/>
              <wp:wrapNone/>
              <wp:docPr id="2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81960" cy="107218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stroked="f" style="position:absolute;margin-left:-87.25pt;margin-top:-36.85pt;width:596.95pt;height:844.2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ba333b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ba333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ba333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ba333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LibreOffice/6.4.5.2$Windows_x86 LibreOffice_project/a726b36747cf2001e06b58ad5db1aa3a9a1872d6</Application>
  <Pages>3</Pages>
  <Words>657</Words>
  <Characters>4479</Characters>
  <CharactersWithSpaces>4990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2021-04-19T11:13:00Z</dcterms:created>
  <dc:creator>Учетная запись Майкрософт</dc:creator>
  <dc:description/>
  <dc:language>ru-RU</dc:language>
  <cp:lastModifiedBy/>
  <cp:lastPrinted>2021-03-02T04:49:00Z</cp:lastPrinted>
  <dcterms:modified xsi:type="dcterms:W3CDTF">2021-07-15T17:39:58Z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