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8B3C"/>
          <w:sz w:val="40"/>
          <w:szCs w:val="40"/>
        </w:rPr>
        <w:t xml:space="preserve">Follow Up de Consulta</w:t>
      </w:r>
    </w:p>
    <w:p>
      <w:pPr>
        <w:spacing w:after="300"/>
        <w:jc w:val="center"/>
      </w:pPr>
      <w:r>
        <w:rPr>
          <w:i/>
          <w:iCs/>
          <w:color w:val="6D5C4D"/>
          <w:sz w:val="20"/>
          <w:szCs w:val="20"/>
        </w:rPr>
        <w:t xml:space="preserve">Marifer Utrilla Lack, Nutrición y Salud Hormonal</w:t>
      </w: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Datos de la consulta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Nombre del paciente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Fecha de esta consulta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Número de consulta (automático, lo asigna el sistema)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Próxima cita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Continuidad del plan anterior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Porcentaje de apego al plan de alimentación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Promedio de días que logró hacer ejercicio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¿Qué le gustó del plan anterior?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¿Qué no le gustó o le costó trabajo?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Principales cambios que hizo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¿En qué puede mejorar?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Estatus médico y tratamiento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Estatus del tratamiento médico (medicamentos, dosis, cambios)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¿Se realizaron estudios de laboratorio recientes? (adjuntar en el sistema)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Medición de hoy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¿Se realizó InBody en esta consulta? (Sí / No)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IMC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Porcentaje de grasa corporal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Masa grasa (kg)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Masa de músculo esquelético (MME)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Grasa visceral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Notas y ajustes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Notas libres de la nutrióloga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Ajustes acordados para el siguiente periodo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2026-08-29T01:51:34.645Z</dcterms:created>
  <dcterms:modified xsi:type="dcterms:W3CDTF">2026-08-29T01:51:34.658Z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