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theme/theme1.xml" ContentType="application/vnd.openxmlformats-officedocument.theme+xml"/>
  <Default Extension="jpeg" ContentType="image/jpeg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8519F3" w:rsidRDefault="00552D04">
      <w:r>
        <w:t xml:space="preserve">                                                    </w:t>
      </w:r>
      <w:r w:rsidR="008519F3">
        <w:t xml:space="preserve"> </w:t>
      </w:r>
      <w:r w:rsidR="0085060F" w:rsidRPr="00552D04">
        <w:drawing>
          <wp:inline distT="0" distB="0" distL="0" distR="0">
            <wp:extent cx="2196825" cy="1904887"/>
            <wp:effectExtent l="25400" t="0" r="0" b="0"/>
            <wp:docPr id="13" name="O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2196825" cy="1904887"/>
                      <a:chOff x="3473587" y="2514714"/>
                      <a:chExt cx="2196825" cy="1904887"/>
                    </a:xfrm>
                  </a:grpSpPr>
                  <a:pic>
                    <a:nvPicPr>
                      <a:cNvPr id="4" name="Picture 3" descr="screen-capture-6.png"/>
                      <a:cNvPicPr>
                        <a:picLocks noChangeAspect="1"/>
                      </a:cNvPicPr>
                    </a:nvPicPr>
                    <a:blipFill>
                      <a:blip r:embed="rId5"/>
                      <a:stretch>
                        <a:fillRect/>
                      </a:stretch>
                    </a:blipFill>
                    <a:spPr>
                      <a:xfrm>
                        <a:off x="3473587" y="2514714"/>
                        <a:ext cx="2196825" cy="1828571"/>
                      </a:xfrm>
                      <a:prstGeom prst="rect">
                        <a:avLst/>
                      </a:prstGeom>
                    </a:spPr>
                  </a:pic>
                  <a:pic>
                    <a:nvPicPr>
                      <a:cNvPr id="5" name="Picture 4" descr="screen-capture-4.png"/>
                      <a:cNvPicPr>
                        <a:picLocks noChangeAspect="1"/>
                      </a:cNvPicPr>
                    </a:nvPicPr>
                    <a:blipFill>
                      <a:blip r:embed="rId6"/>
                      <a:stretch>
                        <a:fillRect/>
                      </a:stretch>
                    </a:blipFill>
                    <a:spPr>
                      <a:xfrm>
                        <a:off x="3962400" y="2667000"/>
                        <a:ext cx="406349" cy="393651"/>
                      </a:xfrm>
                      <a:prstGeom prst="rect">
                        <a:avLst/>
                      </a:prstGeom>
                    </a:spPr>
                  </a:pic>
                  <a:pic>
                    <a:nvPicPr>
                      <a:cNvPr id="6" name="Picture 5" descr="screen-capture-5.png"/>
                      <a:cNvPicPr>
                        <a:picLocks noChangeAspect="1"/>
                      </a:cNvPicPr>
                    </a:nvPicPr>
                    <a:blipFill>
                      <a:blip r:embed="rId7"/>
                      <a:stretch>
                        <a:fillRect/>
                      </a:stretch>
                    </a:blipFill>
                    <a:spPr>
                      <a:xfrm>
                        <a:off x="4972095" y="2590800"/>
                        <a:ext cx="514305" cy="514305"/>
                      </a:xfrm>
                      <a:prstGeom prst="rect">
                        <a:avLst/>
                      </a:prstGeom>
                    </a:spPr>
                  </a:pic>
                  <a:sp>
                    <a:nvSpPr>
                      <a:cNvPr id="7" name="Rectangle 6"/>
                      <a:cNvSpPr/>
                    </a:nvSpPr>
                    <a:spPr>
                      <a:xfrm>
                        <a:off x="4972095" y="4114800"/>
                        <a:ext cx="698317" cy="228485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US"/>
                        </a:p>
                      </a:txBody>
                      <a:useSpRect/>
                    </a:txSp>
                    <a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3568883" y="3962401"/>
                        <a:ext cx="698317" cy="4572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US"/>
                        </a:p>
                      </a:txBody>
                      <a:useSpRect/>
                    </a:txSp>
                    <a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  <w:r w:rsidR="008519F3">
        <w:t xml:space="preserve">                                 </w:t>
      </w:r>
    </w:p>
    <w:p w:rsidR="001A1370" w:rsidRPr="001A1370" w:rsidRDefault="008519F3" w:rsidP="001A1370">
      <w:pPr>
        <w:pStyle w:val="ListParagraph"/>
        <w:numPr>
          <w:ilvl w:val="0"/>
          <w:numId w:val="1"/>
        </w:numPr>
        <w:spacing w:line="360" w:lineRule="auto"/>
        <w:rPr>
          <w:color w:val="FF0000"/>
        </w:rPr>
      </w:pPr>
      <w:r w:rsidRPr="001A1370">
        <w:rPr>
          <w:color w:val="548DD4" w:themeColor="text2" w:themeTint="99"/>
        </w:rPr>
        <w:t xml:space="preserve">Based on human </w:t>
      </w:r>
      <w:proofErr w:type="gramStart"/>
      <w:r w:rsidRPr="001A1370">
        <w:rPr>
          <w:color w:val="548DD4" w:themeColor="text2" w:themeTint="99"/>
        </w:rPr>
        <w:t>data  all</w:t>
      </w:r>
      <w:proofErr w:type="gramEnd"/>
      <w:r w:rsidRPr="001A1370">
        <w:rPr>
          <w:color w:val="548DD4" w:themeColor="text2" w:themeTint="99"/>
        </w:rPr>
        <w:t xml:space="preserve"> the other pathway are inferred by the use of </w:t>
      </w:r>
      <w:proofErr w:type="spellStart"/>
      <w:r w:rsidRPr="001A1370">
        <w:rPr>
          <w:color w:val="548DD4" w:themeColor="text2" w:themeTint="99"/>
        </w:rPr>
        <w:t>OrthoMCL</w:t>
      </w:r>
      <w:proofErr w:type="spellEnd"/>
      <w:r w:rsidRPr="001A1370">
        <w:rPr>
          <w:color w:val="548DD4" w:themeColor="text2" w:themeTint="99"/>
        </w:rPr>
        <w:t xml:space="preserve">  DB.</w:t>
      </w:r>
      <w:r w:rsidR="001A1370">
        <w:tab/>
      </w:r>
      <w:r w:rsidR="001A1370">
        <w:tab/>
      </w:r>
      <w:r w:rsidR="001A1370">
        <w:tab/>
      </w:r>
      <w:r w:rsidR="001A1370">
        <w:tab/>
      </w:r>
      <w:r w:rsidR="001A1370">
        <w:tab/>
      </w:r>
      <w:r w:rsidR="001A1370">
        <w:tab/>
      </w:r>
      <w:r w:rsidR="001A1370">
        <w:tab/>
      </w:r>
      <w:r w:rsidR="001A1370">
        <w:tab/>
        <w:t xml:space="preserve">    </w:t>
      </w:r>
      <w:r w:rsidR="001A1370" w:rsidRPr="001A1370">
        <w:rPr>
          <w:color w:val="FF0000"/>
        </w:rPr>
        <w:t xml:space="preserve">Based on the protein involved in </w:t>
      </w:r>
      <w:proofErr w:type="gramStart"/>
      <w:r w:rsidR="001A1370" w:rsidRPr="001A1370">
        <w:rPr>
          <w:color w:val="FF0000"/>
        </w:rPr>
        <w:t>mouse  and</w:t>
      </w:r>
      <w:proofErr w:type="gramEnd"/>
      <w:r w:rsidR="001A1370" w:rsidRPr="001A1370">
        <w:rPr>
          <w:color w:val="FF0000"/>
        </w:rPr>
        <w:t xml:space="preserve"> human the </w:t>
      </w:r>
      <w:proofErr w:type="spellStart"/>
      <w:r w:rsidR="001A1370" w:rsidRPr="001A1370">
        <w:rPr>
          <w:color w:val="FF0000"/>
        </w:rPr>
        <w:t>orthology</w:t>
      </w:r>
      <w:proofErr w:type="spellEnd"/>
      <w:r w:rsidR="001A1370" w:rsidRPr="001A1370">
        <w:rPr>
          <w:color w:val="FF0000"/>
        </w:rPr>
        <w:t xml:space="preserve"> could be inferred by the link with PRO</w:t>
      </w:r>
    </w:p>
    <w:p w:rsidR="008519F3" w:rsidRPr="001A1370" w:rsidRDefault="008519F3" w:rsidP="001A1370">
      <w:pPr>
        <w:pStyle w:val="ListParagraph"/>
        <w:numPr>
          <w:ilvl w:val="0"/>
          <w:numId w:val="1"/>
        </w:numPr>
        <w:spacing w:line="360" w:lineRule="auto"/>
        <w:rPr>
          <w:color w:val="FF0000"/>
        </w:rPr>
      </w:pPr>
      <w:r w:rsidRPr="001A1370">
        <w:rPr>
          <w:color w:val="548DD4" w:themeColor="text2" w:themeTint="99"/>
        </w:rPr>
        <w:t xml:space="preserve">Very few </w:t>
      </w:r>
      <w:r w:rsidR="00552D04">
        <w:rPr>
          <w:color w:val="548DD4" w:themeColor="text2" w:themeTint="99"/>
        </w:rPr>
        <w:t xml:space="preserve">GO processes and functions and </w:t>
      </w:r>
      <w:r w:rsidRPr="001A1370">
        <w:rPr>
          <w:color w:val="548DD4" w:themeColor="text2" w:themeTint="99"/>
        </w:rPr>
        <w:t xml:space="preserve">mostly for the general process like </w:t>
      </w:r>
      <w:r w:rsidR="00552D04">
        <w:rPr>
          <w:color w:val="548DD4" w:themeColor="text2" w:themeTint="99"/>
        </w:rPr>
        <w:t>“</w:t>
      </w:r>
      <w:r w:rsidRPr="001A1370">
        <w:rPr>
          <w:color w:val="548DD4" w:themeColor="text2" w:themeTint="99"/>
        </w:rPr>
        <w:t xml:space="preserve">TLR </w:t>
      </w:r>
      <w:proofErr w:type="spellStart"/>
      <w:r w:rsidRPr="001A1370">
        <w:rPr>
          <w:color w:val="548DD4" w:themeColor="text2" w:themeTint="99"/>
        </w:rPr>
        <w:t>signaling</w:t>
      </w:r>
      <w:proofErr w:type="spellEnd"/>
      <w:r w:rsidR="00552D04">
        <w:rPr>
          <w:color w:val="548DD4" w:themeColor="text2" w:themeTint="99"/>
        </w:rPr>
        <w:t xml:space="preserve"> pathway”</w:t>
      </w:r>
      <w:r w:rsidR="001A1370">
        <w:rPr>
          <w:color w:val="548DD4" w:themeColor="text2" w:themeTint="99"/>
        </w:rPr>
        <w:tab/>
      </w:r>
      <w:r w:rsidR="001A1370">
        <w:rPr>
          <w:color w:val="548DD4" w:themeColor="text2" w:themeTint="99"/>
        </w:rPr>
        <w:tab/>
      </w:r>
      <w:r w:rsidR="001A1370">
        <w:rPr>
          <w:color w:val="548DD4" w:themeColor="text2" w:themeTint="99"/>
        </w:rPr>
        <w:tab/>
      </w:r>
      <w:r w:rsidR="001A1370">
        <w:rPr>
          <w:color w:val="548DD4" w:themeColor="text2" w:themeTint="99"/>
        </w:rPr>
        <w:tab/>
      </w:r>
      <w:r w:rsidR="001A1370">
        <w:rPr>
          <w:color w:val="548DD4" w:themeColor="text2" w:themeTint="99"/>
        </w:rPr>
        <w:tab/>
      </w:r>
      <w:r w:rsidR="001A1370">
        <w:rPr>
          <w:color w:val="548DD4" w:themeColor="text2" w:themeTint="99"/>
        </w:rPr>
        <w:tab/>
      </w:r>
      <w:r w:rsidR="001A1370">
        <w:rPr>
          <w:color w:val="548DD4" w:themeColor="text2" w:themeTint="99"/>
        </w:rPr>
        <w:tab/>
        <w:t xml:space="preserve">        </w:t>
      </w:r>
      <w:r w:rsidR="001A1370" w:rsidRPr="001A1370">
        <w:rPr>
          <w:color w:val="FF0000"/>
        </w:rPr>
        <w:t>Use of all GO processes and functions</w:t>
      </w:r>
    </w:p>
    <w:p w:rsidR="008519F3" w:rsidRPr="001A1370" w:rsidRDefault="008519F3" w:rsidP="001A1370">
      <w:pPr>
        <w:pStyle w:val="ListParagraph"/>
        <w:numPr>
          <w:ilvl w:val="0"/>
          <w:numId w:val="1"/>
        </w:numPr>
        <w:spacing w:line="360" w:lineRule="auto"/>
        <w:rPr>
          <w:color w:val="FF0000"/>
        </w:rPr>
      </w:pPr>
      <w:r w:rsidRPr="001A1370">
        <w:rPr>
          <w:color w:val="548DD4" w:themeColor="text2" w:themeTint="99"/>
        </w:rPr>
        <w:t>Link</w:t>
      </w:r>
      <w:r w:rsidR="00552D04">
        <w:rPr>
          <w:color w:val="548DD4" w:themeColor="text2" w:themeTint="99"/>
        </w:rPr>
        <w:t xml:space="preserve"> to GO</w:t>
      </w:r>
      <w:r w:rsidRPr="001A1370">
        <w:rPr>
          <w:color w:val="548DD4" w:themeColor="text2" w:themeTint="99"/>
        </w:rPr>
        <w:t xml:space="preserve"> genes, </w:t>
      </w:r>
      <w:proofErr w:type="spellStart"/>
      <w:r w:rsidR="00552D04">
        <w:rPr>
          <w:color w:val="548DD4" w:themeColor="text2" w:themeTint="99"/>
        </w:rPr>
        <w:t>GOCC</w:t>
      </w:r>
      <w:proofErr w:type="gramStart"/>
      <w:r w:rsidR="00552D04">
        <w:rPr>
          <w:color w:val="548DD4" w:themeColor="text2" w:themeTint="99"/>
        </w:rPr>
        <w:t>,</w:t>
      </w:r>
      <w:r w:rsidRPr="001A1370">
        <w:rPr>
          <w:color w:val="548DD4" w:themeColor="text2" w:themeTint="99"/>
        </w:rPr>
        <w:t>Uniprot</w:t>
      </w:r>
      <w:proofErr w:type="spellEnd"/>
      <w:proofErr w:type="gramEnd"/>
      <w:r w:rsidRPr="001A1370">
        <w:rPr>
          <w:color w:val="548DD4" w:themeColor="text2" w:themeTint="99"/>
        </w:rPr>
        <w:t xml:space="preserve">, KEGG, </w:t>
      </w:r>
      <w:proofErr w:type="spellStart"/>
      <w:r w:rsidRPr="001A1370">
        <w:rPr>
          <w:color w:val="548DD4" w:themeColor="text2" w:themeTint="99"/>
        </w:rPr>
        <w:t>Chebi</w:t>
      </w:r>
      <w:proofErr w:type="spellEnd"/>
      <w:r w:rsidR="001A1370">
        <w:rPr>
          <w:color w:val="548DD4" w:themeColor="text2" w:themeTint="99"/>
        </w:rPr>
        <w:tab/>
      </w:r>
      <w:r w:rsidR="001A1370">
        <w:rPr>
          <w:color w:val="548DD4" w:themeColor="text2" w:themeTint="99"/>
        </w:rPr>
        <w:tab/>
      </w:r>
      <w:r w:rsidR="001A1370">
        <w:rPr>
          <w:color w:val="548DD4" w:themeColor="text2" w:themeTint="99"/>
        </w:rPr>
        <w:tab/>
      </w:r>
      <w:r w:rsidR="001A1370">
        <w:rPr>
          <w:color w:val="548DD4" w:themeColor="text2" w:themeTint="99"/>
        </w:rPr>
        <w:tab/>
        <w:t xml:space="preserve">         </w:t>
      </w:r>
      <w:r w:rsidR="001A1370" w:rsidRPr="001A1370">
        <w:rPr>
          <w:color w:val="FF0000"/>
        </w:rPr>
        <w:t>Link to GO BP, GO</w:t>
      </w:r>
      <w:r w:rsidR="00552D04">
        <w:rPr>
          <w:color w:val="FF0000"/>
        </w:rPr>
        <w:t xml:space="preserve"> </w:t>
      </w:r>
      <w:r w:rsidR="001A1370" w:rsidRPr="001A1370">
        <w:rPr>
          <w:color w:val="FF0000"/>
        </w:rPr>
        <w:t xml:space="preserve">MF, GO CC, PRO, </w:t>
      </w:r>
      <w:proofErr w:type="spellStart"/>
      <w:r w:rsidR="001A1370" w:rsidRPr="001A1370">
        <w:rPr>
          <w:color w:val="FF0000"/>
        </w:rPr>
        <w:t>Chebi</w:t>
      </w:r>
      <w:proofErr w:type="spellEnd"/>
      <w:r w:rsidR="001A1370" w:rsidRPr="001A1370">
        <w:rPr>
          <w:color w:val="FF0000"/>
        </w:rPr>
        <w:t>, PFAM</w:t>
      </w:r>
    </w:p>
    <w:p w:rsidR="001A1370" w:rsidRPr="001A1370" w:rsidRDefault="008519F3" w:rsidP="001A1370">
      <w:pPr>
        <w:pStyle w:val="ListParagraph"/>
        <w:numPr>
          <w:ilvl w:val="0"/>
          <w:numId w:val="1"/>
        </w:numPr>
        <w:spacing w:line="360" w:lineRule="auto"/>
        <w:rPr>
          <w:color w:val="548DD4" w:themeColor="text2" w:themeTint="99"/>
        </w:rPr>
      </w:pPr>
      <w:r w:rsidRPr="001A1370">
        <w:rPr>
          <w:color w:val="548DD4" w:themeColor="text2" w:themeTint="99"/>
        </w:rPr>
        <w:t xml:space="preserve">Binding between </w:t>
      </w:r>
      <w:proofErr w:type="gramStart"/>
      <w:r w:rsidRPr="001A1370">
        <w:rPr>
          <w:color w:val="548DD4" w:themeColor="text2" w:themeTint="99"/>
        </w:rPr>
        <w:t>protein</w:t>
      </w:r>
      <w:proofErr w:type="gramEnd"/>
      <w:r w:rsidRPr="001A1370">
        <w:rPr>
          <w:color w:val="548DD4" w:themeColor="text2" w:themeTint="99"/>
        </w:rPr>
        <w:t xml:space="preserve"> are define as “combines with” no information about the domain involved</w:t>
      </w:r>
      <w:r w:rsidR="00541DCF">
        <w:rPr>
          <w:color w:val="548DD4" w:themeColor="text2" w:themeTint="99"/>
        </w:rPr>
        <w:t>.</w:t>
      </w:r>
      <w:r w:rsidRPr="001A1370">
        <w:rPr>
          <w:color w:val="548DD4" w:themeColor="text2" w:themeTint="99"/>
        </w:rPr>
        <w:t xml:space="preserve"> </w:t>
      </w:r>
      <w:r w:rsidR="00541DCF">
        <w:rPr>
          <w:color w:val="548DD4" w:themeColor="text2" w:themeTint="99"/>
        </w:rPr>
        <w:t xml:space="preserve"> The reaction is </w:t>
      </w:r>
      <w:r w:rsidR="00541DCF" w:rsidRPr="00541DCF">
        <w:rPr>
          <w:color w:val="548DD4" w:themeColor="text2" w:themeTint="99"/>
        </w:rPr>
        <w:t xml:space="preserve"> "Single-step Event. Use sub-classes for creating appropriate instances. (Identity of a Reaction is defined by its input, output</w:t>
      </w:r>
      <w:r w:rsidR="00541DCF">
        <w:rPr>
          <w:color w:val="548DD4" w:themeColor="text2" w:themeTint="99"/>
        </w:rPr>
        <w:t xml:space="preserve"> and </w:t>
      </w:r>
      <w:proofErr w:type="spellStart"/>
      <w:r w:rsidR="00541DCF">
        <w:rPr>
          <w:color w:val="548DD4" w:themeColor="text2" w:themeTint="99"/>
        </w:rPr>
        <w:t>catalystActivity</w:t>
      </w:r>
      <w:proofErr w:type="spellEnd"/>
      <w:r w:rsidR="00541DCF">
        <w:rPr>
          <w:color w:val="548DD4" w:themeColor="text2" w:themeTint="99"/>
        </w:rPr>
        <w:t xml:space="preserve">.)"  </w:t>
      </w:r>
      <w:proofErr w:type="gramStart"/>
      <w:r w:rsidR="00541DCF">
        <w:rPr>
          <w:color w:val="548DD4" w:themeColor="text2" w:themeTint="99"/>
        </w:rPr>
        <w:t>but</w:t>
      </w:r>
      <w:proofErr w:type="gramEnd"/>
      <w:r w:rsidR="00541DCF">
        <w:rPr>
          <w:color w:val="548DD4" w:themeColor="text2" w:themeTint="99"/>
        </w:rPr>
        <w:t xml:space="preserve"> most of the process are not reaction but interaction and have only </w:t>
      </w:r>
      <w:proofErr w:type="spellStart"/>
      <w:r w:rsidR="00541DCF">
        <w:rPr>
          <w:color w:val="548DD4" w:themeColor="text2" w:themeTint="99"/>
        </w:rPr>
        <w:t>imput</w:t>
      </w:r>
      <w:proofErr w:type="spellEnd"/>
      <w:r w:rsidR="00541DCF">
        <w:rPr>
          <w:color w:val="548DD4" w:themeColor="text2" w:themeTint="99"/>
        </w:rPr>
        <w:t xml:space="preserve"> and output and due to the lack of domain information the catalyst activity is missing </w:t>
      </w:r>
      <w:r w:rsidR="001A1370" w:rsidRPr="001A1370">
        <w:rPr>
          <w:color w:val="FF0000"/>
        </w:rPr>
        <w:t xml:space="preserve">Binding through specific domains which </w:t>
      </w:r>
      <w:r w:rsidR="002009B7">
        <w:rPr>
          <w:color w:val="FF0000"/>
        </w:rPr>
        <w:t xml:space="preserve">specify the  type of interaction </w:t>
      </w:r>
      <w:r w:rsidR="001A1370" w:rsidRPr="001A1370">
        <w:rPr>
          <w:color w:val="FF0000"/>
        </w:rPr>
        <w:t xml:space="preserve">should allow wider inference with other proteins </w:t>
      </w:r>
    </w:p>
    <w:p w:rsidR="000F7E92" w:rsidRDefault="00552D04" w:rsidP="001A1370">
      <w:pPr>
        <w:pStyle w:val="ListParagraph"/>
        <w:numPr>
          <w:ilvl w:val="0"/>
          <w:numId w:val="1"/>
        </w:numPr>
        <w:spacing w:line="360" w:lineRule="auto"/>
        <w:rPr>
          <w:color w:val="FF0000"/>
        </w:rPr>
      </w:pPr>
      <w:proofErr w:type="spellStart"/>
      <w:r>
        <w:rPr>
          <w:color w:val="548DD4" w:themeColor="text2" w:themeTint="99"/>
        </w:rPr>
        <w:t>Ph</w:t>
      </w:r>
      <w:r w:rsidR="008519F3" w:rsidRPr="001A1370">
        <w:rPr>
          <w:color w:val="548DD4" w:themeColor="text2" w:themeTint="99"/>
        </w:rPr>
        <w:t>osphorilation</w:t>
      </w:r>
      <w:proofErr w:type="spellEnd"/>
      <w:r w:rsidR="008519F3" w:rsidRPr="001A1370">
        <w:rPr>
          <w:color w:val="548DD4" w:themeColor="text2" w:themeTint="99"/>
        </w:rPr>
        <w:t xml:space="preserve"> of a protein </w:t>
      </w:r>
      <w:r>
        <w:rPr>
          <w:color w:val="548DD4" w:themeColor="text2" w:themeTint="99"/>
        </w:rPr>
        <w:t>is re</w:t>
      </w:r>
      <w:r w:rsidR="001A1370" w:rsidRPr="001A1370">
        <w:rPr>
          <w:color w:val="548DD4" w:themeColor="text2" w:themeTint="99"/>
        </w:rPr>
        <w:t xml:space="preserve">presented as ATP+X-&gt; </w:t>
      </w:r>
      <w:proofErr w:type="spellStart"/>
      <w:r w:rsidR="001A1370" w:rsidRPr="001A1370">
        <w:rPr>
          <w:color w:val="548DD4" w:themeColor="text2" w:themeTint="99"/>
        </w:rPr>
        <w:t>ADP+Xp</w:t>
      </w:r>
      <w:proofErr w:type="spellEnd"/>
      <w:r w:rsidR="001A1370" w:rsidRPr="001A1370">
        <w:rPr>
          <w:color w:val="548DD4" w:themeColor="text2" w:themeTint="99"/>
        </w:rPr>
        <w:t xml:space="preserve"> </w:t>
      </w:r>
      <w:r w:rsidR="001A1370">
        <w:rPr>
          <w:color w:val="548DD4" w:themeColor="text2" w:themeTint="99"/>
        </w:rPr>
        <w:tab/>
        <w:t xml:space="preserve">      </w:t>
      </w:r>
      <w:r w:rsidR="001A1370" w:rsidRPr="001A1370">
        <w:rPr>
          <w:color w:val="FF0000"/>
        </w:rPr>
        <w:t xml:space="preserve">Using Go process </w:t>
      </w:r>
      <w:proofErr w:type="spellStart"/>
      <w:r w:rsidR="001A1370" w:rsidRPr="001A1370">
        <w:rPr>
          <w:color w:val="FF0000"/>
        </w:rPr>
        <w:t>Phosphorilation</w:t>
      </w:r>
      <w:proofErr w:type="spellEnd"/>
      <w:r>
        <w:rPr>
          <w:color w:val="FF0000"/>
        </w:rPr>
        <w:t xml:space="preserve"> the phosphate transfer from ATP</w:t>
      </w:r>
      <w:r w:rsidR="001A1370" w:rsidRPr="001A1370">
        <w:rPr>
          <w:color w:val="FF0000"/>
        </w:rPr>
        <w:t xml:space="preserve"> is inferred</w:t>
      </w:r>
    </w:p>
    <w:p w:rsidR="00552D04" w:rsidRPr="0064699A" w:rsidRDefault="000F7E92" w:rsidP="001A1370">
      <w:pPr>
        <w:pStyle w:val="ListParagraph"/>
        <w:numPr>
          <w:ilvl w:val="0"/>
          <w:numId w:val="1"/>
        </w:numPr>
        <w:spacing w:line="360" w:lineRule="auto"/>
        <w:rPr>
          <w:color w:val="FF0000"/>
        </w:rPr>
      </w:pPr>
      <w:r>
        <w:rPr>
          <w:color w:val="548DD4" w:themeColor="text2" w:themeTint="99"/>
        </w:rPr>
        <w:t xml:space="preserve">Inhibitors are sometimes listed but not information about which process </w:t>
      </w:r>
      <w:r w:rsidR="0064699A">
        <w:rPr>
          <w:color w:val="548DD4" w:themeColor="text2" w:themeTint="99"/>
        </w:rPr>
        <w:t>is involved</w:t>
      </w:r>
      <w:r w:rsidR="0064699A">
        <w:rPr>
          <w:color w:val="548DD4" w:themeColor="text2" w:themeTint="99"/>
        </w:rPr>
        <w:tab/>
      </w:r>
      <w:r w:rsidR="0064699A">
        <w:rPr>
          <w:color w:val="548DD4" w:themeColor="text2" w:themeTint="99"/>
        </w:rPr>
        <w:tab/>
      </w:r>
      <w:r w:rsidR="0064699A">
        <w:rPr>
          <w:color w:val="548DD4" w:themeColor="text2" w:themeTint="99"/>
        </w:rPr>
        <w:tab/>
      </w:r>
      <w:r w:rsidR="0064699A">
        <w:rPr>
          <w:color w:val="548DD4" w:themeColor="text2" w:themeTint="99"/>
        </w:rPr>
        <w:tab/>
      </w:r>
      <w:r w:rsidR="0064699A">
        <w:rPr>
          <w:color w:val="548DD4" w:themeColor="text2" w:themeTint="99"/>
        </w:rPr>
        <w:tab/>
      </w:r>
      <w:r w:rsidR="0064699A">
        <w:rPr>
          <w:color w:val="548DD4" w:themeColor="text2" w:themeTint="99"/>
        </w:rPr>
        <w:tab/>
      </w:r>
      <w:r w:rsidR="0064699A">
        <w:rPr>
          <w:color w:val="548DD4" w:themeColor="text2" w:themeTint="99"/>
        </w:rPr>
        <w:tab/>
        <w:t xml:space="preserve">         </w:t>
      </w:r>
      <w:proofErr w:type="gramStart"/>
      <w:r w:rsidR="0064699A" w:rsidRPr="0064699A">
        <w:rPr>
          <w:color w:val="FF0000"/>
        </w:rPr>
        <w:t>Inhibitors  are</w:t>
      </w:r>
      <w:proofErr w:type="gramEnd"/>
      <w:r w:rsidR="0064699A" w:rsidRPr="0064699A">
        <w:rPr>
          <w:color w:val="FF0000"/>
        </w:rPr>
        <w:t xml:space="preserve">  listed  are listed as protein able to participates to a process the inhibition activity can be inferred</w:t>
      </w:r>
    </w:p>
    <w:p w:rsidR="0085060F" w:rsidRDefault="00552D04" w:rsidP="00552D0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Some </w:t>
      </w:r>
      <w:proofErr w:type="spellStart"/>
      <w:r>
        <w:rPr>
          <w:color w:val="FF0000"/>
        </w:rPr>
        <w:t>contenent</w:t>
      </w:r>
      <w:proofErr w:type="spellEnd"/>
      <w:r>
        <w:rPr>
          <w:color w:val="FF0000"/>
        </w:rPr>
        <w:t xml:space="preserve"> error may be due to lack of update.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    </w:t>
      </w:r>
      <w:r w:rsidRPr="00552D04">
        <w:rPr>
          <w:color w:val="548DD4" w:themeColor="text2" w:themeTint="99"/>
        </w:rPr>
        <w:t>More accurate</w:t>
      </w:r>
      <w:r w:rsidRPr="00552D04">
        <w:rPr>
          <w:color w:val="FF0000"/>
        </w:rPr>
        <w:t xml:space="preserve"> </w:t>
      </w:r>
      <w:r>
        <w:rPr>
          <w:color w:val="FF0000"/>
        </w:rPr>
        <w:t xml:space="preserve">             </w:t>
      </w:r>
    </w:p>
    <w:p w:rsidR="0085060F" w:rsidRDefault="0085060F" w:rsidP="0085060F">
      <w:pPr>
        <w:rPr>
          <w:color w:val="FF0000"/>
        </w:rPr>
      </w:pPr>
    </w:p>
    <w:p w:rsidR="0085060F" w:rsidRDefault="0085060F" w:rsidP="0085060F">
      <w:pPr>
        <w:rPr>
          <w:color w:val="FF0000"/>
        </w:rPr>
      </w:pPr>
    </w:p>
    <w:p w:rsidR="0085060F" w:rsidRDefault="0085060F" w:rsidP="0085060F">
      <w:pPr>
        <w:rPr>
          <w:color w:val="FF0000"/>
        </w:rPr>
      </w:pPr>
    </w:p>
    <w:p w:rsidR="008519F3" w:rsidRPr="0085060F" w:rsidRDefault="0085060F" w:rsidP="00552D0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                   </w:t>
      </w:r>
      <w:r>
        <w:rPr>
          <w:noProof/>
          <w:color w:val="FF0000"/>
          <w:lang w:val="en-US"/>
        </w:rPr>
        <w:drawing>
          <wp:inline distT="0" distB="0" distL="0" distR="0">
            <wp:extent cx="1866667" cy="2247619"/>
            <wp:effectExtent l="25400" t="0" r="0" b="0"/>
            <wp:docPr id="12" name="Picture 9" descr="screen-capture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capture-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667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9F3" w:rsidRPr="0085060F" w:rsidSect="008519F3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0AA2FF8"/>
    <w:multiLevelType w:val="multilevel"/>
    <w:tmpl w:val="5956CDD8"/>
    <w:lvl w:ilvl="0">
      <w:start w:val="1"/>
      <w:numFmt w:val="decimal"/>
      <w:lvlText w:val="%1."/>
      <w:lvlJc w:val="left"/>
      <w:pPr>
        <w:ind w:left="1170" w:hanging="720"/>
      </w:pPr>
      <w:rPr>
        <w:rFonts w:hint="default"/>
        <w:color w:val="548DD4" w:themeColor="text2" w:themeTint="99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A17A27"/>
    <w:multiLevelType w:val="hybridMultilevel"/>
    <w:tmpl w:val="83CA456A"/>
    <w:lvl w:ilvl="0" w:tplc="04090011">
      <w:start w:val="1"/>
      <w:numFmt w:val="decimal"/>
      <w:lvlText w:val="%1)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FB2CBB"/>
    <w:multiLevelType w:val="multilevel"/>
    <w:tmpl w:val="63ECDCE6"/>
    <w:lvl w:ilvl="0">
      <w:numFmt w:val="decimal"/>
      <w:lvlText w:val="%1."/>
      <w:lvlJc w:val="left"/>
      <w:pPr>
        <w:ind w:left="1170" w:hanging="72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8519F3"/>
    <w:rsid w:val="000F7E92"/>
    <w:rsid w:val="001A1370"/>
    <w:rsid w:val="002009B7"/>
    <w:rsid w:val="00541DCF"/>
    <w:rsid w:val="00552D04"/>
    <w:rsid w:val="0064699A"/>
    <w:rsid w:val="0085060F"/>
    <w:rsid w:val="008519F3"/>
    <w:rsid w:val="00FF3850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27558C"/>
    <w:rPr>
      <w:lang w:val="en-GB"/>
    </w:rPr>
  </w:style>
  <w:style w:type="character" w:default="1" w:styleId="DefaultParagraphFont">
    <w:name w:val="Default Paragraph Font"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8519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4" Type="http://schemas.openxmlformats.org/officeDocument/2006/relationships/webSettings" Target="webSettings.xml"/><Relationship Id="rId10" Type="http://schemas.openxmlformats.org/officeDocument/2006/relationships/theme" Target="theme/theme1.xml"/><Relationship Id="rId5" Type="http://schemas.openxmlformats.org/officeDocument/2006/relationships/image" Target="media/image1.png"/><Relationship Id="rId7" Type="http://schemas.openxmlformats.org/officeDocument/2006/relationships/image" Target="media/image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9" Type="http://schemas.openxmlformats.org/officeDocument/2006/relationships/fontTable" Target="fontTable.xml"/><Relationship Id="rId3" Type="http://schemas.openxmlformats.org/officeDocument/2006/relationships/settings" Target="setting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141</Words>
  <Characters>809</Characters>
  <Application>Microsoft Word 12.0.1</Application>
  <DocSecurity>0</DocSecurity>
  <Lines>6</Lines>
  <Paragraphs>1</Paragraphs>
  <ScaleCrop>false</ScaleCrop>
  <Company>duke university</Company>
  <LinksUpToDate>false</LinksUpToDate>
  <CharactersWithSpaces>993</CharactersWithSpaces>
  <SharedDoc>false</SharedDoc>
  <HyperlinksChanged>false</HyperlinksChanged>
  <AppVersion>12.0001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maria masci</dc:creator>
  <cp:keywords/>
  <cp:lastModifiedBy>anna maria masci</cp:lastModifiedBy>
  <cp:revision>2</cp:revision>
  <dcterms:created xsi:type="dcterms:W3CDTF">2009-08-07T17:18:00Z</dcterms:created>
  <dcterms:modified xsi:type="dcterms:W3CDTF">2009-08-07T17:18:00Z</dcterms:modified>
</cp:coreProperties>
</file>