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left"/>
      </w:pPr>
      <w:r>
        <w:rPr>
          <w:rtl w:val="0"/>
          <w:lang w:val="de-DE"/>
        </w:rPr>
        <w:t xml:space="preserve">PIR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Motion Sensor Module</w:t>
      </w:r>
    </w:p>
    <w:p>
      <w:pPr>
        <w:pStyle w:val="Body"/>
        <w:spacing w:line="240" w:lineRule="auto"/>
        <w:jc w:val="left"/>
      </w:pPr>
      <w:r>
        <w:rPr>
          <w:rtl w:val="0"/>
        </w:rPr>
        <w:t>PIR เซนเซอร์ตรวจจับความเคลื่อนไหว Motion Sensor Module</w:t>
      </w:r>
    </w:p>
    <w:p>
      <w:pPr>
        <w:pStyle w:val="Body"/>
        <w:spacing w:line="240" w:lineRule="auto"/>
        <w:jc w:val="left"/>
      </w:pPr>
      <w:r>
        <w:rPr>
          <w:rtl w:val="0"/>
        </w:rPr>
        <w:t>ตรวจจับความเคลื่อนไหวจากความร้อน เมื่อมีคนเดินผ่านก็จะจับค่าความร้อนที่เปลี่ยนแปลง แล้วส่งค่าสัญญาณมีไฟ ออกมา ในกรณีที่ไม่มีการเปลี่ยนแปลงส่งค่าไม่มีไฟ ออกมา เราสามารถนำค่านี้ไปสั่งควบคุม Arduino ได้ สามารถปรับเวลาหน่วงเวลาในการตรวจจับครั้งต่อไปได้ ปรับระยะทางการตรวจจับได้ 3-7 เมตร มีช่องให้ต่อ LDR เพิ่ม เพื่อให้ทำงานตรวจจับแค่ตอนกลางคืน</w:t>
      </w:r>
    </w:p>
    <w:p>
      <w:pPr>
        <w:pStyle w:val="Body"/>
        <w:spacing w:line="240" w:lineRule="auto"/>
        <w:jc w:val="left"/>
      </w:pPr>
      <w:r>
        <w:rPr>
          <w:rtl w:val="0"/>
        </w:rPr>
        <w:t>หลักการทำงาน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1459653</wp:posOffset>
            </wp:positionH>
            <wp:positionV relativeFrom="line">
              <wp:posOffset>428664</wp:posOffset>
            </wp:positionV>
            <wp:extent cx="3146466" cy="42122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384156444-Clipboard1-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66" cy="4212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>
        <w:rPr>
          <w:rtl w:val="0"/>
        </w:rPr>
        <w:t>1) DC Power สามารถใช้กับไฟเลี้ยงตั้งแต่  5-12 V  - สายเส้นสีแดง</w:t>
      </w:r>
    </w:p>
    <w:p>
      <w:pPr>
        <w:pStyle w:val="Body"/>
        <w:spacing w:line="240" w:lineRule="auto"/>
        <w:jc w:val="left"/>
      </w:pPr>
      <w:r>
        <w:rPr>
          <w:rtl w:val="0"/>
        </w:rPr>
        <w:t>2) GND - สายเส้นสีดำ</w:t>
      </w:r>
    </w:p>
    <w:p>
      <w:pPr>
        <w:pStyle w:val="Body"/>
        <w:spacing w:line="240" w:lineRule="auto"/>
        <w:jc w:val="left"/>
      </w:pPr>
      <w:r>
        <w:rPr>
          <w:rtl w:val="0"/>
        </w:rPr>
        <w:t>3) ALARM เป็น Open Collector จึงต้องต่อ R Pull UP ดังรูปตัวอย่างด้านล่าง - สายเส้นสีเลือง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533400</wp:posOffset>
            </wp:positionV>
            <wp:extent cx="5727700" cy="31754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560-03-23 at 3.56.0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1552438</wp:posOffset>
            </wp:positionH>
            <wp:positionV relativeFrom="line">
              <wp:posOffset>4242260</wp:posOffset>
            </wp:positionV>
            <wp:extent cx="2610123" cy="36208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560-03-23 at 3.58.0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23" cy="3620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</w:p>
    <w:p>
      <w:pPr>
        <w:pStyle w:val="Body"/>
        <w:spacing w:line="240" w:lineRule="auto"/>
        <w:jc w:val="left"/>
      </w:pPr>
      <w:r/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both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32"/>
      <w:szCs w:val="3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