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1">
        <w:r>
          <w:rPr>
            <w:rStyle w:val="900"/>
          </w:rPr>
          <w:t xml:space="preserve">Ссылка на .docx формат</w:t>
        </w:r>
      </w:hyperlink>
    </w:p>
    <w:bookmarkStart w:id="22" w:name="предметная-область"/>
    <w:p>
      <w:pPr>
        <w:pStyle w:val="916"/>
      </w:pPr>
      <w:r>
        <w:t xml:space="preserve">Предметная область</w:t>
      </w:r>
    </w:p>
    <w:p>
      <w:pPr>
        <w:pStyle w:val="FirstParagraph"/>
      </w:pPr>
      <w:r>
        <w:t xml:space="preserve">Данный продукт может быть полезен, когда вы разрабатываете и для организации работы команды, не важно какого размера - маленькой или большой, используете Github Projects. Данный продукт является расширением для github-cli (дальше просто gh) и предоставляет более быструю и удобную работу с Github Projects по средством того, что запускается и работает прямо из консоли, имеет удобный TUI интерфейс и позволяет совершать необходимые действия посредством шорткатов. Всё это позволяет время на лишние действия и сосредаточится на разработке.</w:t>
      </w:r>
    </w:p>
    <w:bookmarkEnd w:id="22"/>
    <w:bookmarkStart w:id="23" w:name="формулировка-проблемы"/>
    <w:p>
      <w:pPr>
        <w:pStyle w:val="916"/>
      </w:pPr>
      <w:r>
        <w:t xml:space="preserve">Формулировка проблемы</w:t>
      </w:r>
    </w:p>
    <w:p>
      <w:pPr>
        <w:pStyle w:val="FirstParagraph"/>
      </w:pPr>
      <w:r>
        <w:t xml:space="preserve">Если вы для организации работы в команде используете Github Projects, его использование иногда может замедлять: нужно открыть браузер, зайти на страницу своего проекта на гитхабе и кликая мышкой совершить нужное действие. Большая часть разработки происходит в IDE и консоли, не убирая рук с клавиатуры, и подобное действие может просто выбить из процесса. Данный проект исправляет эту проблему позволяя внести необходимые изменения в проект не убирая рук с клавиатуры.</w:t>
      </w:r>
    </w:p>
    <w:bookmarkEnd w:id="23"/>
    <w:bookmarkStart w:id="24" w:name="целевая-аудитория"/>
    <w:p>
      <w:pPr>
        <w:pStyle w:val="916"/>
      </w:pPr>
      <w:r>
        <w:t xml:space="preserve">Целевая аудитория</w:t>
      </w:r>
    </w:p>
    <w:p>
      <w:pPr>
        <w:pStyle w:val="FirstParagraph"/>
      </w:pPr>
      <w:r>
        <w:t xml:space="preserve">Целевой аудиторией данного продукта являются разработчики работающие с Github Projects. Они могут быть как и админами, которые могут менять настройки проекта и добавлять новых кантрибьютеров, так и редакторами или читателями. Всё, чего они хотят, - это быстро взглянуть на проект на Github или внести в него изменения. Сейчас им для этого нужно тратить время на ненужные действия, но с этим проектом они смогут это сделать прямо из консоли, не тратя лишнее время.</w:t>
      </w:r>
    </w:p>
    <w:bookmarkEnd w:id="24"/>
    <w:bookmarkStart w:id="27" w:name="анализ-аналогов"/>
    <w:p>
      <w:pPr>
        <w:pStyle w:val="916"/>
      </w:pPr>
      <w:r>
        <w:t xml:space="preserve">Анализ аналогов</w:t>
      </w:r>
    </w:p>
    <w:bookmarkStart w:id="25" w:name="gh-project"/>
    <w:p>
      <w:pPr>
        <w:pStyle w:val="917"/>
      </w:pPr>
      <w:r>
        <w:t xml:space="preserve">gh-project</w:t>
      </w:r>
    </w:p>
    <w:p>
      <w:pPr>
        <w:pStyle w:val="FirstParagraph"/>
      </w:pPr>
      <w:r>
        <w:t xml:space="preserve">gh-project уже встроен в gh и является CLI инструментом, который позволяет получать информацию о проектах и редактировать её, но в реальности работать с ним неудобно, его функционал очень ограничен, и проще всего просто запустить браузер, зайти на страницу своего проекта и совершить нужное действие, что замедляет.</w:t>
      </w:r>
    </w:p>
    <w:bookmarkEnd w:id="25"/>
    <w:bookmarkStart w:id="26" w:name="gh-dash"/>
    <w:p>
      <w:pPr>
        <w:pStyle w:val="917"/>
      </w:pPr>
      <w:r>
        <w:t xml:space="preserve">gh-dash</w:t>
      </w:r>
    </w:p>
    <w:p>
      <w:pPr>
        <w:pStyle w:val="FirstParagraph"/>
      </w:pPr>
      <w:r>
        <w:t xml:space="preserve">gh-dash - это пользовательское решение для gh, которое позволяет ревьювать и редактировать пулреквесты, ишью и реагировать на входящие уведомления на Github прямо из терминала с TUI интерфейсом и клавиатурными сокращениями. Но работать с Github Projects в нём нельзя и редактировать и просматривать поля ишью предназначенные для Github Projects тоже.</w:t>
      </w:r>
    </w:p>
    <w:p>
      <w:pPr>
        <w:pStyle w:val="BodyText"/>
      </w:pPr>
      <w:r>
        <w:t xml:space="preserve">Больше как таковых аналогов моему проекту нет.</w:t>
      </w:r>
    </w:p>
    <w:bookmarkEnd w:id="26"/>
    <w:bookmarkEnd w:id="27"/>
    <w:bookmarkStart w:id="28" w:name="методы-исследования"/>
    <w:p>
      <w:pPr>
        <w:pStyle w:val="916"/>
      </w:pPr>
      <w:r>
        <w:t xml:space="preserve">Методы исследования</w:t>
      </w:r>
    </w:p>
    <w:p>
      <w:pPr>
        <w:pStyle w:val="Compact"/>
        <w:numPr>
          <w:ilvl w:val="0"/>
          <w:numId w:val="1001"/>
        </w:numPr>
      </w:pPr>
      <w:r>
        <w:t xml:space="preserve">Информация о недостатках работы с Github Projects была получена в ходе моей личной работы с ним.</w:t>
      </w:r>
    </w:p>
    <w:p>
      <w:pPr>
        <w:pStyle w:val="Compact"/>
        <w:numPr>
          <w:ilvl w:val="0"/>
          <w:numId w:val="1001"/>
        </w:numPr>
      </w:pPr>
      <w:r>
        <w:t xml:space="preserve">Информация о недостатках gh-project как инструмента для работы с Github Projects через консоль была получена на личном опыте и анализе открытых источников.</w:t>
      </w:r>
    </w:p>
    <w:p>
      <w:pPr>
        <w:pStyle w:val="Compact"/>
        <w:numPr>
          <w:ilvl w:val="0"/>
          <w:numId w:val="1001"/>
        </w:numPr>
      </w:pPr>
      <w:r>
        <w:t xml:space="preserve">Информация о gh-dash была получена на личном опыте и анализе открытых источников.</w:t>
      </w:r>
    </w:p>
    <w:bookmarkEnd w:id="28"/>
    <w:bookmarkStart w:id="31" w:name="первоначальные-требования"/>
    <w:p>
      <w:pPr>
        <w:pStyle w:val="916"/>
      </w:pPr>
      <w:r>
        <w:t xml:space="preserve">Первоначальные требования</w:t>
      </w:r>
    </w:p>
    <w:bookmarkStart w:id="29" w:name="функциональные"/>
    <w:p>
      <w:pPr>
        <w:pStyle w:val="917"/>
      </w:pPr>
      <w:r>
        <w:t xml:space="preserve">Функциональные</w:t>
      </w:r>
    </w:p>
    <w:p>
      <w:pPr>
        <w:pStyle w:val="FirstParagraph"/>
      </w:pPr>
      <w:r>
        <w:t xml:space="preserve">Приложение должно:</w:t>
      </w:r>
      <w:r>
        <w:t xml:space="preserve"> </w:t>
      </w:r>
      <w:r>
        <w:t xml:space="preserve">- Отображать проект в формате доски с заданиями (layout Board в Github Projects).</w:t>
      </w:r>
      <w:r>
        <w:t xml:space="preserve"> </w:t>
      </w:r>
      <w:r>
        <w:t xml:space="preserve">- Отображать информацию об issue: название, блокируется ли она, её labels, также как это выглядит в Github Projects.</w:t>
      </w:r>
      <w:r>
        <w:t xml:space="preserve"> </w:t>
      </w:r>
      <w:r>
        <w:t xml:space="preserve">- Отображать прогресс родительских issue в виде полоски прогресса как в Github Projects.</w:t>
      </w:r>
      <w:r>
        <w:t xml:space="preserve"> </w:t>
      </w:r>
      <w:r>
        <w:t xml:space="preserve">- Позволять листать и перемещать issue пользуясь клавиатурными сокращениями.</w:t>
      </w:r>
      <w:r>
        <w:t xml:space="preserve"> </w:t>
      </w:r>
      <w:r>
        <w:t xml:space="preserve">- Предоставлять возможность пользователю посмотреть клавиатурные сокращения на клавишу</w:t>
      </w:r>
      <w:r>
        <w:t xml:space="preserve"> </w:t>
      </w:r>
      <w:r>
        <w:t xml:space="preserve">“?”</w:t>
      </w:r>
      <w:r>
        <w:t xml:space="preserve">.</w:t>
      </w:r>
    </w:p>
    <w:bookmarkEnd w:id="29"/>
    <w:bookmarkStart w:id="30" w:name="не-функциональные"/>
    <w:p>
      <w:pPr>
        <w:pStyle w:val="917"/>
      </w:pPr>
      <w:r>
        <w:t xml:space="preserve">Не функциональные</w:t>
      </w:r>
    </w:p>
    <w:p>
      <w:pPr>
        <w:pStyle w:val="FirstParagraph"/>
      </w:pPr>
      <w:r>
        <w:t xml:space="preserve">Приложение должно:</w:t>
      </w:r>
      <w:r>
        <w:t xml:space="preserve"> </w:t>
      </w:r>
      <w:r>
        <w:t xml:space="preserve">- Запускаться на дистрибутивах Linux базированных на Debian.</w:t>
      </w:r>
      <w:r>
        <w:t xml:space="preserve"> </w:t>
      </w:r>
      <w:r>
        <w:t xml:space="preserve">- Иметь TUI интерфейс и стабильно работать в консольном эмуляторе Wezterm без деффектов при изменении размеров окна консоли или разбиении экрана на части.</w:t>
      </w:r>
      <w:r>
        <w:t xml:space="preserve"> </w:t>
      </w:r>
      <w:r>
        <w:t xml:space="preserve">- Создавать временный токен для обрещения к Github API.</w:t>
      </w:r>
    </w:p>
    <w:bookmarkEnd w:id="30"/>
    <w:bookmarkEnd w:id="31"/>
    <w:bookmarkStart w:id="32" w:name="выводы-предпроектного-исследования"/>
    <w:p>
      <w:pPr>
        <w:pStyle w:val="916"/>
      </w:pPr>
      <w:r>
        <w:t xml:space="preserve">Выводы предпроектного исследования</w:t>
      </w:r>
    </w:p>
    <w:p>
      <w:pPr>
        <w:pStyle w:val="FirstParagraph"/>
      </w:pPr>
      <w:r>
        <w:t xml:space="preserve">Ключевыми проблемами является то, что Github не предоставляет никакого инструмента для того, чтобы быстро и удобно работать с проектами прямо из консоли и у него нет никаких клавиатурных сокращений, чтобы ускорить с ним работу. Реализовать решение нужно именно в виде консольного TUI приложения потому, что оно лучше всего подходит для решения текущей проблемы, так как CLI интерфейс очень ограничен, а GUI интерфейс более сложен и требует инициализации нового окна и переключения на него, когда TUI работает прямо из консоли и по своей сути достаточно прост.</w:t>
      </w:r>
    </w:p>
    <w:bookmarkEnd w:id="32"/>
    <w:sectPr>
      <w:headerReference r:id="rId9" w:type="first"/>
      <w:footerReference r:id="rId10" w:type="default"/>
      <w:footerReference r:id="rId11" w:type="first"/>
      <w:footnotePr/>
      <w:endnotePr/>
      <w:type w:val="nextPage"/>
      <w:pgSz w:h="15840" w:orient="portrait" w:w="12240"/>
      <w:pgMar w:bottom="1440" w:footer="720" w:gutter="0" w:header="720" w:left="1440" w:right="1440" w:top="1440"/>
      <w:pgNumType w:start="1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5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hint="default"/>
        <w:sz w:val="22"/>
        <w:szCs w:val="22"/>
        <w:lang w:bidi="ar-SA" w:eastAsia="zh-CN" w:val="ru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3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Table Grid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Table Grid Light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Plain Table 1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Plain Table 2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paragraph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861" w:type="paragraph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862" w:type="paragraph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default="1" w:styleId="863" w:type="character">
    <w:name w:val="Default Paragraph Font"/>
    <w:uiPriority w:val="1"/>
    <w:semiHidden/>
    <w:unhideWhenUsed/>
    <w:pPr>
      <w:pBdr/>
      <w:spacing/>
      <w:ind/>
    </w:pPr>
  </w:style>
  <w:style w:default="1" w:styleId="864" w:type="numbering">
    <w:name w:val="No List"/>
    <w:uiPriority w:val="99"/>
    <w:semiHidden/>
    <w:unhideWhenUsed/>
    <w:pPr>
      <w:pBdr/>
      <w:spacing/>
      <w:ind/>
    </w:pPr>
  </w:style>
  <w:style w:styleId="865" w:type="character">
    <w:name w:val="Heading 1 Char"/>
    <w:basedOn w:val="863"/>
    <w:link w:val="91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66" w:type="character">
    <w:name w:val="Heading 2 Char"/>
    <w:basedOn w:val="863"/>
    <w:link w:val="91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67" w:type="character">
    <w:name w:val="Heading 3 Char"/>
    <w:basedOn w:val="863"/>
    <w:link w:val="91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68" w:type="character">
    <w:name w:val="Heading 4 Char"/>
    <w:basedOn w:val="863"/>
    <w:link w:val="91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69" w:type="character">
    <w:name w:val="Heading 5 Char"/>
    <w:basedOn w:val="863"/>
    <w:link w:val="92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70" w:type="character">
    <w:name w:val="Heading 6 Char"/>
    <w:basedOn w:val="863"/>
    <w:link w:val="92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71" w:type="character">
    <w:name w:val="Heading 7 Char"/>
    <w:basedOn w:val="863"/>
    <w:link w:val="860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72" w:type="character">
    <w:name w:val="Heading 8 Char"/>
    <w:basedOn w:val="863"/>
    <w:link w:val="86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3" w:type="character">
    <w:name w:val="Heading 9 Char"/>
    <w:basedOn w:val="863"/>
    <w:link w:val="86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4" w:type="character">
    <w:name w:val="Title Char"/>
    <w:basedOn w:val="863"/>
    <w:link w:val="922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75" w:type="character">
    <w:name w:val="Subtitle Char"/>
    <w:basedOn w:val="863"/>
    <w:link w:val="92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76" w:type="paragraph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77" w:type="character">
    <w:name w:val="Quote Char"/>
    <w:basedOn w:val="863"/>
    <w:link w:val="876"/>
    <w:uiPriority w:val="29"/>
    <w:pPr>
      <w:pBdr/>
      <w:spacing/>
      <w:ind/>
    </w:pPr>
    <w:rPr>
      <w:i/>
      <w:iCs/>
      <w:color w:themeColor="text1" w:themeTint="BF" w:val="404040"/>
    </w:rPr>
  </w:style>
  <w:style w:styleId="878" w:type="paragraph">
    <w:name w:val="List Paragraph"/>
    <w:basedOn w:val="915"/>
    <w:uiPriority w:val="34"/>
    <w:qFormat/>
    <w:pPr>
      <w:pBdr/>
      <w:spacing/>
      <w:ind w:left="720"/>
      <w:contextualSpacing w:val="true"/>
    </w:pPr>
  </w:style>
  <w:style w:styleId="879" w:type="character">
    <w:name w:val="Intense Emphasis"/>
    <w:basedOn w:val="86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80" w:type="paragraph">
    <w:name w:val="Intense Quote"/>
    <w:basedOn w:val="915"/>
    <w:next w:val="915"/>
    <w:link w:val="881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81" w:type="character">
    <w:name w:val="Intense Quote Char"/>
    <w:basedOn w:val="863"/>
    <w:link w:val="880"/>
    <w:uiPriority w:val="30"/>
    <w:pPr>
      <w:pBdr/>
      <w:spacing/>
      <w:ind/>
    </w:pPr>
    <w:rPr>
      <w:i/>
      <w:iCs/>
      <w:color w:themeColor="accent1" w:themeShade="BF" w:val="0f4761"/>
    </w:rPr>
  </w:style>
  <w:style w:styleId="882" w:type="character">
    <w:name w:val="Intense Reference"/>
    <w:basedOn w:val="86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83" w:type="paragraph">
    <w:name w:val="No Spacing"/>
    <w:basedOn w:val="915"/>
    <w:uiPriority w:val="1"/>
    <w:qFormat/>
    <w:pPr>
      <w:pBdr/>
      <w:spacing w:after="0" w:line="240" w:lineRule="auto"/>
      <w:ind/>
    </w:pPr>
  </w:style>
  <w:style w:styleId="884" w:type="character">
    <w:name w:val="Subtle Emphasis"/>
    <w:basedOn w:val="86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85" w:type="character">
    <w:name w:val="Emphasis"/>
    <w:basedOn w:val="863"/>
    <w:uiPriority w:val="20"/>
    <w:qFormat/>
    <w:pPr>
      <w:pBdr/>
      <w:spacing/>
      <w:ind/>
    </w:pPr>
    <w:rPr>
      <w:i/>
      <w:iCs/>
    </w:rPr>
  </w:style>
  <w:style w:styleId="886" w:type="character">
    <w:name w:val="Strong"/>
    <w:basedOn w:val="863"/>
    <w:uiPriority w:val="22"/>
    <w:qFormat/>
    <w:pPr>
      <w:pBdr/>
      <w:spacing/>
      <w:ind/>
    </w:pPr>
    <w:rPr>
      <w:b/>
      <w:bCs/>
    </w:rPr>
  </w:style>
  <w:style w:styleId="887" w:type="character">
    <w:name w:val="Subtle Reference"/>
    <w:basedOn w:val="863"/>
    <w:uiPriority w:val="31"/>
    <w:qFormat/>
    <w:pPr>
      <w:pBdr/>
      <w:spacing/>
      <w:ind/>
    </w:pPr>
    <w:rPr>
      <w:smallCaps/>
      <w:color w:themeColor="text1" w:themeTint="A5" w:val="5a5a5a"/>
    </w:rPr>
  </w:style>
  <w:style w:styleId="888" w:type="character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styleId="889" w:type="paragraph">
    <w:name w:val="Header"/>
    <w:basedOn w:val="915"/>
    <w:link w:val="890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0" w:type="character">
    <w:name w:val="Header Char"/>
    <w:basedOn w:val="863"/>
    <w:link w:val="889"/>
    <w:uiPriority w:val="99"/>
    <w:pPr>
      <w:pBdr/>
      <w:spacing/>
      <w:ind/>
    </w:pPr>
  </w:style>
  <w:style w:styleId="891" w:type="paragraph">
    <w:name w:val="Footer"/>
    <w:basedOn w:val="915"/>
    <w:link w:val="892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2" w:type="character">
    <w:name w:val="Footer Char"/>
    <w:basedOn w:val="863"/>
    <w:link w:val="891"/>
    <w:uiPriority w:val="99"/>
    <w:pPr>
      <w:pBdr/>
      <w:spacing/>
      <w:ind/>
    </w:pPr>
  </w:style>
  <w:style w:styleId="893" w:type="paragraph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894" w:type="paragraph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5" w:type="character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styleId="896" w:type="character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897" w:type="paragraph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8" w:type="character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styleId="899" w:type="character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900" w:type="character">
    <w:name w:val="Hyperlink"/>
    <w:basedOn w:val="86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01" w:type="character">
    <w:name w:val="FollowedHyperlink"/>
    <w:basedOn w:val="86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02" w:type="paragraph">
    <w:name w:val="toc 1"/>
    <w:basedOn w:val="915"/>
    <w:next w:val="915"/>
    <w:uiPriority w:val="39"/>
    <w:unhideWhenUsed/>
    <w:pPr>
      <w:pBdr/>
      <w:spacing w:after="100"/>
      <w:ind/>
    </w:pPr>
  </w:style>
  <w:style w:styleId="903" w:type="paragraph">
    <w:name w:val="toc 2"/>
    <w:basedOn w:val="915"/>
    <w:next w:val="915"/>
    <w:uiPriority w:val="39"/>
    <w:unhideWhenUsed/>
    <w:pPr>
      <w:pBdr/>
      <w:spacing w:after="100"/>
      <w:ind w:left="220"/>
    </w:pPr>
  </w:style>
  <w:style w:styleId="904" w:type="paragraph">
    <w:name w:val="toc 3"/>
    <w:basedOn w:val="915"/>
    <w:next w:val="915"/>
    <w:uiPriority w:val="39"/>
    <w:unhideWhenUsed/>
    <w:pPr>
      <w:pBdr/>
      <w:spacing w:after="100"/>
      <w:ind w:left="440"/>
    </w:pPr>
  </w:style>
  <w:style w:styleId="905" w:type="paragraph">
    <w:name w:val="toc 4"/>
    <w:basedOn w:val="915"/>
    <w:next w:val="915"/>
    <w:uiPriority w:val="39"/>
    <w:unhideWhenUsed/>
    <w:pPr>
      <w:pBdr/>
      <w:spacing w:after="100"/>
      <w:ind w:left="660"/>
    </w:pPr>
  </w:style>
  <w:style w:styleId="906" w:type="paragraph">
    <w:name w:val="toc 5"/>
    <w:basedOn w:val="915"/>
    <w:next w:val="915"/>
    <w:uiPriority w:val="39"/>
    <w:unhideWhenUsed/>
    <w:pPr>
      <w:pBdr/>
      <w:spacing w:after="100"/>
      <w:ind w:left="880"/>
    </w:pPr>
  </w:style>
  <w:style w:styleId="907" w:type="paragraph">
    <w:name w:val="toc 6"/>
    <w:basedOn w:val="915"/>
    <w:next w:val="915"/>
    <w:uiPriority w:val="39"/>
    <w:unhideWhenUsed/>
    <w:pPr>
      <w:pBdr/>
      <w:spacing w:after="100"/>
      <w:ind w:left="1100"/>
    </w:pPr>
  </w:style>
  <w:style w:styleId="908" w:type="paragraph">
    <w:name w:val="toc 7"/>
    <w:basedOn w:val="915"/>
    <w:next w:val="915"/>
    <w:uiPriority w:val="39"/>
    <w:unhideWhenUsed/>
    <w:pPr>
      <w:pBdr/>
      <w:spacing w:after="100"/>
      <w:ind w:left="1320"/>
    </w:pPr>
  </w:style>
  <w:style w:styleId="909" w:type="paragraph">
    <w:name w:val="toc 8"/>
    <w:basedOn w:val="915"/>
    <w:next w:val="915"/>
    <w:uiPriority w:val="39"/>
    <w:unhideWhenUsed/>
    <w:pPr>
      <w:pBdr/>
      <w:spacing w:after="100"/>
      <w:ind w:left="1540"/>
    </w:pPr>
  </w:style>
  <w:style w:styleId="910" w:type="paragraph">
    <w:name w:val="toc 9"/>
    <w:basedOn w:val="915"/>
    <w:next w:val="915"/>
    <w:uiPriority w:val="39"/>
    <w:unhideWhenUsed/>
    <w:pPr>
      <w:pBdr/>
      <w:spacing w:after="100"/>
      <w:ind w:left="1760"/>
    </w:pPr>
  </w:style>
  <w:style w:styleId="911" w:type="character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styleId="912" w:type="paragraph">
    <w:name w:val="TOC Heading"/>
    <w:uiPriority w:val="39"/>
    <w:unhideWhenUsed/>
    <w:pPr>
      <w:pBdr/>
      <w:spacing/>
      <w:ind/>
    </w:pPr>
  </w:style>
  <w:style w:styleId="913" w:type="paragraph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styleId="914" w:type="table">
    <w:name w:val="TableNormal"/>
    <w:pPr>
      <w:pBdr/>
      <w:spacing/>
      <w:ind/>
    </w:pPr>
    <w:tblPr>
      <w:tblCellMar>
        <w:left w:type="dxa" w:w="100"/>
        <w:top w:type="dxa" w:w="100"/>
        <w:right w:type="dxa" w:w="100"/>
        <w:bottom w:type="dxa" w:w="10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915" w:type="paragraph">
    <w:name w:val="Normal"/>
    <w:pPr>
      <w:pBdr/>
      <w:spacing/>
      <w:ind/>
    </w:pPr>
  </w:style>
  <w:style w:styleId="916" w:type="paragraph">
    <w:name w:val="Heading 1"/>
    <w:basedOn w:val="915"/>
    <w:next w:val="915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styleId="917" w:type="paragraph">
    <w:name w:val="Heading 2"/>
    <w:basedOn w:val="915"/>
    <w:next w:val="915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styleId="918" w:type="paragraph">
    <w:name w:val="Heading 3"/>
    <w:basedOn w:val="915"/>
    <w:next w:val="915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styleId="919" w:type="paragraph">
    <w:name w:val="Heading 4"/>
    <w:basedOn w:val="915"/>
    <w:next w:val="915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styleId="920" w:type="paragraph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styleId="921" w:type="paragraph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styleId="922" w:type="paragraph">
    <w:name w:val="Title"/>
    <w:basedOn w:val="915"/>
    <w:next w:val="915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styleId="923" w:type="paragraph">
    <w:name w:val="Subtitle"/>
    <w:basedOn w:val="915"/>
    <w:next w:val="915"/>
    <w:pPr>
      <w:keepNext w:val="true"/>
      <w:keepLines w:val="true"/>
      <w:pageBreakBefore w:val="false"/>
      <w:pBdr/>
      <w:spacing w:after="320" w:before="0"/>
      <w:ind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924" w:type="table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31" w:type="paragraph">
    <w:name w:val="Source Code"/>
    <w:basedOn w:val="915"/>
    <w:pPr>
      <w:pBdr/>
      <w:spacing/>
      <w:ind/>
    </w:pPr>
  </w:style>
  <w:style w:customStyle="1" w:styleId="932" w:type="character">
    <w:name w:val="KeywordTok"/>
    <w:pPr>
      <w:pBdr/>
      <w:spacing/>
      <w:ind/>
    </w:pPr>
    <w:rPr>
      <w:b/>
      <w:color w:val="007020"/>
    </w:rPr>
  </w:style>
  <w:style w:customStyle="1" w:styleId="933" w:type="character">
    <w:name w:val="DataTypeTok"/>
    <w:pPr>
      <w:pBdr/>
      <w:spacing/>
      <w:ind/>
    </w:pPr>
    <w:rPr>
      <w:color w:val="902000"/>
    </w:rPr>
  </w:style>
  <w:style w:customStyle="1" w:styleId="934" w:type="character">
    <w:name w:val="DecValTok"/>
    <w:pPr>
      <w:pBdr/>
      <w:spacing/>
      <w:ind/>
    </w:pPr>
    <w:rPr>
      <w:color w:val="40a070"/>
    </w:rPr>
  </w:style>
  <w:style w:customStyle="1" w:styleId="935" w:type="character">
    <w:name w:val="BaseNTok"/>
    <w:pPr>
      <w:pBdr/>
      <w:spacing/>
      <w:ind/>
    </w:pPr>
    <w:rPr>
      <w:color w:val="40a070"/>
    </w:rPr>
  </w:style>
  <w:style w:customStyle="1" w:styleId="936" w:type="character">
    <w:name w:val="FloatTok"/>
    <w:pPr>
      <w:pBdr/>
      <w:spacing/>
      <w:ind/>
    </w:pPr>
    <w:rPr>
      <w:color w:val="40a070"/>
    </w:rPr>
  </w:style>
  <w:style w:customStyle="1" w:styleId="937" w:type="character">
    <w:name w:val="ConstantTok"/>
    <w:pPr>
      <w:pBdr/>
      <w:spacing/>
      <w:ind/>
    </w:pPr>
    <w:rPr>
      <w:color w:val="880000"/>
    </w:rPr>
  </w:style>
  <w:style w:customStyle="1" w:styleId="938" w:type="character">
    <w:name w:val="CharTok"/>
    <w:pPr>
      <w:pBdr/>
      <w:spacing/>
      <w:ind/>
    </w:pPr>
    <w:rPr>
      <w:color w:val="4070a0"/>
    </w:rPr>
  </w:style>
  <w:style w:customStyle="1" w:styleId="939" w:type="character">
    <w:name w:val="SpecialCharTok"/>
    <w:pPr>
      <w:pBdr/>
      <w:spacing/>
      <w:ind/>
    </w:pPr>
    <w:rPr>
      <w:color w:val="4070a0"/>
    </w:rPr>
  </w:style>
  <w:style w:customStyle="1" w:styleId="940" w:type="character">
    <w:name w:val="StringTok"/>
    <w:pPr>
      <w:pBdr/>
      <w:spacing/>
      <w:ind/>
    </w:pPr>
    <w:rPr>
      <w:color w:val="4070a0"/>
    </w:rPr>
  </w:style>
  <w:style w:customStyle="1" w:styleId="941" w:type="character">
    <w:name w:val="VerbatimStringTok"/>
    <w:pPr>
      <w:pBdr/>
      <w:spacing/>
      <w:ind/>
    </w:pPr>
    <w:rPr>
      <w:color w:val="4070a0"/>
    </w:rPr>
  </w:style>
  <w:style w:customStyle="1" w:styleId="942" w:type="character">
    <w:name w:val="SpecialStringTok"/>
    <w:pPr>
      <w:pBdr/>
      <w:spacing/>
      <w:ind/>
    </w:pPr>
    <w:rPr>
      <w:color w:val="bb6688"/>
    </w:rPr>
  </w:style>
  <w:style w:customStyle="1" w:styleId="943" w:type="character">
    <w:name w:val="ImportTok"/>
    <w:pPr>
      <w:pBdr/>
      <w:spacing/>
      <w:ind/>
    </w:pPr>
    <w:rPr>
      <w:b/>
      <w:color w:val="008000"/>
    </w:rPr>
  </w:style>
  <w:style w:customStyle="1" w:styleId="944" w:type="character">
    <w:name w:val="CommentTok"/>
    <w:pPr>
      <w:pBdr/>
      <w:spacing/>
      <w:ind/>
    </w:pPr>
    <w:rPr>
      <w:i/>
      <w:color w:val="60a0b0"/>
    </w:rPr>
  </w:style>
  <w:style w:customStyle="1" w:styleId="945" w:type="character">
    <w:name w:val="DocumentationTok"/>
    <w:pPr>
      <w:pBdr/>
      <w:spacing/>
      <w:ind/>
    </w:pPr>
    <w:rPr>
      <w:i/>
      <w:color w:val="ba2121"/>
    </w:rPr>
  </w:style>
  <w:style w:customStyle="1" w:styleId="946" w:type="character">
    <w:name w:val="AnnotationTok"/>
    <w:pPr>
      <w:pBdr/>
      <w:spacing/>
      <w:ind/>
    </w:pPr>
    <w:rPr>
      <w:b/>
      <w:i/>
      <w:color w:val="60a0b0"/>
    </w:rPr>
  </w:style>
  <w:style w:customStyle="1" w:styleId="947" w:type="character">
    <w:name w:val="CommentVarTok"/>
    <w:pPr>
      <w:pBdr/>
      <w:spacing/>
      <w:ind/>
    </w:pPr>
    <w:rPr>
      <w:b/>
      <w:i/>
      <w:color w:val="60a0b0"/>
    </w:rPr>
  </w:style>
  <w:style w:customStyle="1" w:styleId="948" w:type="character">
    <w:name w:val="OtherTok"/>
    <w:pPr>
      <w:pBdr/>
      <w:spacing/>
      <w:ind/>
    </w:pPr>
    <w:rPr>
      <w:color w:val="007020"/>
    </w:rPr>
  </w:style>
  <w:style w:customStyle="1" w:styleId="949" w:type="character">
    <w:name w:val="FunctionTok"/>
    <w:pPr>
      <w:pBdr/>
      <w:spacing/>
      <w:ind/>
    </w:pPr>
    <w:rPr>
      <w:color w:val="06287e"/>
    </w:rPr>
  </w:style>
  <w:style w:customStyle="1" w:styleId="950" w:type="character">
    <w:name w:val="VariableTok"/>
    <w:pPr>
      <w:pBdr/>
      <w:spacing/>
      <w:ind/>
    </w:pPr>
    <w:rPr>
      <w:color w:val="19177c"/>
    </w:rPr>
  </w:style>
  <w:style w:customStyle="1" w:styleId="951" w:type="character">
    <w:name w:val="ControlFlowTok"/>
    <w:pPr>
      <w:pBdr/>
      <w:spacing/>
      <w:ind/>
    </w:pPr>
    <w:rPr>
      <w:b/>
      <w:color w:val="007020"/>
    </w:rPr>
  </w:style>
  <w:style w:customStyle="1" w:styleId="952" w:type="character">
    <w:name w:val="OperatorTok"/>
    <w:pPr>
      <w:pBdr/>
      <w:spacing/>
      <w:ind/>
    </w:pPr>
    <w:rPr>
      <w:color w:val="666666"/>
    </w:rPr>
  </w:style>
  <w:style w:customStyle="1" w:styleId="953" w:type="character">
    <w:name w:val="BuiltInTok"/>
    <w:pPr>
      <w:pBdr/>
      <w:spacing/>
      <w:ind/>
    </w:pPr>
    <w:rPr>
      <w:color w:val="008000"/>
    </w:rPr>
  </w:style>
  <w:style w:customStyle="1" w:styleId="954" w:type="character">
    <w:name w:val="ExtensionTok"/>
    <w:pPr>
      <w:pBdr/>
      <w:spacing/>
      <w:ind/>
    </w:pPr>
  </w:style>
  <w:style w:customStyle="1" w:styleId="955" w:type="character">
    <w:name w:val="PreprocessorTok"/>
    <w:pPr>
      <w:pBdr/>
      <w:spacing/>
      <w:ind/>
    </w:pPr>
    <w:rPr>
      <w:color w:val="bc7a00"/>
    </w:rPr>
  </w:style>
  <w:style w:customStyle="1" w:styleId="956" w:type="character">
    <w:name w:val="AttributeTok"/>
    <w:pPr>
      <w:pBdr/>
      <w:spacing/>
      <w:ind/>
    </w:pPr>
    <w:rPr>
      <w:color w:val="7d9029"/>
    </w:rPr>
  </w:style>
  <w:style w:customStyle="1" w:styleId="957" w:type="character">
    <w:name w:val="RegionMarkerTok"/>
    <w:pPr>
      <w:pBdr/>
      <w:spacing/>
      <w:ind/>
    </w:pPr>
  </w:style>
  <w:style w:customStyle="1" w:styleId="958" w:type="character">
    <w:name w:val="InformationTok"/>
    <w:pPr>
      <w:pBdr/>
      <w:spacing/>
      <w:ind/>
    </w:pPr>
    <w:rPr>
      <w:b/>
      <w:i/>
      <w:color w:val="60a0b0"/>
    </w:rPr>
  </w:style>
  <w:style w:customStyle="1" w:styleId="959" w:type="character">
    <w:name w:val="WarningTok"/>
    <w:pPr>
      <w:pBdr/>
      <w:spacing/>
      <w:ind/>
    </w:pPr>
    <w:rPr>
      <w:b/>
      <w:i/>
      <w:color w:val="60a0b0"/>
    </w:rPr>
  </w:style>
  <w:style w:customStyle="1" w:styleId="960" w:type="character">
    <w:name w:val="AlertTok"/>
    <w:pPr>
      <w:pBdr/>
      <w:spacing/>
      <w:ind/>
    </w:pPr>
    <w:rPr>
      <w:b/>
      <w:color w:val="ff0000"/>
    </w:rPr>
  </w:style>
  <w:style w:customStyle="1" w:styleId="961" w:type="character">
    <w:name w:val="ErrorTok"/>
    <w:pPr>
      <w:pBdr/>
      <w:spacing/>
      <w:ind/>
    </w:pPr>
    <w:rPr>
      <w:b/>
      <w:color w:val="ff0000"/>
    </w:rPr>
  </w:style>
  <w:style w:customStyle="1" w:styleId="962" w:type="character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Id="rId12" Target="media/image1.png" Type="http://schemas.openxmlformats.org/officeDocument/2006/relationships/image" /><Relationship Type="http://schemas.openxmlformats.org/officeDocument/2006/relationships/hyperlink" Id="rId21" Target="https://github.com/infgotoinf/gh-pm/raw/refs/heads/main/docs/docx/02.docx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infgotoinf/gh-pm/raw/refs/heads/main/docs/docx/02.docx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2026-04-23T11:19:48Z</dcterms:created>
  <dcterms:modified xsi:type="dcterms:W3CDTF">2026-04-23T11:19:48Z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