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700"/>
              <w:left w:type="dxa" w:w="500"/>
              <w:bottom w:type="dxa" w:w="700"/>
              <w:right w:type="dxa" w:w="500"/>
            </w:tcMar>
            <w:vAlign w:val="top"/>
          </w:tcPr>
          <w:p>
            <w:pPr>
              <w:spacing w:before="0" w:after="100"/>
              <w:jc w:val="center"/>
            </w:pPr>
            <w:r>
              <w:rPr>
                <w:rFonts w:ascii="Arial" w:cs="Arial" w:eastAsia="Arial" w:hAnsi="Arial"/>
                <w:b/>
                <w:bCs/>
                <w:color w:val="FFFFFF"/>
                <w:sz w:val="96"/>
                <w:szCs w:val="96"/>
              </w:rPr>
              <w:t xml:space="preserve">TROY</w:t>
            </w:r>
          </w:p>
          <w:p>
            <w:pPr>
              <w:spacing w:before="0" w:after="80"/>
              <w:jc w:val="center"/>
            </w:pPr>
            <w:r>
              <w:rPr>
                <w:rFonts w:ascii="Arial" w:cs="Arial" w:eastAsia="Arial" w:hAnsi="Arial"/>
                <w:i/>
                <w:iCs/>
                <w:color w:val="AAD4F5"/>
                <w:sz w:val="32"/>
                <w:szCs w:val="32"/>
              </w:rPr>
              <w:t xml:space="preserve">Agente Personal Soberano</w:t>
            </w:r>
          </w:p>
          <w:p>
            <w:pPr>
              <w:spacing w:before="0" w:after="60"/>
              <w:jc w:val="center"/>
            </w:pPr>
            <w:r>
              <w:rPr>
                <w:rFonts w:ascii="Arial" w:cs="Arial" w:eastAsia="Arial" w:hAnsi="Arial"/>
                <w:color w:val="CCCCCC"/>
                <w:sz w:val="22"/>
                <w:szCs w:val="22"/>
              </w:rPr>
              <w:t xml:space="preserve">Plan Maestro de Desarrollo — v1.0</w:t>
            </w:r>
          </w:p>
          <w:p>
            <w:pPr>
              <w:spacing w:before="0" w:after="40"/>
              <w:jc w:val="center"/>
            </w:pPr>
            <w:r>
              <w:rPr>
                <w:rFonts w:ascii="Arial" w:cs="Arial" w:eastAsia="Arial" w:hAnsi="Arial"/>
                <w:color w:val="778899"/>
                <w:sz w:val="21"/>
                <w:szCs w:val="21"/>
              </w:rPr>
              <w:t xml:space="preserve">Infima Foundation A.C.</w:t>
            </w:r>
          </w:p>
          <w:p>
            <w:pPr>
              <w:spacing w:before="0" w:after="0"/>
              <w:jc w:val="center"/>
            </w:pPr>
            <w:r>
              <w:rPr>
                <w:rFonts w:ascii="Arial" w:cs="Arial" w:eastAsia="Arial" w:hAnsi="Arial"/>
                <w:color w:val="556677"/>
                <w:sz w:val="19"/>
                <w:szCs w:val="19"/>
              </w:rPr>
              <w:t xml:space="preserve">2025 — Documento Confidencial de Trabajo</w:t>
            </w:r>
          </w:p>
        </w:tc>
      </w:tr>
    </w:tbl>
    <w:p>
      <w:pPr>
        <w:spacing w:before="0" w:after="260"/>
      </w:pPr>
    </w:p>
    <w:p>
      <w:pPr>
        <w:spacing w:before="0" w:after="60"/>
        <w:jc w:val="center"/>
      </w:pPr>
      <w:r>
        <w:rPr>
          <w:rFonts w:ascii="Arial" w:cs="Arial" w:eastAsia="Arial" w:hAnsi="Arial"/>
          <w:i/>
          <w:iCs/>
          <w:color w:val="555555"/>
          <w:sz w:val="22"/>
          <w:szCs w:val="22"/>
        </w:rPr>
        <w:t xml:space="preserve">Este documento es el plan operativo completo para el desarrollo de TROY,</w:t>
      </w:r>
    </w:p>
    <w:p>
      <w:pPr>
        <w:spacing w:before="0" w:after="60"/>
        <w:jc w:val="center"/>
      </w:pPr>
      <w:r>
        <w:rPr>
          <w:rFonts w:ascii="Arial" w:cs="Arial" w:eastAsia="Arial" w:hAnsi="Arial"/>
          <w:i/>
          <w:iCs/>
          <w:color w:val="555555"/>
          <w:sz w:val="22"/>
          <w:szCs w:val="22"/>
        </w:rPr>
        <w:t xml:space="preserve">el Agente Personal Soberano de Infima Foundation.</w:t>
      </w:r>
    </w:p>
    <w:p>
      <w:pPr>
        <w:spacing w:before="0" w:after="0"/>
        <w:jc w:val="center"/>
      </w:pPr>
      <w:r>
        <w:rPr>
          <w:rFonts w:ascii="Arial" w:cs="Arial" w:eastAsia="Arial" w:hAnsi="Arial"/>
          <w:i/>
          <w:iCs/>
          <w:color w:val="888888"/>
          <w:sz w:val="21"/>
          <w:szCs w:val="21"/>
        </w:rPr>
        <w:t xml:space="preserve">Cubre la estructura legal, el plan técnico, las herramientas, el hardware, y el estado actual del proyecto.</w:t>
      </w:r>
    </w:p>
    <w:p>
      <w:r>
        <w:br w:type="page"/>
      </w:r>
    </w:p>
    <w:p>
      <w:pPr>
        <w:pStyle w:val="Heading1"/>
        <w:pBdr>
          <w:bottom w:val="single" w:color="1A4A8A" w:sz="10" w:space="8"/>
        </w:pBdr>
        <w:spacing w:before="500" w:after="200"/>
      </w:pPr>
      <w:r>
        <w:rPr>
          <w:rFonts w:ascii="Arial" w:cs="Arial" w:eastAsia="Arial" w:hAnsi="Arial"/>
          <w:b/>
          <w:bCs/>
          <w:color w:val="0A1628"/>
          <w:sz w:val="38"/>
          <w:szCs w:val="38"/>
        </w:rPr>
        <w:t xml:space="preserve">1. Qué es TROY</w:t>
      </w:r>
    </w:p>
    <w:p>
      <w:pPr>
        <w:spacing w:before="80" w:after="130" w:line="320"/>
        <w:jc w:val="both"/>
      </w:pPr>
      <w:r>
        <w:rPr>
          <w:rFonts w:ascii="Arial" w:cs="Arial" w:eastAsia="Arial" w:hAnsi="Arial"/>
          <w:color w:val="111111"/>
          <w:sz w:val="22"/>
          <w:szCs w:val="22"/>
        </w:rPr>
        <w:t xml:space="preserve">TROY es el software central del ecosistema Infima Foundation. Es un Agente Personal Soberano: una inteligencia artificial que corre completamente en el dispositivo del usuario, sin depender de ningún servidor externo, sin enviar datos a ninguna empresa, y sin requerir suscripción a ninguna plataforma.</w:t>
      </w:r>
    </w:p>
    <w:p>
      <w:pPr>
        <w:spacing w:before="0" w:after="80"/>
      </w:pPr>
    </w:p>
    <w:p>
      <w:pPr>
        <w:spacing w:before="80" w:after="130" w:line="320"/>
        <w:jc w:val="both"/>
      </w:pPr>
      <w:r>
        <w:rPr>
          <w:rFonts w:ascii="Arial" w:cs="Arial" w:eastAsia="Arial" w:hAnsi="Arial"/>
          <w:color w:val="111111"/>
          <w:sz w:val="22"/>
          <w:szCs w:val="22"/>
        </w:rPr>
        <w:t xml:space="preserve">La diferencia crítica entre TROY y cualquier asistente de IA existente (ChatGPT, Gemini, Copilot) es una sola: los datos nunca salen del entorno del usuario. TROY conoce el contexto de vida del usuario porque tiene acceso a sus archivos, calendario, notas y dispositivos, pero ese conocimiento vive en el hardware del usuario, no en servidores de ninguna corporación.</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4A8A" w:sz="20"/>
              <w:bottom w:val="single" w:color="CCCCCC" w:sz="1"/>
              <w:right w:val="single" w:color="CCCCCC" w:sz="1"/>
            </w:tcBorders>
            <w:shd w:fill="D0E4F7" w:val="clear"/>
            <w:tcMar>
              <w:top w:type="dxa" w:w="160"/>
              <w:left w:type="dxa" w:w="240"/>
              <w:bottom w:type="dxa" w:w="160"/>
              <w:right w:type="dxa" w:w="200"/>
            </w:tcMar>
            <w:vAlign w:val="top"/>
          </w:tcPr>
          <w:p>
            <w:pPr>
              <w:spacing w:before="0" w:after="80"/>
            </w:pPr>
            <w:r>
              <w:rPr>
                <w:rFonts w:ascii="Arial" w:cs="Arial" w:eastAsia="Arial" w:hAnsi="Arial"/>
                <w:b/>
                <w:bCs/>
                <w:color w:val="0A1628"/>
                <w:sz w:val="23"/>
                <w:szCs w:val="23"/>
              </w:rPr>
              <w:t xml:space="preserve">La Definición en Una Línea</w:t>
            </w:r>
          </w:p>
          <w:p>
            <w:pPr>
              <w:spacing w:before="0" w:after="0"/>
              <w:jc w:val="both"/>
            </w:pPr>
            <w:r>
              <w:rPr>
                <w:rFonts w:ascii="Arial" w:cs="Arial" w:eastAsia="Arial" w:hAnsi="Arial"/>
                <w:color w:val="555555"/>
                <w:sz w:val="21"/>
                <w:szCs w:val="21"/>
              </w:rPr>
              <w:t xml:space="preserve">TROY no es un chatbot. Es el sistema nervioso digital del usuario: conecta su IA local con su vida real (archivos, calendario, hogar, dispositivos) y hace todo eso sin que ningún dato salga de su control.</w:t>
            </w:r>
          </w:p>
        </w:tc>
      </w:tr>
    </w:tbl>
    <w:p>
      <w:pPr>
        <w:spacing w:before="0" w:after="120"/>
      </w:pPr>
    </w:p>
    <w:p>
      <w:pPr>
        <w:pStyle w:val="Heading2"/>
        <w:spacing w:before="360" w:after="150"/>
      </w:pPr>
      <w:r>
        <w:rPr>
          <w:rFonts w:ascii="Arial" w:cs="Arial" w:eastAsia="Arial" w:hAnsi="Arial"/>
          <w:b/>
          <w:bCs/>
          <w:color w:val="1A4A8A"/>
          <w:sz w:val="28"/>
          <w:szCs w:val="28"/>
        </w:rPr>
        <w:t xml:space="preserve">1.1 Lo Que TROY No Es</w:t>
      </w:r>
    </w:p>
    <w:p>
      <w:pPr>
        <w:spacing w:before="80" w:after="130" w:line="320"/>
        <w:jc w:val="both"/>
      </w:pPr>
      <w:r>
        <w:rPr>
          <w:rFonts w:ascii="Arial" w:cs="Arial" w:eastAsia="Arial" w:hAnsi="Arial"/>
          <w:color w:val="111111"/>
          <w:sz w:val="22"/>
          <w:szCs w:val="22"/>
        </w:rPr>
        <w:t xml:space="preserve">TROY no es un sistema operativo. Infima OS es el sistema operativo completo que se desarrollará en el futuro. TROY es el software que corre sobre cualquier sistema operativo existente (macOS, Windows, Linux) y que después se integra nativamente en Infima OS cuando ese proyecto madure. El enfoque actual es exclusivamente TROY.</w:t>
      </w:r>
    </w:p>
    <w:p>
      <w:pPr>
        <w:spacing w:before="0" w:after="80"/>
      </w:pPr>
    </w:p>
    <w:p>
      <w:pPr>
        <w:spacing w:before="80" w:after="130" w:line="320"/>
        <w:jc w:val="both"/>
      </w:pPr>
      <w:r>
        <w:rPr>
          <w:rFonts w:ascii="Arial" w:cs="Arial" w:eastAsia="Arial" w:hAnsi="Arial"/>
          <w:color w:val="111111"/>
          <w:sz w:val="22"/>
          <w:szCs w:val="22"/>
        </w:rPr>
        <w:t xml:space="preserve">TROY no compite con Ollama, LM Studio, ni ningún otro servidor de modelos. Esas herramientas hacen una sola cosa: correr modelos de IA localmente. TROY usa Ollama como motor interno y agrega encima todo lo que lo convierte en un agente personal real: memoria persistente, contexto del usuario, conectores con sus datos, gestión energética inteligente, e interfaz de uso cotidiano.</w:t>
      </w:r>
    </w:p>
    <w:p>
      <w:pPr>
        <w:spacing w:before="0" w:after="120"/>
      </w:pPr>
    </w:p>
    <w:p>
      <w:pPr>
        <w:pStyle w:val="Heading2"/>
        <w:spacing w:before="360" w:after="150"/>
      </w:pPr>
      <w:r>
        <w:rPr>
          <w:rFonts w:ascii="Arial" w:cs="Arial" w:eastAsia="Arial" w:hAnsi="Arial"/>
          <w:b/>
          <w:bCs/>
          <w:color w:val="1A4A8A"/>
          <w:sz w:val="28"/>
          <w:szCs w:val="28"/>
        </w:rPr>
        <w:t xml:space="preserve">1.2 Las Cuatro Capas de TROY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1A4A8A" w:sz="4"/>
              <w:left w:val="single" w:color="CCCCCC" w:sz="1"/>
              <w:bottom w:val="single" w:color="CCCCCC" w:sz="1"/>
              <w:right w:val="single" w:color="CCCCCC" w:sz="1"/>
            </w:tcBorders>
            <w:shd w:fill="EEF5FB" w:val="clear"/>
            <w:tcMar>
              <w:top w:type="dxa" w:w="130"/>
              <w:left w:type="dxa" w:w="180"/>
              <w:bottom w:type="dxa" w:w="130"/>
              <w:right w:type="dxa" w:w="180"/>
            </w:tcMar>
            <w:vAlign w:val="top"/>
          </w:tcPr>
          <w:p>
            <w:pPr>
              <w:spacing w:before="0" w:after="70"/>
            </w:pPr>
            <w:r>
              <w:rPr>
                <w:rFonts w:ascii="Arial" w:cs="Arial" w:eastAsia="Arial" w:hAnsi="Arial"/>
                <w:b/>
                <w:bCs/>
                <w:color w:val="0A1628"/>
                <w:sz w:val="22"/>
                <w:szCs w:val="22"/>
              </w:rPr>
              <w:t xml:space="preserve">TROY Core — El Motor</w:t>
            </w:r>
          </w:p>
          <w:p>
            <w:pPr>
              <w:jc w:val="both"/>
            </w:pPr>
            <w:r>
              <w:rPr>
                <w:rFonts w:ascii="Arial" w:cs="Arial" w:eastAsia="Arial" w:hAnsi="Arial"/>
                <w:color w:val="555555"/>
                <w:sz w:val="20"/>
                <w:szCs w:val="20"/>
              </w:rPr>
              <w:t xml:space="preserve">Gestiona los modelos de IA locales vía Ollama. Aplica el Hipervisor energético que decide dónde y cuándo corre cada tarea según batería y temperatura. Mantiene la memoria del usuario de forma cifrada y local. Es el núcleo del que dependen todas las demás capas.</w:t>
            </w:r>
          </w:p>
        </w:tc>
        <w:tc>
          <w:tcPr>
            <w:tcW w:type="dxa" w:w="360"/>
            <w:tcBorders>
              <w:top w:val="none" w:color="FFFFFF" w:sz="0"/>
              <w:left w:val="none" w:color="FFFFFF" w:sz="0"/>
              <w:bottom w:val="none" w:color="FFFFFF" w:sz="0"/>
              <w:right w:val="none" w:color="FFFFFF" w:sz="0"/>
            </w:tcBorders>
            <w:shd w:fill="FFFFFF" w:val="clear"/>
            <w:tcMar>
              <w:top w:type="dxa" w:w="110"/>
              <w:left w:type="dxa" w:w="160"/>
              <w:bottom w:type="dxa" w:w="110"/>
              <w:right w:type="dxa" w:w="160"/>
            </w:tcMar>
            <w:vAlign w:val="top"/>
          </w:tcPr>
          <w:p/>
        </w:tc>
        <w:tc>
          <w:tcPr>
            <w:tcW w:type="dxa" w:w="4500"/>
            <w:tcBorders>
              <w:top w:val="single" w:color="1A4A8A" w:sz="4"/>
              <w:left w:val="single" w:color="CCCCCC" w:sz="1"/>
              <w:bottom w:val="single" w:color="CCCCCC" w:sz="1"/>
              <w:right w:val="single" w:color="CCCCCC" w:sz="1"/>
            </w:tcBorders>
            <w:shd w:fill="EEF5FB" w:val="clear"/>
            <w:tcMar>
              <w:top w:type="dxa" w:w="130"/>
              <w:left w:type="dxa" w:w="180"/>
              <w:bottom w:type="dxa" w:w="130"/>
              <w:right w:type="dxa" w:w="180"/>
            </w:tcMar>
            <w:vAlign w:val="top"/>
          </w:tcPr>
          <w:p>
            <w:pPr>
              <w:spacing w:before="0" w:after="70"/>
            </w:pPr>
            <w:r>
              <w:rPr>
                <w:rFonts w:ascii="Arial" w:cs="Arial" w:eastAsia="Arial" w:hAnsi="Arial"/>
                <w:b/>
                <w:bCs/>
                <w:color w:val="0A1628"/>
                <w:sz w:val="22"/>
                <w:szCs w:val="22"/>
              </w:rPr>
              <w:t xml:space="preserve">TROY Connect — Los Conectores</w:t>
            </w:r>
          </w:p>
          <w:p>
            <w:pPr>
              <w:jc w:val="both"/>
            </w:pPr>
            <w:r>
              <w:rPr>
                <w:rFonts w:ascii="Arial" w:cs="Arial" w:eastAsia="Arial" w:hAnsi="Arial"/>
                <w:color w:val="555555"/>
                <w:sz w:val="20"/>
                <w:szCs w:val="20"/>
              </w:rPr>
              <w:t xml:space="preserve">Une el motor con los datos del usuario: archivos vía WebDAV, calendario vía CalDAV, contactos vía CardDAV, mensajería vía Matrix. Aquí TROY deja de ser genérico y se convierte en un agente que conoce la vida real del usuario.</w:t>
            </w:r>
          </w:p>
        </w:tc>
      </w:tr>
      <w:tr>
        <w:tc>
          <w:tcPr>
            <w:tcW w:type="dxa" w:w="9360"/>
            <w:tcBorders>
              <w:top w:val="none" w:color="FFFFFF" w:sz="0"/>
              <w:left w:val="none" w:color="FFFFFF" w:sz="0"/>
              <w:bottom w:val="none" w:color="FFFFFF" w:sz="0"/>
              <w:right w:val="none" w:color="FFFFFF" w:sz="0"/>
            </w:tcBorders>
            <w:shd w:fill="FFFFFF" w:val="clear"/>
            <w:tcMar>
              <w:top w:type="dxa" w:w="50"/>
              <w:left w:type="dxa" w:w="0"/>
              <w:bottom w:type="dxa" w:w="50"/>
              <w:right w:type="dxa" w:w="0"/>
            </w:tcMar>
            <w:vAlign w:val="top"/>
          </w:tcPr>
          <w:p/>
        </w:tc>
      </w:tr>
      <w:tr>
        <w:tc>
          <w:tcPr>
            <w:tcW w:type="dxa" w:w="4500"/>
            <w:tcBorders>
              <w:top w:val="single" w:color="1A4A8A" w:sz="4"/>
              <w:left w:val="single" w:color="CCCCCC" w:sz="1"/>
              <w:bottom w:val="single" w:color="CCCCCC" w:sz="1"/>
              <w:right w:val="single" w:color="CCCCCC" w:sz="1"/>
            </w:tcBorders>
            <w:shd w:fill="EEF5FB" w:val="clear"/>
            <w:tcMar>
              <w:top w:type="dxa" w:w="130"/>
              <w:left w:type="dxa" w:w="180"/>
              <w:bottom w:type="dxa" w:w="130"/>
              <w:right w:type="dxa" w:w="180"/>
            </w:tcMar>
            <w:vAlign w:val="top"/>
          </w:tcPr>
          <w:p>
            <w:pPr>
              <w:spacing w:before="0" w:after="70"/>
            </w:pPr>
            <w:r>
              <w:rPr>
                <w:rFonts w:ascii="Arial" w:cs="Arial" w:eastAsia="Arial" w:hAnsi="Arial"/>
                <w:b/>
                <w:bCs/>
                <w:color w:val="0A1628"/>
                <w:sz w:val="22"/>
                <w:szCs w:val="22"/>
              </w:rPr>
              <w:t xml:space="preserve">TROY Interface — La Cara</w:t>
            </w:r>
          </w:p>
          <w:p>
            <w:pPr>
              <w:jc w:val="both"/>
            </w:pPr>
            <w:r>
              <w:rPr>
                <w:rFonts w:ascii="Arial" w:cs="Arial" w:eastAsia="Arial" w:hAnsi="Arial"/>
                <w:color w:val="555555"/>
                <w:sz w:val="20"/>
                <w:szCs w:val="20"/>
              </w:rPr>
              <w:t xml:space="preserve">La aplicación de escritorio que el usuario instala y ve. Limpia, funcional, sin distracciones. Funciona en macOS, Windows y Linux. Muestra qué está procesando TROY, dónde, y con qué recursos. Transparencia total para el usuario.</w:t>
            </w:r>
          </w:p>
        </w:tc>
        <w:tc>
          <w:tcPr>
            <w:tcW w:type="dxa" w:w="360"/>
            <w:tcBorders>
              <w:top w:val="none" w:color="FFFFFF" w:sz="0"/>
              <w:left w:val="none" w:color="FFFFFF" w:sz="0"/>
              <w:bottom w:val="none" w:color="FFFFFF" w:sz="0"/>
              <w:right w:val="none" w:color="FFFFFF" w:sz="0"/>
            </w:tcBorders>
            <w:shd w:fill="FFFFFF" w:val="clear"/>
            <w:tcMar>
              <w:top w:type="dxa" w:w="110"/>
              <w:left w:type="dxa" w:w="160"/>
              <w:bottom w:type="dxa" w:w="110"/>
              <w:right w:type="dxa" w:w="160"/>
            </w:tcMar>
            <w:vAlign w:val="top"/>
          </w:tcPr>
          <w:p/>
        </w:tc>
        <w:tc>
          <w:tcPr>
            <w:tcW w:type="dxa" w:w="4500"/>
            <w:tcBorders>
              <w:top w:val="single" w:color="1A4A8A" w:sz="4"/>
              <w:left w:val="single" w:color="CCCCCC" w:sz="1"/>
              <w:bottom w:val="single" w:color="CCCCCC" w:sz="1"/>
              <w:right w:val="single" w:color="CCCCCC" w:sz="1"/>
            </w:tcBorders>
            <w:shd w:fill="EEF5FB" w:val="clear"/>
            <w:tcMar>
              <w:top w:type="dxa" w:w="130"/>
              <w:left w:type="dxa" w:w="180"/>
              <w:bottom w:type="dxa" w:w="130"/>
              <w:right w:type="dxa" w:w="180"/>
            </w:tcMar>
            <w:vAlign w:val="top"/>
          </w:tcPr>
          <w:p>
            <w:pPr>
              <w:spacing w:before="0" w:after="70"/>
            </w:pPr>
            <w:r>
              <w:rPr>
                <w:rFonts w:ascii="Arial" w:cs="Arial" w:eastAsia="Arial" w:hAnsi="Arial"/>
                <w:b/>
                <w:bCs/>
                <w:color w:val="0A1628"/>
                <w:sz w:val="22"/>
                <w:szCs w:val="22"/>
              </w:rPr>
              <w:t xml:space="preserve">TROY Node — El Hardware</w:t>
            </w:r>
          </w:p>
          <w:p>
            <w:pPr>
              <w:jc w:val="both"/>
            </w:pPr>
            <w:r>
              <w:rPr>
                <w:rFonts w:ascii="Arial" w:cs="Arial" w:eastAsia="Arial" w:hAnsi="Arial"/>
                <w:color w:val="555555"/>
                <w:sz w:val="20"/>
                <w:szCs w:val="20"/>
              </w:rPr>
              <w:t xml:space="preserve">La versión de TROY optimizada para correr en el Nodo Nano (hardware físico). El mismo software empaquetado en Docker para que instale solo al conectar el dispositivo. Cuando está en la red local, los otros dispositivos del usuario derivan el procesamiento pesado hacia él.</w:t>
            </w:r>
          </w:p>
        </w:tc>
      </w:tr>
      <w:tr>
        <w:tc>
          <w:tcPr>
            <w:tcW w:type="dxa" w:w="9360"/>
            <w:tcBorders>
              <w:top w:val="none" w:color="FFFFFF" w:sz="0"/>
              <w:left w:val="none" w:color="FFFFFF" w:sz="0"/>
              <w:bottom w:val="none" w:color="FFFFFF" w:sz="0"/>
              <w:right w:val="none" w:color="FFFFFF" w:sz="0"/>
            </w:tcBorders>
            <w:shd w:fill="FFFFFF" w:val="clear"/>
            <w:tcMar>
              <w:top w:type="dxa" w:w="50"/>
              <w:left w:type="dxa" w:w="0"/>
              <w:bottom w:type="dxa" w:w="50"/>
              <w:right w:type="dxa" w:w="0"/>
            </w:tcMar>
            <w:vAlign w:val="top"/>
          </w:tcPr>
          <w:p/>
        </w:tc>
      </w:tr>
    </w:tbl>
    <w:p>
      <w:r>
        <w:br w:type="page"/>
      </w:r>
    </w:p>
    <w:p>
      <w:pPr>
        <w:pStyle w:val="Heading1"/>
        <w:pBdr>
          <w:bottom w:val="single" w:color="1A4A8A" w:sz="10" w:space="8"/>
        </w:pBdr>
        <w:spacing w:before="500" w:after="200"/>
      </w:pPr>
      <w:r>
        <w:rPr>
          <w:rFonts w:ascii="Arial" w:cs="Arial" w:eastAsia="Arial" w:hAnsi="Arial"/>
          <w:b/>
          <w:bCs/>
          <w:color w:val="0A1628"/>
          <w:sz w:val="38"/>
          <w:szCs w:val="38"/>
        </w:rPr>
        <w:t xml:space="preserve">2. Infima Foundation — La Organización</w:t>
      </w:r>
    </w:p>
    <w:p>
      <w:pPr>
        <w:spacing w:before="80" w:after="130" w:line="320"/>
        <w:jc w:val="both"/>
      </w:pPr>
      <w:r>
        <w:rPr>
          <w:rFonts w:ascii="Arial" w:cs="Arial" w:eastAsia="Arial" w:hAnsi="Arial"/>
          <w:color w:val="111111"/>
          <w:sz w:val="22"/>
          <w:szCs w:val="22"/>
        </w:rPr>
        <w:t xml:space="preserve">Infima Foundation es la organización sin fines de lucro bajo la cual TROY existe como proyecto de código abierto. Su propósito es ser la guardiana permanente del protocolo y el código, garantizando que ninguna empresa privada pueda tomar control del ecosistema, cerrarlo, o usarlo contra los intereses de los usuarios.</w:t>
      </w:r>
    </w:p>
    <w:p>
      <w:pPr>
        <w:spacing w:before="0" w:after="100"/>
      </w:pPr>
    </w:p>
    <w:p>
      <w:pPr>
        <w:pStyle w:val="Heading2"/>
        <w:spacing w:before="360" w:after="150"/>
      </w:pPr>
      <w:r>
        <w:rPr>
          <w:rFonts w:ascii="Arial" w:cs="Arial" w:eastAsia="Arial" w:hAnsi="Arial"/>
          <w:b/>
          <w:bCs/>
          <w:color w:val="1A4A8A"/>
          <w:sz w:val="28"/>
          <w:szCs w:val="28"/>
        </w:rPr>
        <w:t xml:space="preserve">2.1 La Filosofía del Nombre</w:t>
      </w:r>
    </w:p>
    <w:p>
      <w:pPr>
        <w:spacing w:before="80" w:after="130" w:line="320"/>
        <w:jc w:val="both"/>
      </w:pPr>
      <w:r>
        <w:rPr>
          <w:rFonts w:ascii="Arial" w:cs="Arial" w:eastAsia="Arial" w:hAnsi="Arial"/>
          <w:color w:val="111111"/>
          <w:sz w:val="22"/>
          <w:szCs w:val="22"/>
        </w:rPr>
        <w:t xml:space="preserve">Ínfima viene del concepto matemático de cantidad infinitesimal: aquella tan cercana a cero que los sistemas de control la ignoran, pero que no es cero. Es la base sobre la que se sostiene toda la matemática moderna. La Fundación declara que el poder más real siempre reside en el nodo más pequeño: el ser humano soberano sobre sus propios datos y herramientas.</w:t>
      </w:r>
    </w:p>
    <w:p>
      <w:pPr>
        <w:spacing w:before="0" w:after="120"/>
      </w:pPr>
    </w:p>
    <w:p>
      <w:pPr>
        <w:pStyle w:val="Heading2"/>
        <w:spacing w:before="360" w:after="150"/>
      </w:pPr>
      <w:r>
        <w:rPr>
          <w:rFonts w:ascii="Arial" w:cs="Arial" w:eastAsia="Arial" w:hAnsi="Arial"/>
          <w:b/>
          <w:bCs/>
          <w:color w:val="1A4A8A"/>
          <w:sz w:val="28"/>
          <w:szCs w:val="28"/>
        </w:rPr>
        <w:t xml:space="preserve">2.2 Estructura Legal — Lo Que Se Hace y Por Qué</w:t>
      </w:r>
    </w:p>
    <w:p>
      <w:pPr>
        <w:spacing w:before="80" w:after="130" w:line="320"/>
        <w:jc w:val="both"/>
      </w:pPr>
      <w:r>
        <w:rPr>
          <w:rFonts w:ascii="Arial" w:cs="Arial" w:eastAsia="Arial" w:hAnsi="Arial"/>
          <w:color w:val="111111"/>
          <w:sz w:val="22"/>
          <w:szCs w:val="22"/>
        </w:rPr>
        <w:t xml:space="preserve">La estructura legal se construye en dos pasos ordenados. Primero se protege la propiedad intelectual, que es lo más valioso del proyecto y lo que puede perderse sin recuperación. Segundo se constituye la entidad legal que da el paraguas de operación y credibilidad.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400"/>
        <w:gridCol w:w="1960"/>
      </w:tblGrid>
      <w:tr>
        <w:tc>
          <w:tcPr>
            <w:tcW w:type="dxa" w:w="2400"/>
            <w:tcBorders>
              <w:top w:val="none" w:color="FFFFFF" w:sz="0"/>
              <w:left w:val="none" w:color="FFFFFF" w:sz="0"/>
              <w:bottom w:val="none" w:color="FFFFFF" w:sz="0"/>
              <w:right w:val="none" w:color="FFFFFF" w:sz="0"/>
            </w:tcBorders>
            <w:shd w:fill="0A1628" w:val="clear"/>
            <w:tcMar>
              <w:top w:type="dxa" w:w="90"/>
              <w:left w:type="dxa" w:w="120"/>
              <w:bottom w:type="dxa" w:w="90"/>
              <w:right w:type="dxa" w:w="120"/>
            </w:tcMar>
            <w:vAlign w:val="top"/>
          </w:tcPr>
          <w:p>
            <w:pPr>
              <w:jc w:val="center"/>
            </w:pPr>
            <w:r>
              <w:rPr>
                <w:rFonts w:ascii="Arial" w:cs="Arial" w:eastAsia="Arial" w:hAnsi="Arial"/>
                <w:b/>
                <w:bCs/>
                <w:color w:val="FFFFFF"/>
                <w:sz w:val="20"/>
                <w:szCs w:val="20"/>
              </w:rPr>
              <w:t xml:space="preserve">Acción</w:t>
            </w:r>
          </w:p>
        </w:tc>
        <w:tc>
          <w:tcPr>
            <w:tcW w:type="dxa" w:w="3600"/>
            <w:tcBorders>
              <w:top w:val="none" w:color="FFFFFF" w:sz="0"/>
              <w:left w:val="none" w:color="FFFFFF" w:sz="0"/>
              <w:bottom w:val="none" w:color="FFFFFF" w:sz="0"/>
              <w:right w:val="none" w:color="FFFFFF" w:sz="0"/>
            </w:tcBorders>
            <w:shd w:fill="0A1628" w:val="clear"/>
            <w:tcMar>
              <w:top w:type="dxa" w:w="90"/>
              <w:left w:type="dxa" w:w="120"/>
              <w:bottom w:type="dxa" w:w="90"/>
              <w:right w:type="dxa" w:w="120"/>
            </w:tcMar>
            <w:vAlign w:val="top"/>
          </w:tcPr>
          <w:p>
            <w:pPr>
              <w:jc w:val="center"/>
            </w:pPr>
            <w:r>
              <w:rPr>
                <w:rFonts w:ascii="Arial" w:cs="Arial" w:eastAsia="Arial" w:hAnsi="Arial"/>
                <w:b/>
                <w:bCs/>
                <w:color w:val="FFFFFF"/>
                <w:sz w:val="20"/>
                <w:szCs w:val="20"/>
              </w:rPr>
              <w:t xml:space="preserve">Cómo</w:t>
            </w:r>
          </w:p>
        </w:tc>
        <w:tc>
          <w:tcPr>
            <w:tcW w:type="dxa" w:w="1400"/>
            <w:tcBorders>
              <w:top w:val="none" w:color="FFFFFF" w:sz="0"/>
              <w:left w:val="none" w:color="FFFFFF" w:sz="0"/>
              <w:bottom w:val="none" w:color="FFFFFF" w:sz="0"/>
              <w:right w:val="none" w:color="FFFFFF" w:sz="0"/>
            </w:tcBorders>
            <w:shd w:fill="0A1628" w:val="clear"/>
            <w:tcMar>
              <w:top w:type="dxa" w:w="90"/>
              <w:left w:type="dxa" w:w="120"/>
              <w:bottom w:type="dxa" w:w="90"/>
              <w:right w:type="dxa" w:w="120"/>
            </w:tcMar>
            <w:vAlign w:val="top"/>
          </w:tcPr>
          <w:p>
            <w:pPr>
              <w:jc w:val="center"/>
            </w:pPr>
            <w:r>
              <w:rPr>
                <w:rFonts w:ascii="Arial" w:cs="Arial" w:eastAsia="Arial" w:hAnsi="Arial"/>
                <w:b/>
                <w:bCs/>
                <w:color w:val="FFFFFF"/>
                <w:sz w:val="20"/>
                <w:szCs w:val="20"/>
              </w:rPr>
              <w:t xml:space="preserve">Costo Est.</w:t>
            </w:r>
          </w:p>
        </w:tc>
        <w:tc>
          <w:tcPr>
            <w:tcW w:type="dxa" w:w="1960"/>
            <w:tcBorders>
              <w:top w:val="none" w:color="FFFFFF" w:sz="0"/>
              <w:left w:val="none" w:color="FFFFFF" w:sz="0"/>
              <w:bottom w:val="none" w:color="FFFFFF" w:sz="0"/>
              <w:right w:val="none" w:color="FFFFFF" w:sz="0"/>
            </w:tcBorders>
            <w:shd w:fill="0A1628" w:val="clear"/>
            <w:tcMar>
              <w:top w:type="dxa" w:w="90"/>
              <w:left w:type="dxa" w:w="120"/>
              <w:bottom w:type="dxa" w:w="90"/>
              <w:right w:type="dxa" w:w="120"/>
            </w:tcMar>
            <w:vAlign w:val="top"/>
          </w:tcPr>
          <w:p>
            <w:pPr>
              <w:jc w:val="center"/>
            </w:pPr>
            <w:r>
              <w:rPr>
                <w:rFonts w:ascii="Arial" w:cs="Arial" w:eastAsia="Arial" w:hAnsi="Arial"/>
                <w:b/>
                <w:bCs/>
                <w:color w:val="FFFFFF"/>
                <w:sz w:val="20"/>
                <w:szCs w:val="20"/>
              </w:rPr>
              <w:t xml:space="preserve">Estado</w:t>
            </w:r>
          </w:p>
        </w:tc>
      </w:tr>
      <w:tr>
        <w:tc>
          <w:tcPr>
            <w:tcW w:type="dxa" w:w="2400"/>
            <w:tcBorders>
              <w:top w:val="single" w:color="CCCCCC" w:sz="1"/>
              <w:left w:val="single" w:color="CCCCCC" w:sz="1"/>
              <w:bottom w:val="single" w:color="CCCCCC" w:sz="1"/>
              <w:right w:val="single" w:color="CCCCCC" w:sz="1"/>
            </w:tcBorders>
            <w:shd w:fill="EEF5FB" w:val="clear"/>
            <w:tcMar>
              <w:top w:type="dxa" w:w="100"/>
              <w:left w:type="dxa" w:w="130"/>
              <w:bottom w:type="dxa" w:w="100"/>
              <w:right w:type="dxa" w:w="130"/>
            </w:tcMar>
            <w:vAlign w:val="top"/>
          </w:tcPr>
          <w:p>
            <w:r>
              <w:rPr>
                <w:rFonts w:ascii="Arial" w:cs="Arial" w:eastAsia="Arial" w:hAnsi="Arial"/>
                <w:b/>
                <w:bCs/>
                <w:color w:val="0A1628"/>
                <w:sz w:val="20"/>
                <w:szCs w:val="20"/>
              </w:rPr>
              <w:t xml:space="preserve">Repositorio GitHub
'infima-foundation'</w:t>
            </w:r>
          </w:p>
        </w:tc>
        <w:tc>
          <w:tcPr>
            <w:tcW w:type="dxa" w:w="3600"/>
            <w:tcBorders>
              <w:top w:val="single" w:color="CCCCCC" w:sz="1"/>
              <w:left w:val="single" w:color="CCCCCC" w:sz="1"/>
              <w:bottom w:val="single" w:color="CCCCCC" w:sz="1"/>
              <w:right w:val="single" w:color="CCCCCC" w:sz="1"/>
            </w:tcBorders>
            <w:shd w:fill="EEF5FB" w:val="clear"/>
            <w:tcMar>
              <w:top w:type="dxa" w:w="100"/>
              <w:left w:type="dxa" w:w="130"/>
              <w:bottom w:type="dxa" w:w="100"/>
              <w:right w:type="dxa" w:w="130"/>
            </w:tcMar>
            <w:vAlign w:val="top"/>
          </w:tcPr>
          <w:p>
            <w:pPr>
              <w:jc w:val="both"/>
            </w:pPr>
            <w:r>
              <w:rPr>
                <w:rFonts w:ascii="Arial" w:cs="Arial" w:eastAsia="Arial" w:hAnsi="Arial"/>
                <w:color w:val="111111"/>
                <w:sz w:val="19"/>
                <w:szCs w:val="19"/>
              </w:rPr>
              <w:t xml:space="preserve">Crear la organización pública en GitHub. Publicar los repositorios troy-core, troy-interface, troy-node, troy-connect con licencia Apache 2.0. Subir el documento de visión. El primer commit público establece fecha legal verificable de autoría.</w:t>
            </w:r>
          </w:p>
        </w:tc>
        <w:tc>
          <w:tcPr>
            <w:tcW w:type="dxa" w:w="1400"/>
            <w:tcBorders>
              <w:top w:val="single" w:color="CCCCCC" w:sz="1"/>
              <w:left w:val="single" w:color="CCCCCC" w:sz="1"/>
              <w:bottom w:val="single" w:color="CCCCCC" w:sz="1"/>
              <w:right w:val="single" w:color="CCCCCC" w:sz="1"/>
            </w:tcBorders>
            <w:shd w:fill="EEF5FB" w:val="clear"/>
            <w:tcMar>
              <w:top w:type="dxa" w:w="100"/>
              <w:left w:type="dxa" w:w="100"/>
              <w:bottom w:type="dxa" w:w="100"/>
              <w:right w:type="dxa" w:w="100"/>
            </w:tcMar>
            <w:vAlign w:val="top"/>
          </w:tcPr>
          <w:p>
            <w:pPr>
              <w:jc w:val="center"/>
            </w:pPr>
            <w:r>
              <w:rPr>
                <w:rFonts w:ascii="Arial" w:cs="Arial" w:eastAsia="Arial" w:hAnsi="Arial"/>
                <w:b/>
                <w:bCs/>
                <w:color w:val="0A1628"/>
                <w:sz w:val="19"/>
                <w:szCs w:val="19"/>
              </w:rPr>
              <w:t xml:space="preserve">$0</w:t>
            </w:r>
          </w:p>
        </w:tc>
        <w:tc>
          <w:tcPr>
            <w:tcW w:type="dxa" w:w="1960"/>
            <w:tcBorders>
              <w:top w:val="single" w:color="CCCCCC" w:sz="1"/>
              <w:left w:val="single" w:color="CCCCCC" w:sz="1"/>
              <w:bottom w:val="single" w:color="CCCCCC" w:sz="1"/>
              <w:right w:val="single" w:color="CCCCCC" w:sz="1"/>
            </w:tcBorders>
            <w:shd w:fill="EEF5FB" w:val="clear"/>
            <w:tcMar>
              <w:top w:type="dxa" w:w="100"/>
              <w:left w:type="dxa" w:w="100"/>
              <w:bottom w:type="dxa" w:w="100"/>
              <w:right w:type="dxa" w:w="100"/>
            </w:tcMar>
            <w:vAlign w:val="top"/>
          </w:tcPr>
          <w:p>
            <w:pPr>
              <w:jc w:val="center"/>
            </w:pPr>
            <w:r>
              <w:rPr>
                <w:rFonts w:ascii="Arial" w:cs="Arial" w:eastAsia="Arial" w:hAnsi="Arial"/>
                <w:b/>
                <w:bCs/>
                <w:color w:val="555555"/>
                <w:sz w:val="19"/>
                <w:szCs w:val="19"/>
              </w:rPr>
              <w:t xml:space="preserve">Pendiente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r>
              <w:rPr>
                <w:rFonts w:ascii="Arial" w:cs="Arial" w:eastAsia="Arial" w:hAnsi="Arial"/>
                <w:b/>
                <w:bCs/>
                <w:color w:val="0A1628"/>
                <w:sz w:val="20"/>
                <w:szCs w:val="20"/>
              </w:rPr>
              <w:t xml:space="preserve">Registro de Marca TROY
e Infima Foundation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both"/>
            </w:pPr>
            <w:r>
              <w:rPr>
                <w:rFonts w:ascii="Arial" w:cs="Arial" w:eastAsia="Arial" w:hAnsi="Arial"/>
                <w:color w:val="111111"/>
                <w:sz w:val="19"/>
                <w:szCs w:val="19"/>
              </w:rPr>
              <w:t xml:space="preserve">Solicitud ante el IMPI (impi.gob.mx) en Clase 9 (hardware) y Clase 42 (software y servicios tecnológicos). Con un abogado de propiedad intelectual el proceso es más limpio. Desde la fecha de solicitud hay protección provisional.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vAlign w:val="top"/>
          </w:tcPr>
          <w:p>
            <w:pPr>
              <w:jc w:val="center"/>
            </w:pPr>
            <w:r>
              <w:rPr>
                <w:rFonts w:ascii="Arial" w:cs="Arial" w:eastAsia="Arial" w:hAnsi="Arial"/>
                <w:b/>
                <w:bCs/>
                <w:color w:val="0A1628"/>
                <w:sz w:val="19"/>
                <w:szCs w:val="19"/>
              </w:rPr>
              <w:t xml:space="preserve">$300–500 USD</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vAlign w:val="top"/>
          </w:tcPr>
          <w:p>
            <w:pPr>
              <w:jc w:val="center"/>
            </w:pPr>
            <w:r>
              <w:rPr>
                <w:rFonts w:ascii="Arial" w:cs="Arial" w:eastAsia="Arial" w:hAnsi="Arial"/>
                <w:b/>
                <w:bCs/>
                <w:color w:val="555555"/>
                <w:sz w:val="19"/>
                <w:szCs w:val="19"/>
              </w:rPr>
              <w:t xml:space="preserve">Pendiente</w:t>
            </w:r>
          </w:p>
        </w:tc>
      </w:tr>
      <w:tr>
        <w:tc>
          <w:tcPr>
            <w:tcW w:type="dxa" w:w="2400"/>
            <w:tcBorders>
              <w:top w:val="single" w:color="CCCCCC" w:sz="1"/>
              <w:left w:val="single" w:color="CCCCCC" w:sz="1"/>
              <w:bottom w:val="single" w:color="CCCCCC" w:sz="1"/>
              <w:right w:val="single" w:color="CCCCCC" w:sz="1"/>
            </w:tcBorders>
            <w:shd w:fill="EEF5FB" w:val="clear"/>
            <w:tcMar>
              <w:top w:type="dxa" w:w="100"/>
              <w:left w:type="dxa" w:w="130"/>
              <w:bottom w:type="dxa" w:w="100"/>
              <w:right w:type="dxa" w:w="130"/>
            </w:tcMar>
            <w:vAlign w:val="top"/>
          </w:tcPr>
          <w:p>
            <w:r>
              <w:rPr>
                <w:rFonts w:ascii="Arial" w:cs="Arial" w:eastAsia="Arial" w:hAnsi="Arial"/>
                <w:b/>
                <w:bCs/>
                <w:color w:val="0A1628"/>
                <w:sz w:val="20"/>
                <w:szCs w:val="20"/>
              </w:rPr>
              <w:t xml:space="preserve">Constitución Infima
Foundation A.C.</w:t>
            </w:r>
          </w:p>
        </w:tc>
        <w:tc>
          <w:tcPr>
            <w:tcW w:type="dxa" w:w="3600"/>
            <w:tcBorders>
              <w:top w:val="single" w:color="CCCCCC" w:sz="1"/>
              <w:left w:val="single" w:color="CCCCCC" w:sz="1"/>
              <w:bottom w:val="single" w:color="CCCCCC" w:sz="1"/>
              <w:right w:val="single" w:color="CCCCCC" w:sz="1"/>
            </w:tcBorders>
            <w:shd w:fill="EEF5FB" w:val="clear"/>
            <w:tcMar>
              <w:top w:type="dxa" w:w="100"/>
              <w:left w:type="dxa" w:w="130"/>
              <w:bottom w:type="dxa" w:w="100"/>
              <w:right w:type="dxa" w:w="130"/>
            </w:tcMar>
            <w:vAlign w:val="top"/>
          </w:tcPr>
          <w:p>
            <w:pPr>
              <w:jc w:val="both"/>
            </w:pPr>
            <w:r>
              <w:rPr>
                <w:rFonts w:ascii="Arial" w:cs="Arial" w:eastAsia="Arial" w:hAnsi="Arial"/>
                <w:color w:val="111111"/>
                <w:sz w:val="19"/>
                <w:szCs w:val="19"/>
              </w:rPr>
              <w:t xml:space="preserve">Escritura ante notario público. Mínimo dos socios fundadores. Objeto social: desarrollo de software de código abierto, investigación tecnológica, y promoción de la soberanía digital. RFC ante el SAT inmediatamente después para abrir cuenta bancaria propia.</w:t>
            </w:r>
          </w:p>
        </w:tc>
        <w:tc>
          <w:tcPr>
            <w:tcW w:type="dxa" w:w="1400"/>
            <w:tcBorders>
              <w:top w:val="single" w:color="CCCCCC" w:sz="1"/>
              <w:left w:val="single" w:color="CCCCCC" w:sz="1"/>
              <w:bottom w:val="single" w:color="CCCCCC" w:sz="1"/>
              <w:right w:val="single" w:color="CCCCCC" w:sz="1"/>
            </w:tcBorders>
            <w:shd w:fill="EEF5FB" w:val="clear"/>
            <w:tcMar>
              <w:top w:type="dxa" w:w="100"/>
              <w:left w:type="dxa" w:w="100"/>
              <w:bottom w:type="dxa" w:w="100"/>
              <w:right w:type="dxa" w:w="100"/>
            </w:tcMar>
            <w:vAlign w:val="top"/>
          </w:tcPr>
          <w:p>
            <w:pPr>
              <w:jc w:val="center"/>
            </w:pPr>
            <w:r>
              <w:rPr>
                <w:rFonts w:ascii="Arial" w:cs="Arial" w:eastAsia="Arial" w:hAnsi="Arial"/>
                <w:b/>
                <w:bCs/>
                <w:color w:val="0A1628"/>
                <w:sz w:val="19"/>
                <w:szCs w:val="19"/>
              </w:rPr>
              <w:t xml:space="preserve">$500–800 USD</w:t>
            </w:r>
          </w:p>
        </w:tc>
        <w:tc>
          <w:tcPr>
            <w:tcW w:type="dxa" w:w="1960"/>
            <w:tcBorders>
              <w:top w:val="single" w:color="CCCCCC" w:sz="1"/>
              <w:left w:val="single" w:color="CCCCCC" w:sz="1"/>
              <w:bottom w:val="single" w:color="CCCCCC" w:sz="1"/>
              <w:right w:val="single" w:color="CCCCCC" w:sz="1"/>
            </w:tcBorders>
            <w:shd w:fill="EEF5FB" w:val="clear"/>
            <w:tcMar>
              <w:top w:type="dxa" w:w="100"/>
              <w:left w:type="dxa" w:w="100"/>
              <w:bottom w:type="dxa" w:w="100"/>
              <w:right w:type="dxa" w:w="100"/>
            </w:tcMar>
            <w:vAlign w:val="top"/>
          </w:tcPr>
          <w:p>
            <w:pPr>
              <w:jc w:val="center"/>
            </w:pPr>
            <w:r>
              <w:rPr>
                <w:rFonts w:ascii="Arial" w:cs="Arial" w:eastAsia="Arial" w:hAnsi="Arial"/>
                <w:b/>
                <w:bCs/>
                <w:color w:val="555555"/>
                <w:sz w:val="19"/>
                <w:szCs w:val="19"/>
              </w:rPr>
              <w:t xml:space="preserve">Pendiente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r>
              <w:rPr>
                <w:rFonts w:ascii="Arial" w:cs="Arial" w:eastAsia="Arial" w:hAnsi="Arial"/>
                <w:b/>
                <w:bCs/>
                <w:color w:val="0A1628"/>
                <w:sz w:val="20"/>
                <w:szCs w:val="20"/>
              </w:rPr>
              <w:t xml:space="preserve">CLUNI — Registro
Federal de OSC</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both"/>
            </w:pPr>
            <w:r>
              <w:rPr>
                <w:rFonts w:ascii="Arial" w:cs="Arial" w:eastAsia="Arial" w:hAnsi="Arial"/>
                <w:color w:val="111111"/>
                <w:sz w:val="19"/>
                <w:szCs w:val="19"/>
              </w:rPr>
              <w:t xml:space="preserve">Clave Única de Inscripción al Registro Federal de Organizaciones de la Sociedad Civil. Permite recibir donaciones con deducibilidad fiscal para los donantes. Se tramita una vez constituida la A.C.</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vAlign w:val="top"/>
          </w:tcPr>
          <w:p>
            <w:pPr>
              <w:jc w:val="center"/>
            </w:pPr>
            <w:r>
              <w:rPr>
                <w:rFonts w:ascii="Arial" w:cs="Arial" w:eastAsia="Arial" w:hAnsi="Arial"/>
                <w:b/>
                <w:bCs/>
                <w:color w:val="0A1628"/>
                <w:sz w:val="19"/>
                <w:szCs w:val="19"/>
              </w:rPr>
              <w:t xml:space="preserve">$0 (trámite
gratuito)</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vAlign w:val="top"/>
          </w:tcPr>
          <w:p>
            <w:pPr>
              <w:jc w:val="center"/>
            </w:pPr>
            <w:r>
              <w:rPr>
                <w:rFonts w:ascii="Arial" w:cs="Arial" w:eastAsia="Arial" w:hAnsi="Arial"/>
                <w:b/>
                <w:bCs/>
                <w:color w:val="555555"/>
                <w:sz w:val="19"/>
                <w:szCs w:val="19"/>
              </w:rPr>
              <w:t xml:space="preserve">Pendiente</w:t>
            </w:r>
          </w:p>
        </w:tc>
      </w:tr>
    </w:tbl>
    <w:p>
      <w:pPr>
        <w:spacing w:before="0" w:after="120"/>
      </w:pPr>
    </w:p>
    <w:p>
      <w:pPr>
        <w:pStyle w:val="Heading2"/>
        <w:spacing w:before="360" w:after="150"/>
      </w:pPr>
      <w:r>
        <w:rPr>
          <w:rFonts w:ascii="Arial" w:cs="Arial" w:eastAsia="Arial" w:hAnsi="Arial"/>
          <w:b/>
          <w:bCs/>
          <w:color w:val="1A4A8A"/>
          <w:sz w:val="28"/>
          <w:szCs w:val="28"/>
        </w:rPr>
        <w:t xml:space="preserve">2.3 Por Qué una A.C. en México y No una LLC en Wyoming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8860B" w:sz="20"/>
              <w:bottom w:val="single" w:color="CCCCCC" w:sz="1"/>
              <w:right w:val="single" w:color="CCCCCC" w:sz="1"/>
            </w:tcBorders>
            <w:shd w:fill="FFF8DC" w:val="clear"/>
            <w:tcMar>
              <w:top w:type="dxa" w:w="160"/>
              <w:left w:type="dxa" w:w="240"/>
              <w:bottom w:type="dxa" w:w="160"/>
              <w:right w:type="dxa" w:w="200"/>
            </w:tcMar>
            <w:vAlign w:val="top"/>
          </w:tcPr>
          <w:p>
            <w:pPr>
              <w:spacing w:before="0" w:after="80"/>
            </w:pPr>
            <w:r>
              <w:rPr>
                <w:rFonts w:ascii="Arial" w:cs="Arial" w:eastAsia="Arial" w:hAnsi="Arial"/>
                <w:b/>
                <w:bCs/>
                <w:color w:val="B8860B"/>
                <w:sz w:val="23"/>
                <w:szCs w:val="23"/>
              </w:rPr>
              <w:t xml:space="preserve">La Decisión Legal y Sus Razones</w:t>
            </w:r>
          </w:p>
          <w:p>
            <w:pPr>
              <w:spacing w:before="0" w:after="60"/>
              <w:jc w:val="both"/>
            </w:pPr>
            <w:r>
              <w:rPr>
                <w:rFonts w:ascii="Arial" w:cs="Arial" w:eastAsia="Arial" w:hAnsi="Arial"/>
                <w:color w:val="555555"/>
                <w:sz w:val="21"/>
                <w:szCs w:val="21"/>
              </w:rPr>
              <w:t xml:space="preserve">Una Fundación A.C. formal en México requiere $1,000,000 MXN de patrimonio mínimo (≈$50,000 USD), lo cual está fuera del presupuesto actual y es innecesario en esta etapa.</w:t>
            </w:r>
          </w:p>
          <w:p>
            <w:pPr>
              <w:spacing w:before="0" w:after="60"/>
              <w:jc w:val="both"/>
            </w:pPr>
            <w:r>
              <w:rPr>
                <w:rFonts w:ascii="Arial" w:cs="Arial" w:eastAsia="Arial" w:hAnsi="Arial"/>
                <w:color w:val="555555"/>
                <w:sz w:val="21"/>
                <w:szCs w:val="21"/>
              </w:rPr>
              <w:t xml:space="preserve">Una Asociación Civil (A.C.) no exige patrimonio mínimo, puede usar el nombre 'Infima Foundation A.C.' válidamente, puede recibir donaciones deducibles con el CLUNI, protege a los fundadores de responsabilidad personal, y cuesta entre $500-$800 USD con notario. Es el 80% del beneficio con el 20% del costo.</w:t>
            </w:r>
          </w:p>
          <w:p>
            <w:pPr>
              <w:spacing w:before="0" w:after="0"/>
              <w:jc w:val="both"/>
            </w:pPr>
            <w:r>
              <w:rPr>
                <w:rFonts w:ascii="Arial" w:cs="Arial" w:eastAsia="Arial" w:hAnsi="Arial"/>
                <w:color w:val="555555"/>
                <w:sz w:val="21"/>
                <w:szCs w:val="21"/>
              </w:rPr>
              <w:t xml:space="preserve">Una LLC en Wyoming es correcta a largo plazo para operar en EE.UU. y recibir pagos internacionales, pero requiere contabilidad fiscal en dos países y el estatus 501(c)(3) del IRS para donaciones (6-12 meses, $600 USD solo la solicitud federal). Se agrega cuando TROY tenga tracción real y necesite presencia formal en EE.UU.</w:t>
            </w:r>
          </w:p>
        </w:tc>
      </w:tr>
    </w:tbl>
    <w:p>
      <w:pPr>
        <w:spacing w:before="0" w:after="120"/>
      </w:pPr>
    </w:p>
    <w:p>
      <w:pPr>
        <w:pStyle w:val="Heading2"/>
        <w:spacing w:before="360" w:after="150"/>
      </w:pPr>
      <w:r>
        <w:rPr>
          <w:rFonts w:ascii="Arial" w:cs="Arial" w:eastAsia="Arial" w:hAnsi="Arial"/>
          <w:b/>
          <w:bCs/>
          <w:color w:val="1A4A8A"/>
          <w:sz w:val="28"/>
          <w:szCs w:val="28"/>
        </w:rPr>
        <w:t xml:space="preserve">2.4 Modelo Económico de la Fundación</w:t>
      </w:r>
    </w:p>
    <w:p>
      <w:pPr>
        <w:spacing w:before="80" w:after="130" w:line="320"/>
        <w:jc w:val="both"/>
      </w:pPr>
      <w:r>
        <w:rPr>
          <w:rFonts w:ascii="Arial" w:cs="Arial" w:eastAsia="Arial" w:hAnsi="Arial"/>
          <w:color w:val="111111"/>
          <w:sz w:val="22"/>
          <w:szCs w:val="22"/>
        </w:rPr>
        <w:t xml:space="preserve">La Fundación tiene una sola fuente de ingresos permitida en esta etapa: licencias y donaciones. Esto es intencional y no negociable. Cualquier otro modelo de ingresos (publicidad, venta de datos, comisiones sobre transacciones de usuarios) contradice el principio fundacional y destruye la credibilidad del proyecto.</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1A4A8A" w:sz="4"/>
              <w:left w:val="single" w:color="CCCCCC" w:sz="1"/>
              <w:bottom w:val="single" w:color="CCCCCC" w:sz="1"/>
              <w:right w:val="single" w:color="CCCCCC" w:sz="1"/>
            </w:tcBorders>
            <w:shd w:fill="FDF0E0" w:val="clear"/>
            <w:tcMar>
              <w:top w:type="dxa" w:w="130"/>
              <w:left w:type="dxa" w:w="180"/>
              <w:bottom w:type="dxa" w:w="130"/>
              <w:right w:type="dxa" w:w="180"/>
            </w:tcMar>
            <w:vAlign w:val="top"/>
          </w:tcPr>
          <w:p>
            <w:pPr>
              <w:spacing w:before="0" w:after="70"/>
            </w:pPr>
            <w:r>
              <w:rPr>
                <w:rFonts w:ascii="Arial" w:cs="Arial" w:eastAsia="Arial" w:hAnsi="Arial"/>
                <w:b/>
                <w:bCs/>
                <w:color w:val="0A1628"/>
                <w:sz w:val="22"/>
                <w:szCs w:val="22"/>
              </w:rPr>
              <w:t xml:space="preserve">Donaciones Individuales</w:t>
            </w:r>
          </w:p>
          <w:p>
            <w:pPr>
              <w:jc w:val="both"/>
            </w:pPr>
            <w:r>
              <w:rPr>
                <w:rFonts w:ascii="Arial" w:cs="Arial" w:eastAsia="Arial" w:hAnsi="Arial"/>
                <w:color w:val="555555"/>
                <w:sz w:val="20"/>
                <w:szCs w:val="20"/>
              </w:rPr>
              <w:t xml:space="preserve">Usuarios que usan TROY y quieren sostener el proyecto. Con el CLUNI, las donaciones son deducibles de impuestos para el donante en México. La transparencia del uso de los fondos es total y pública en el repositorio.</w:t>
            </w:r>
          </w:p>
        </w:tc>
        <w:tc>
          <w:tcPr>
            <w:tcW w:type="dxa" w:w="360"/>
            <w:tcBorders>
              <w:top w:val="none" w:color="FFFFFF" w:sz="0"/>
              <w:left w:val="none" w:color="FFFFFF" w:sz="0"/>
              <w:bottom w:val="none" w:color="FFFFFF" w:sz="0"/>
              <w:right w:val="none" w:color="FFFFFF" w:sz="0"/>
            </w:tcBorders>
            <w:shd w:fill="FFFFFF" w:val="clear"/>
            <w:tcMar>
              <w:top w:type="dxa" w:w="110"/>
              <w:left w:type="dxa" w:w="160"/>
              <w:bottom w:type="dxa" w:w="110"/>
              <w:right w:type="dxa" w:w="160"/>
            </w:tcMar>
            <w:vAlign w:val="top"/>
          </w:tcPr>
          <w:p/>
        </w:tc>
        <w:tc>
          <w:tcPr>
            <w:tcW w:type="dxa" w:w="4500"/>
            <w:tcBorders>
              <w:top w:val="single" w:color="1A4A8A" w:sz="4"/>
              <w:left w:val="single" w:color="CCCCCC" w:sz="1"/>
              <w:bottom w:val="single" w:color="CCCCCC" w:sz="1"/>
              <w:right w:val="single" w:color="CCCCCC" w:sz="1"/>
            </w:tcBorders>
            <w:shd w:fill="FDF0E0" w:val="clear"/>
            <w:tcMar>
              <w:top w:type="dxa" w:w="130"/>
              <w:left w:type="dxa" w:w="180"/>
              <w:bottom w:type="dxa" w:w="130"/>
              <w:right w:type="dxa" w:w="180"/>
            </w:tcMar>
            <w:vAlign w:val="top"/>
          </w:tcPr>
          <w:p>
            <w:pPr>
              <w:spacing w:before="0" w:after="70"/>
            </w:pPr>
            <w:r>
              <w:rPr>
                <w:rFonts w:ascii="Arial" w:cs="Arial" w:eastAsia="Arial" w:hAnsi="Arial"/>
                <w:b/>
                <w:bCs/>
                <w:color w:val="0A1628"/>
                <w:sz w:val="22"/>
                <w:szCs w:val="22"/>
              </w:rPr>
              <w:t xml:space="preserve">Licencias de Certificación</w:t>
            </w:r>
          </w:p>
          <w:p>
            <w:pPr>
              <w:jc w:val="both"/>
            </w:pPr>
            <w:r>
              <w:rPr>
                <w:rFonts w:ascii="Arial" w:cs="Arial" w:eastAsia="Arial" w:hAnsi="Arial"/>
                <w:color w:val="555555"/>
                <w:sz w:val="20"/>
                <w:szCs w:val="20"/>
              </w:rPr>
              <w:t xml:space="preserve">Fabricantes de hardware que quieren el sello 'Infima Certified' en sus productos pagan una licencia de certificación. El software TROY sigue siendo gratuito y abierto. Se paga por la garantía técnica y legal de compatibilidad, no por el código.</w:t>
            </w:r>
          </w:p>
        </w:tc>
      </w:tr>
      <w:tr>
        <w:tc>
          <w:tcPr>
            <w:tcW w:type="dxa" w:w="9360"/>
            <w:tcBorders>
              <w:top w:val="none" w:color="FFFFFF" w:sz="0"/>
              <w:left w:val="none" w:color="FFFFFF" w:sz="0"/>
              <w:bottom w:val="none" w:color="FFFFFF" w:sz="0"/>
              <w:right w:val="none" w:color="FFFFFF" w:sz="0"/>
            </w:tcBorders>
            <w:shd w:fill="FFFFFF" w:val="clear"/>
            <w:tcMar>
              <w:top w:type="dxa" w:w="50"/>
              <w:left w:type="dxa" w:w="0"/>
              <w:bottom w:type="dxa" w:w="50"/>
              <w:right w:type="dxa" w:w="0"/>
            </w:tcMar>
            <w:vAlign w:val="top"/>
          </w:tcPr>
          <w:p/>
        </w:tc>
      </w:tr>
      <w:tr>
        <w:tc>
          <w:tcPr>
            <w:tcW w:type="dxa" w:w="4500"/>
            <w:tcBorders>
              <w:top w:val="single" w:color="1A4A8A" w:sz="4"/>
              <w:left w:val="single" w:color="CCCCCC" w:sz="1"/>
              <w:bottom w:val="single" w:color="CCCCCC" w:sz="1"/>
              <w:right w:val="single" w:color="CCCCCC" w:sz="1"/>
            </w:tcBorders>
            <w:shd w:fill="FDF0E0" w:val="clear"/>
            <w:tcMar>
              <w:top w:type="dxa" w:w="130"/>
              <w:left w:type="dxa" w:w="180"/>
              <w:bottom w:type="dxa" w:w="130"/>
              <w:right w:type="dxa" w:w="180"/>
            </w:tcMar>
            <w:vAlign w:val="top"/>
          </w:tcPr>
          <w:p>
            <w:pPr>
              <w:spacing w:before="0" w:after="70"/>
            </w:pPr>
            <w:r>
              <w:rPr>
                <w:rFonts w:ascii="Arial" w:cs="Arial" w:eastAsia="Arial" w:hAnsi="Arial"/>
                <w:b/>
                <w:bCs/>
                <w:color w:val="0A1628"/>
                <w:sz w:val="22"/>
                <w:szCs w:val="22"/>
              </w:rPr>
              <w:t xml:space="preserve">Contratos de Soporte B2B</w:t>
            </w:r>
          </w:p>
          <w:p>
            <w:pPr>
              <w:jc w:val="both"/>
            </w:pPr>
            <w:r>
              <w:rPr>
                <w:rFonts w:ascii="Arial" w:cs="Arial" w:eastAsia="Arial" w:hAnsi="Arial"/>
                <w:color w:val="555555"/>
                <w:sz w:val="20"/>
                <w:szCs w:val="20"/>
              </w:rPr>
              <w:t xml:space="preserve">Empresas e instituciones que despliegan TROY a escala pagan contratos de soporte técnico, auditorías de seguridad y certificados de cumplimiento regulatorio. El código es el mismo; se paga por la responsabilidad y el servicio.</w:t>
            </w:r>
          </w:p>
        </w:tc>
        <w:tc>
          <w:tcPr>
            <w:tcW w:type="dxa" w:w="360"/>
            <w:tcBorders>
              <w:top w:val="none" w:color="FFFFFF" w:sz="0"/>
              <w:left w:val="none" w:color="FFFFFF" w:sz="0"/>
              <w:bottom w:val="none" w:color="FFFFFF" w:sz="0"/>
              <w:right w:val="none" w:color="FFFFFF" w:sz="0"/>
            </w:tcBorders>
            <w:shd w:fill="FFFFFF" w:val="clear"/>
            <w:tcMar>
              <w:top w:type="dxa" w:w="110"/>
              <w:left w:type="dxa" w:w="160"/>
              <w:bottom w:type="dxa" w:w="110"/>
              <w:right w:type="dxa" w:w="160"/>
            </w:tcMar>
            <w:vAlign w:val="top"/>
          </w:tcPr>
          <w:p/>
        </w:tc>
        <w:tc>
          <w:tcPr>
            <w:tcW w:type="dxa" w:w="4500"/>
            <w:tcBorders>
              <w:top w:val="single" w:color="1A4A8A" w:sz="4"/>
              <w:left w:val="single" w:color="CCCCCC" w:sz="1"/>
              <w:bottom w:val="single" w:color="CCCCCC" w:sz="1"/>
              <w:right w:val="single" w:color="CCCCCC" w:sz="1"/>
            </w:tcBorders>
            <w:shd w:fill="FDF0E0" w:val="clear"/>
            <w:tcMar>
              <w:top w:type="dxa" w:w="130"/>
              <w:left w:type="dxa" w:w="180"/>
              <w:bottom w:type="dxa" w:w="130"/>
              <w:right w:type="dxa" w:w="180"/>
            </w:tcMar>
            <w:vAlign w:val="top"/>
          </w:tcPr>
          <w:p>
            <w:pPr>
              <w:spacing w:before="0" w:after="70"/>
            </w:pPr>
            <w:r>
              <w:rPr>
                <w:rFonts w:ascii="Arial" w:cs="Arial" w:eastAsia="Arial" w:hAnsi="Arial"/>
                <w:b/>
                <w:bCs/>
                <w:color w:val="0A1628"/>
                <w:sz w:val="22"/>
                <w:szCs w:val="22"/>
              </w:rPr>
              <w:t xml:space="preserve">Grants Institucionales</w:t>
            </w:r>
          </w:p>
          <w:p>
            <w:pPr>
              <w:jc w:val="both"/>
            </w:pPr>
            <w:r>
              <w:rPr>
                <w:rFonts w:ascii="Arial" w:cs="Arial" w:eastAsia="Arial" w:hAnsi="Arial"/>
                <w:color w:val="555555"/>
                <w:sz w:val="20"/>
                <w:szCs w:val="20"/>
              </w:rPr>
              <w:t xml:space="preserve">Organizaciones como la UE, Open Society Foundation, y equivalentes latinoamericanos financian proyectos de soberanía digital. Infima Foundation A.C. constituida es elegible para aplicar a estos grants desde el primer año.</w:t>
            </w:r>
          </w:p>
        </w:tc>
      </w:tr>
      <w:tr>
        <w:tc>
          <w:tcPr>
            <w:tcW w:type="dxa" w:w="9360"/>
            <w:tcBorders>
              <w:top w:val="none" w:color="FFFFFF" w:sz="0"/>
              <w:left w:val="none" w:color="FFFFFF" w:sz="0"/>
              <w:bottom w:val="none" w:color="FFFFFF" w:sz="0"/>
              <w:right w:val="none" w:color="FFFFFF" w:sz="0"/>
            </w:tcBorders>
            <w:shd w:fill="FFFFFF" w:val="clear"/>
            <w:tcMar>
              <w:top w:type="dxa" w:w="50"/>
              <w:left w:type="dxa" w:w="0"/>
              <w:bottom w:type="dxa" w:w="50"/>
              <w:right w:type="dxa" w:w="0"/>
            </w:tcMar>
            <w:vAlign w:val="top"/>
          </w:tcP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A01C1C" w:sz="20"/>
              <w:bottom w:val="single" w:color="CCCCCC" w:sz="1"/>
              <w:right w:val="single" w:color="CCCCCC" w:sz="1"/>
            </w:tcBorders>
            <w:shd w:fill="FAE8E8" w:val="clear"/>
            <w:tcMar>
              <w:top w:type="dxa" w:w="160"/>
              <w:left w:type="dxa" w:w="240"/>
              <w:bottom w:type="dxa" w:w="160"/>
              <w:right w:type="dxa" w:w="200"/>
            </w:tcMar>
            <w:vAlign w:val="top"/>
          </w:tcPr>
          <w:p>
            <w:pPr>
              <w:spacing w:before="0" w:after="80"/>
            </w:pPr>
            <w:r>
              <w:rPr>
                <w:rFonts w:ascii="Arial" w:cs="Arial" w:eastAsia="Arial" w:hAnsi="Arial"/>
                <w:b/>
                <w:bCs/>
                <w:color w:val="A01C1C"/>
                <w:sz w:val="23"/>
                <w:szCs w:val="23"/>
              </w:rPr>
              <w:t xml:space="preserve">Lo Que la Fundación Nunca Hará</w:t>
            </w:r>
          </w:p>
          <w:p>
            <w:pPr>
              <w:spacing w:before="0" w:after="0"/>
              <w:jc w:val="both"/>
            </w:pPr>
            <w:r>
              <w:rPr>
                <w:rFonts w:ascii="Arial" w:cs="Arial" w:eastAsia="Arial" w:hAnsi="Arial"/>
                <w:color w:val="555555"/>
                <w:sz w:val="21"/>
                <w:szCs w:val="21"/>
              </w:rPr>
              <w:t xml:space="preserve">Vender datos de usuarios. Mostrar publicidad. Cobrar por funciones básicas de TROY. Aceptar inversión que exija retorno financiero a costa de los principios. Ceder control del protocolo a ninguna empresa privada a cambio de financiamiento.</w:t>
            </w:r>
          </w:p>
        </w:tc>
      </w:tr>
    </w:tbl>
    <w:p>
      <w:r>
        <w:br w:type="page"/>
      </w:r>
    </w:p>
    <w:p>
      <w:pPr>
        <w:pStyle w:val="Heading1"/>
        <w:pBdr>
          <w:bottom w:val="single" w:color="1A4A8A" w:sz="10" w:space="8"/>
        </w:pBdr>
        <w:spacing w:before="500" w:after="200"/>
      </w:pPr>
      <w:r>
        <w:rPr>
          <w:rFonts w:ascii="Arial" w:cs="Arial" w:eastAsia="Arial" w:hAnsi="Arial"/>
          <w:b/>
          <w:bCs/>
          <w:color w:val="0A1628"/>
          <w:sz w:val="38"/>
          <w:szCs w:val="38"/>
        </w:rPr>
        <w:t xml:space="preserve">3. Arquitectura Técnica de TROY</w:t>
      </w:r>
    </w:p>
    <w:p>
      <w:pPr>
        <w:pStyle w:val="Heading2"/>
        <w:spacing w:before="360" w:after="150"/>
      </w:pPr>
      <w:r>
        <w:rPr>
          <w:rFonts w:ascii="Arial" w:cs="Arial" w:eastAsia="Arial" w:hAnsi="Arial"/>
          <w:b/>
          <w:bCs/>
          <w:color w:val="1A4A8A"/>
          <w:sz w:val="28"/>
          <w:szCs w:val="28"/>
        </w:rPr>
        <w:t xml:space="preserve">3.1 Cómo Funciona TROY por Dentro</w:t>
      </w:r>
    </w:p>
    <w:p>
      <w:pPr>
        <w:spacing w:before="80" w:after="130" w:line="320"/>
        <w:jc w:val="both"/>
      </w:pPr>
      <w:r>
        <w:rPr>
          <w:rFonts w:ascii="Arial" w:cs="Arial" w:eastAsia="Arial" w:hAnsi="Arial"/>
          <w:color w:val="111111"/>
          <w:sz w:val="22"/>
          <w:szCs w:val="22"/>
        </w:rPr>
        <w:t xml:space="preserve">TROY funciona como un sistema de capas donde cada capa tiene una responsabilidad específica y no interfiere con las demás. Esto es importante porque permite construir, probar y mejorar cada pieza de forma independiente.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4A8A" w:sz="20"/>
              <w:bottom w:val="single" w:color="CCCCCC" w:sz="1"/>
              <w:right w:val="single" w:color="CCCCCC" w:sz="1"/>
            </w:tcBorders>
            <w:shd w:fill="D0E4F7" w:val="clear"/>
            <w:tcMar>
              <w:top w:type="dxa" w:w="160"/>
              <w:left w:type="dxa" w:w="240"/>
              <w:bottom w:type="dxa" w:w="160"/>
              <w:right w:type="dxa" w:w="200"/>
            </w:tcMar>
            <w:vAlign w:val="top"/>
          </w:tcPr>
          <w:p>
            <w:pPr>
              <w:spacing w:before="0" w:after="80"/>
            </w:pPr>
            <w:r>
              <w:rPr>
                <w:rFonts w:ascii="Arial" w:cs="Arial" w:eastAsia="Arial" w:hAnsi="Arial"/>
                <w:b/>
                <w:bCs/>
                <w:color w:val="0A1628"/>
                <w:sz w:val="23"/>
                <w:szCs w:val="23"/>
              </w:rPr>
              <w:t xml:space="preserve">El Flujo Completo de una Tarea</w:t>
            </w:r>
          </w:p>
          <w:p>
            <w:pPr>
              <w:spacing w:before="0" w:after="60"/>
              <w:jc w:val="both"/>
            </w:pPr>
            <w:r>
              <w:rPr>
                <w:rFonts w:ascii="Arial" w:cs="Arial" w:eastAsia="Arial" w:hAnsi="Arial"/>
                <w:color w:val="555555"/>
                <w:sz w:val="21"/>
                <w:szCs w:val="21"/>
              </w:rPr>
              <w:t xml:space="preserve">El usuario escribe o habla en la interfaz (TROY Interface).</w:t>
            </w:r>
          </w:p>
          <w:p>
            <w:pPr>
              <w:spacing w:before="0" w:after="60"/>
              <w:jc w:val="both"/>
            </w:pPr>
            <w:r>
              <w:rPr>
                <w:rFonts w:ascii="Arial" w:cs="Arial" w:eastAsia="Arial" w:hAnsi="Arial"/>
                <w:color w:val="555555"/>
                <w:sz w:val="21"/>
                <w:szCs w:val="21"/>
              </w:rPr>
              <w:t xml:space="preserve">La interfaz manda la petición al servidor local (TROY Core vía FastAPI).</w:t>
            </w:r>
          </w:p>
          <w:p>
            <w:pPr>
              <w:spacing w:before="0" w:after="60"/>
              <w:jc w:val="both"/>
            </w:pPr>
            <w:r>
              <w:rPr>
                <w:rFonts w:ascii="Arial" w:cs="Arial" w:eastAsia="Arial" w:hAnsi="Arial"/>
                <w:color w:val="555555"/>
                <w:sz w:val="21"/>
                <w:szCs w:val="21"/>
              </w:rPr>
              <w:t xml:space="preserve">TROY Core consulta el contexto del usuario: memoria de conversaciones anteriores, archivos relevantes, datos conectados (calendario, notas).</w:t>
            </w:r>
          </w:p>
          <w:p>
            <w:pPr>
              <w:spacing w:before="0" w:after="60"/>
              <w:jc w:val="both"/>
            </w:pPr>
            <w:r>
              <w:rPr>
                <w:rFonts w:ascii="Arial" w:cs="Arial" w:eastAsia="Arial" w:hAnsi="Arial"/>
                <w:color w:val="555555"/>
                <w:sz w:val="21"/>
                <w:szCs w:val="21"/>
              </w:rPr>
              <w:t xml:space="preserve">El Hipervisor evalúa el estado del dispositivo: batería, temperatura, carga de CPU.</w:t>
            </w:r>
          </w:p>
          <w:p>
            <w:pPr>
              <w:spacing w:before="0" w:after="60"/>
              <w:jc w:val="both"/>
            </w:pPr>
            <w:r>
              <w:rPr>
                <w:rFonts w:ascii="Arial" w:cs="Arial" w:eastAsia="Arial" w:hAnsi="Arial"/>
                <w:color w:val="555555"/>
                <w:sz w:val="21"/>
                <w:szCs w:val="21"/>
              </w:rPr>
              <w:t xml:space="preserve">Si los recursos son suficientes: el modelo de IA corre localmente en el dispositivo.</w:t>
            </w:r>
          </w:p>
          <w:p>
            <w:pPr>
              <w:spacing w:before="0" w:after="60"/>
              <w:jc w:val="both"/>
            </w:pPr>
            <w:r>
              <w:rPr>
                <w:rFonts w:ascii="Arial" w:cs="Arial" w:eastAsia="Arial" w:hAnsi="Arial"/>
                <w:color w:val="555555"/>
                <w:sz w:val="21"/>
                <w:szCs w:val="21"/>
              </w:rPr>
              <w:t xml:space="preserve">Si los recursos son bajos: la tarea se deriva al Nodo Nano en la red local (si existe) o se encola para después.</w:t>
            </w:r>
          </w:p>
          <w:p>
            <w:pPr>
              <w:spacing w:before="0" w:after="60"/>
              <w:jc w:val="both"/>
            </w:pPr>
            <w:r>
              <w:rPr>
                <w:rFonts w:ascii="Arial" w:cs="Arial" w:eastAsia="Arial" w:hAnsi="Arial"/>
                <w:color w:val="555555"/>
                <w:sz w:val="21"/>
                <w:szCs w:val="21"/>
              </w:rPr>
              <w:t xml:space="preserve">Si el usuario autoriza explícitamente: la tarea va a un proveedor de IA remoto con el contexto mínimo necesario.</w:t>
            </w:r>
          </w:p>
          <w:p>
            <w:pPr>
              <w:spacing w:before="0" w:after="0"/>
              <w:jc w:val="both"/>
            </w:pPr>
            <w:r>
              <w:rPr>
                <w:rFonts w:ascii="Arial" w:cs="Arial" w:eastAsia="Arial" w:hAnsi="Arial"/>
                <w:color w:val="555555"/>
                <w:sz w:val="21"/>
                <w:szCs w:val="21"/>
              </w:rPr>
              <w:t xml:space="preserve">La respuesta regresa a la interfaz. El usuario ve dónde se procesó y con qué modelo.</w:t>
            </w:r>
          </w:p>
        </w:tc>
      </w:tr>
    </w:tbl>
    <w:p>
      <w:pPr>
        <w:spacing w:before="0" w:after="120"/>
      </w:pPr>
    </w:p>
    <w:p>
      <w:pPr>
        <w:pStyle w:val="Heading2"/>
        <w:spacing w:before="360" w:after="150"/>
      </w:pPr>
      <w:r>
        <w:rPr>
          <w:rFonts w:ascii="Arial" w:cs="Arial" w:eastAsia="Arial" w:hAnsi="Arial"/>
          <w:b/>
          <w:bCs/>
          <w:color w:val="1A4A8A"/>
          <w:sz w:val="28"/>
          <w:szCs w:val="28"/>
        </w:rPr>
        <w:t xml:space="preserve">3.2 El Hipervisor de IA — Gestión Energética</w:t>
      </w:r>
    </w:p>
    <w:p>
      <w:pPr>
        <w:spacing w:before="80" w:after="130" w:line="320"/>
        <w:jc w:val="both"/>
      </w:pPr>
      <w:r>
        <w:rPr>
          <w:rFonts w:ascii="Arial" w:cs="Arial" w:eastAsia="Arial" w:hAnsi="Arial"/>
          <w:color w:val="111111"/>
          <w:sz w:val="22"/>
          <w:szCs w:val="22"/>
        </w:rPr>
        <w:t xml:space="preserve">Este es uno de los componentes más importantes y originales de TROY. El problema real de correr IA localmente en dispositivos móviles o portátiles es que destruye la batería y genera calor que degrada el rendimiento de todo el sistema. El Hipervisor resuelve esto de forma automática y transparente.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1A4A8A" w:sz="4"/>
              <w:left w:val="single" w:color="CCCCCC" w:sz="1"/>
              <w:bottom w:val="single" w:color="CCCCCC" w:sz="1"/>
              <w:right w:val="single" w:color="CCCCCC" w:sz="1"/>
            </w:tcBorders>
            <w:shd w:fill="EEF5FB" w:val="clear"/>
            <w:tcMar>
              <w:top w:type="dxa" w:w="130"/>
              <w:left w:type="dxa" w:w="180"/>
              <w:bottom w:type="dxa" w:w="130"/>
              <w:right w:type="dxa" w:w="180"/>
            </w:tcMar>
            <w:vAlign w:val="top"/>
          </w:tcPr>
          <w:p>
            <w:pPr>
              <w:spacing w:before="0" w:after="70"/>
            </w:pPr>
            <w:r>
              <w:rPr>
                <w:rFonts w:ascii="Arial" w:cs="Arial" w:eastAsia="Arial" w:hAnsi="Arial"/>
                <w:b/>
                <w:bCs/>
                <w:color w:val="0A1628"/>
                <w:sz w:val="22"/>
                <w:szCs w:val="22"/>
              </w:rPr>
              <w:t xml:space="preserve">Batería &gt; 50% y temperatura normal</w:t>
            </w:r>
          </w:p>
          <w:p>
            <w:pPr>
              <w:jc w:val="both"/>
            </w:pPr>
            <w:r>
              <w:rPr>
                <w:rFonts w:ascii="Arial" w:cs="Arial" w:eastAsia="Arial" w:hAnsi="Arial"/>
                <w:color w:val="555555"/>
                <w:sz w:val="20"/>
                <w:szCs w:val="20"/>
              </w:rPr>
              <w:t xml:space="preserve">El modelo de IA corre completamente en el dispositivo local. Sin latencia de red, sin envío de datos externos, máxima privacidad y velocidad.</w:t>
            </w:r>
          </w:p>
        </w:tc>
        <w:tc>
          <w:tcPr>
            <w:tcW w:type="dxa" w:w="360"/>
            <w:tcBorders>
              <w:top w:val="none" w:color="FFFFFF" w:sz="0"/>
              <w:left w:val="none" w:color="FFFFFF" w:sz="0"/>
              <w:bottom w:val="none" w:color="FFFFFF" w:sz="0"/>
              <w:right w:val="none" w:color="FFFFFF" w:sz="0"/>
            </w:tcBorders>
            <w:shd w:fill="FFFFFF" w:val="clear"/>
            <w:tcMar>
              <w:top w:type="dxa" w:w="110"/>
              <w:left w:type="dxa" w:w="160"/>
              <w:bottom w:type="dxa" w:w="110"/>
              <w:right w:type="dxa" w:w="160"/>
            </w:tcMar>
            <w:vAlign w:val="top"/>
          </w:tcPr>
          <w:p/>
        </w:tc>
        <w:tc>
          <w:tcPr>
            <w:tcW w:type="dxa" w:w="4500"/>
            <w:tcBorders>
              <w:top w:val="single" w:color="1A4A8A" w:sz="4"/>
              <w:left w:val="single" w:color="CCCCCC" w:sz="1"/>
              <w:bottom w:val="single" w:color="CCCCCC" w:sz="1"/>
              <w:right w:val="single" w:color="CCCCCC" w:sz="1"/>
            </w:tcBorders>
            <w:shd w:fill="EEF5FB" w:val="clear"/>
            <w:tcMar>
              <w:top w:type="dxa" w:w="130"/>
              <w:left w:type="dxa" w:w="180"/>
              <w:bottom w:type="dxa" w:w="130"/>
              <w:right w:type="dxa" w:w="180"/>
            </w:tcMar>
            <w:vAlign w:val="top"/>
          </w:tcPr>
          <w:p>
            <w:pPr>
              <w:spacing w:before="0" w:after="70"/>
            </w:pPr>
            <w:r>
              <w:rPr>
                <w:rFonts w:ascii="Arial" w:cs="Arial" w:eastAsia="Arial" w:hAnsi="Arial"/>
                <w:b/>
                <w:bCs/>
                <w:color w:val="0A1628"/>
                <w:sz w:val="22"/>
                <w:szCs w:val="22"/>
              </w:rPr>
              <w:t xml:space="preserve">Batería 20-50% o temperatura elevada</w:t>
            </w:r>
          </w:p>
          <w:p>
            <w:pPr>
              <w:jc w:val="both"/>
            </w:pPr>
            <w:r>
              <w:rPr>
                <w:rFonts w:ascii="Arial" w:cs="Arial" w:eastAsia="Arial" w:hAnsi="Arial"/>
                <w:color w:val="555555"/>
                <w:sz w:val="20"/>
                <w:szCs w:val="20"/>
              </w:rPr>
              <w:t xml:space="preserve">El Hipervisor detecta el Nodo Nano en la red local (si está disponible) y deriva el procesamiento hacia él. El Nodo está conectado a la corriente y puede correr sin restricción.</w:t>
            </w:r>
          </w:p>
        </w:tc>
      </w:tr>
      <w:tr>
        <w:tc>
          <w:tcPr>
            <w:tcW w:type="dxa" w:w="9360"/>
            <w:tcBorders>
              <w:top w:val="none" w:color="FFFFFF" w:sz="0"/>
              <w:left w:val="none" w:color="FFFFFF" w:sz="0"/>
              <w:bottom w:val="none" w:color="FFFFFF" w:sz="0"/>
              <w:right w:val="none" w:color="FFFFFF" w:sz="0"/>
            </w:tcBorders>
            <w:shd w:fill="FFFFFF" w:val="clear"/>
            <w:tcMar>
              <w:top w:type="dxa" w:w="50"/>
              <w:left w:type="dxa" w:w="0"/>
              <w:bottom w:type="dxa" w:w="50"/>
              <w:right w:type="dxa" w:w="0"/>
            </w:tcMar>
            <w:vAlign w:val="top"/>
          </w:tcPr>
          <w:p/>
        </w:tc>
      </w:tr>
      <w:tr>
        <w:tc>
          <w:tcPr>
            <w:tcW w:type="dxa" w:w="4500"/>
            <w:tcBorders>
              <w:top w:val="single" w:color="1A4A8A" w:sz="4"/>
              <w:left w:val="single" w:color="CCCCCC" w:sz="1"/>
              <w:bottom w:val="single" w:color="CCCCCC" w:sz="1"/>
              <w:right w:val="single" w:color="CCCCCC" w:sz="1"/>
            </w:tcBorders>
            <w:shd w:fill="EEF5FB" w:val="clear"/>
            <w:tcMar>
              <w:top w:type="dxa" w:w="130"/>
              <w:left w:type="dxa" w:w="180"/>
              <w:bottom w:type="dxa" w:w="130"/>
              <w:right w:type="dxa" w:w="180"/>
            </w:tcMar>
            <w:vAlign w:val="top"/>
          </w:tcPr>
          <w:p>
            <w:pPr>
              <w:spacing w:before="0" w:after="70"/>
            </w:pPr>
            <w:r>
              <w:rPr>
                <w:rFonts w:ascii="Arial" w:cs="Arial" w:eastAsia="Arial" w:hAnsi="Arial"/>
                <w:b/>
                <w:bCs/>
                <w:color w:val="0A1628"/>
                <w:sz w:val="22"/>
                <w:szCs w:val="22"/>
              </w:rPr>
              <w:t xml:space="preserve">Batería &lt; 20%</w:t>
            </w:r>
          </w:p>
          <w:p>
            <w:pPr>
              <w:jc w:val="both"/>
            </w:pPr>
            <w:r>
              <w:rPr>
                <w:rFonts w:ascii="Arial" w:cs="Arial" w:eastAsia="Arial" w:hAnsi="Arial"/>
                <w:color w:val="555555"/>
                <w:sz w:val="20"/>
                <w:szCs w:val="20"/>
              </w:rPr>
              <w:t xml:space="preserve">Las tareas de IA no urgentes se encolan para cuando el dispositivo esté cargado. Las tareas urgentes muestran al usuario la opción de usar IA remota, mostrando el contexto mínimo que se enviaría antes de pedir autorización.</w:t>
            </w:r>
          </w:p>
        </w:tc>
        <w:tc>
          <w:tcPr>
            <w:tcW w:type="dxa" w:w="360"/>
            <w:tcBorders>
              <w:top w:val="none" w:color="FFFFFF" w:sz="0"/>
              <w:left w:val="none" w:color="FFFFFF" w:sz="0"/>
              <w:bottom w:val="none" w:color="FFFFFF" w:sz="0"/>
              <w:right w:val="none" w:color="FFFFFF" w:sz="0"/>
            </w:tcBorders>
            <w:shd w:fill="FFFFFF" w:val="clear"/>
            <w:tcMar>
              <w:top w:type="dxa" w:w="110"/>
              <w:left w:type="dxa" w:w="160"/>
              <w:bottom w:type="dxa" w:w="110"/>
              <w:right w:type="dxa" w:w="160"/>
            </w:tcMar>
            <w:vAlign w:val="top"/>
          </w:tcPr>
          <w:p/>
        </w:tc>
        <w:tc>
          <w:tcPr>
            <w:tcW w:type="dxa" w:w="4500"/>
            <w:tcBorders>
              <w:top w:val="single" w:color="1A4A8A" w:sz="4"/>
              <w:left w:val="single" w:color="CCCCCC" w:sz="1"/>
              <w:bottom w:val="single" w:color="CCCCCC" w:sz="1"/>
              <w:right w:val="single" w:color="CCCCCC" w:sz="1"/>
            </w:tcBorders>
            <w:shd w:fill="EEF5FB" w:val="clear"/>
            <w:tcMar>
              <w:top w:type="dxa" w:w="130"/>
              <w:left w:type="dxa" w:w="180"/>
              <w:bottom w:type="dxa" w:w="130"/>
              <w:right w:type="dxa" w:w="180"/>
            </w:tcMar>
            <w:vAlign w:val="top"/>
          </w:tcPr>
          <w:p>
            <w:pPr>
              <w:spacing w:before="0" w:after="70"/>
            </w:pPr>
            <w:r>
              <w:rPr>
                <w:rFonts w:ascii="Arial" w:cs="Arial" w:eastAsia="Arial" w:hAnsi="Arial"/>
                <w:b/>
                <w:bCs/>
                <w:color w:val="0A1628"/>
                <w:sz w:val="22"/>
                <w:szCs w:val="22"/>
              </w:rPr>
              <w:t xml:space="preserve">Sin Nodo en la red local</w:t>
            </w:r>
          </w:p>
          <w:p>
            <w:pPr>
              <w:jc w:val="both"/>
            </w:pPr>
            <w:r>
              <w:rPr>
                <w:rFonts w:ascii="Arial" w:cs="Arial" w:eastAsia="Arial" w:hAnsi="Arial"/>
                <w:color w:val="555555"/>
                <w:sz w:val="20"/>
                <w:szCs w:val="20"/>
              </w:rPr>
              <w:t xml:space="preserve">El dispositivo es el único punto de procesamiento. El Hipervisor usa el modelo más ligero disponible para preservar la batería y aplica cuantización adicional si la temperatura sube sobre el umbral configurado.</w:t>
            </w:r>
          </w:p>
        </w:tc>
      </w:tr>
      <w:tr>
        <w:tc>
          <w:tcPr>
            <w:tcW w:type="dxa" w:w="9360"/>
            <w:tcBorders>
              <w:top w:val="none" w:color="FFFFFF" w:sz="0"/>
              <w:left w:val="none" w:color="FFFFFF" w:sz="0"/>
              <w:bottom w:val="none" w:color="FFFFFF" w:sz="0"/>
              <w:right w:val="none" w:color="FFFFFF" w:sz="0"/>
            </w:tcBorders>
            <w:shd w:fill="FFFFFF" w:val="clear"/>
            <w:tcMar>
              <w:top w:type="dxa" w:w="50"/>
              <w:left w:type="dxa" w:w="0"/>
              <w:bottom w:type="dxa" w:w="50"/>
              <w:right w:type="dxa" w:w="0"/>
            </w:tcMar>
            <w:vAlign w:val="top"/>
          </w:tcPr>
          <w:p/>
        </w:tc>
      </w:tr>
    </w:tbl>
    <w:p>
      <w:pPr>
        <w:spacing w:before="0" w:after="120"/>
      </w:pPr>
    </w:p>
    <w:p>
      <w:pPr>
        <w:pStyle w:val="Heading2"/>
        <w:spacing w:before="360" w:after="150"/>
      </w:pPr>
      <w:r>
        <w:rPr>
          <w:rFonts w:ascii="Arial" w:cs="Arial" w:eastAsia="Arial" w:hAnsi="Arial"/>
          <w:b/>
          <w:bCs/>
          <w:color w:val="1A4A8A"/>
          <w:sz w:val="28"/>
          <w:szCs w:val="28"/>
        </w:rPr>
        <w:t xml:space="preserve">3.3 El Sistema de Contexto y Memoria</w:t>
      </w:r>
    </w:p>
    <w:p>
      <w:pPr>
        <w:spacing w:before="80" w:after="130" w:line="320"/>
        <w:jc w:val="both"/>
      </w:pPr>
      <w:r>
        <w:rPr>
          <w:rFonts w:ascii="Arial" w:cs="Arial" w:eastAsia="Arial" w:hAnsi="Arial"/>
          <w:color w:val="111111"/>
          <w:sz w:val="22"/>
          <w:szCs w:val="22"/>
        </w:rPr>
        <w:t xml:space="preserve">La memoria de TROY tiene dos dimensiones. La memoria de sesión es la conversación actual, lo que se dijo en los últimos minutos. La memoria persistente es el historial de interacciones anteriores y el conocimiento que TROY tiene del usuario a lo largo del tiempo. Ambas viven en una base de datos local cifrada en el dispositivo del usuario.</w:t>
      </w:r>
    </w:p>
    <w:p>
      <w:pPr>
        <w:spacing w:before="0" w:after="80"/>
      </w:pPr>
    </w:p>
    <w:p>
      <w:pPr>
        <w:spacing w:before="80" w:after="130" w:line="320"/>
        <w:jc w:val="both"/>
      </w:pPr>
      <w:r>
        <w:rPr>
          <w:rFonts w:ascii="Arial" w:cs="Arial" w:eastAsia="Arial" w:hAnsi="Arial"/>
          <w:color w:val="111111"/>
          <w:sz w:val="22"/>
          <w:szCs w:val="22"/>
        </w:rPr>
        <w:t xml:space="preserve">El contexto de documentos usa RAG (Retrieval Augmented Generation): TROY indexa los archivos que el usuario designa como su contexto personal (documentos, notas, PDFs), y cuando el usuario hace una pregunta, TROY busca en esos archivos los fragmentos más relevantes antes de responder. El usuario puede preguntarle a TROY sobre sus propios documentos y TROY responde con información real de esos archivos, no con información genérica.</w:t>
      </w:r>
    </w:p>
    <w:p>
      <w:pPr>
        <w:spacing w:before="0" w:after="120"/>
      </w:pPr>
    </w:p>
    <w:p>
      <w:pPr>
        <w:pStyle w:val="Heading2"/>
        <w:spacing w:before="360" w:after="150"/>
      </w:pPr>
      <w:r>
        <w:rPr>
          <w:rFonts w:ascii="Arial" w:cs="Arial" w:eastAsia="Arial" w:hAnsi="Arial"/>
          <w:b/>
          <w:bCs/>
          <w:color w:val="1A4A8A"/>
          <w:sz w:val="28"/>
          <w:szCs w:val="28"/>
        </w:rPr>
        <w:t xml:space="preserve">3.4 El Modelo de Información en Blanco</w:t>
      </w:r>
    </w:p>
    <w:p>
      <w:pPr>
        <w:spacing w:before="80" w:after="130" w:line="320"/>
        <w:jc w:val="both"/>
      </w:pPr>
      <w:r>
        <w:rPr>
          <w:rFonts w:ascii="Arial" w:cs="Arial" w:eastAsia="Arial" w:hAnsi="Arial"/>
          <w:color w:val="111111"/>
          <w:sz w:val="22"/>
          <w:szCs w:val="22"/>
        </w:rPr>
        <w:t xml:space="preserve">Para casos donde la privacidad es crítica (análisis médico, asesoría legal, información empresarial sensible), TROY implementa el Modelo de Información en Blanco: el usuario proporciona datos sin etiquetas identificatorias, TROY los clasifica internamente, y si necesita usar IA remota, solo envía el mínimo necesario sin contexto personal identificable.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4A8A" w:sz="20"/>
              <w:bottom w:val="single" w:color="CCCCCC" w:sz="1"/>
              <w:right w:val="single" w:color="CCCCCC" w:sz="1"/>
            </w:tcBorders>
            <w:shd w:fill="EEF5FB" w:val="clear"/>
            <w:tcMar>
              <w:top w:type="dxa" w:w="160"/>
              <w:left w:type="dxa" w:w="240"/>
              <w:bottom w:type="dxa" w:w="160"/>
              <w:right w:type="dxa" w:w="200"/>
            </w:tcMar>
            <w:vAlign w:val="top"/>
          </w:tcPr>
          <w:p>
            <w:pPr>
              <w:spacing w:before="0" w:after="80"/>
            </w:pPr>
            <w:r>
              <w:rPr>
                <w:rFonts w:ascii="Arial" w:cs="Arial" w:eastAsia="Arial" w:hAnsi="Arial"/>
                <w:b/>
                <w:bCs/>
                <w:color w:val="0A1628"/>
                <w:sz w:val="23"/>
                <w:szCs w:val="23"/>
              </w:rPr>
              <w:t xml:space="preserve">Ejemplo Concreto</w:t>
            </w:r>
          </w:p>
          <w:p>
            <w:pPr>
              <w:spacing w:before="0" w:after="0"/>
              <w:jc w:val="both"/>
            </w:pPr>
            <w:r>
              <w:rPr>
                <w:rFonts w:ascii="Arial" w:cs="Arial" w:eastAsia="Arial" w:hAnsi="Arial"/>
                <w:color w:val="555555"/>
                <w:sz w:val="21"/>
                <w:szCs w:val="21"/>
              </w:rPr>
              <w:t xml:space="preserve">Un médico introduce síntomas y datos biométricos de un paciente sin nombre ni identificador. TROY procesa el análisis con el modelo local. Si necesita un modelo más potente para el diagnóstico diferencial, envía solo los síntomas y datos clínicos anonimizados al proveedor remoto elegido. El proveedor nunca recibe nombre, historial completo, ni ningún dato que identifique al paciente.</w:t>
            </w:r>
          </w:p>
        </w:tc>
      </w:tr>
    </w:tbl>
    <w:p>
      <w:r>
        <w:br w:type="page"/>
      </w:r>
    </w:p>
    <w:p>
      <w:pPr>
        <w:pStyle w:val="Heading1"/>
        <w:pBdr>
          <w:bottom w:val="single" w:color="1A4A8A" w:sz="10" w:space="8"/>
        </w:pBdr>
        <w:spacing w:before="500" w:after="200"/>
      </w:pPr>
      <w:r>
        <w:rPr>
          <w:rFonts w:ascii="Arial" w:cs="Arial" w:eastAsia="Arial" w:hAnsi="Arial"/>
          <w:b/>
          <w:bCs/>
          <w:color w:val="0A1628"/>
          <w:sz w:val="38"/>
          <w:szCs w:val="38"/>
        </w:rPr>
        <w:t xml:space="preserve">4. Herramientas — Todo Código Abierto y Gratuito</w:t>
      </w:r>
    </w:p>
    <w:p>
      <w:pPr>
        <w:spacing w:before="80" w:after="130" w:line="320"/>
        <w:jc w:val="both"/>
      </w:pPr>
      <w:r>
        <w:rPr>
          <w:rFonts w:ascii="Arial" w:cs="Arial" w:eastAsia="Arial" w:hAnsi="Arial"/>
          <w:color w:val="111111"/>
          <w:sz w:val="22"/>
          <w:szCs w:val="22"/>
        </w:rPr>
        <w:t xml:space="preserve">Todas las herramientas que forman TROY son de código abierto. No hay ninguna dependencia de software propietario. Esto es un requisito filosófico del proyecto, no solo una decisión económica: TROY no puede ser soberano si depende de herramientas cerradas.</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2400"/>
        <w:gridCol w:w="1360"/>
      </w:tblGrid>
      <w:tr>
        <w:tc>
          <w:tcPr>
            <w:tcW w:type="dxa" w:w="1800"/>
            <w:tcBorders>
              <w:top w:val="none" w:color="FFFFFF" w:sz="0"/>
              <w:left w:val="none" w:color="FFFFFF" w:sz="0"/>
              <w:bottom w:val="none" w:color="FFFFFF" w:sz="0"/>
              <w:right w:val="none" w:color="FFFFFF" w:sz="0"/>
            </w:tcBorders>
            <w:shd w:fill="0A1628" w:val="clear"/>
            <w:tcMar>
              <w:top w:type="dxa" w:w="90"/>
              <w:left w:type="dxa" w:w="120"/>
              <w:bottom w:type="dxa" w:w="90"/>
              <w:right w:type="dxa" w:w="120"/>
            </w:tcMar>
            <w:vAlign w:val="top"/>
          </w:tcPr>
          <w:p>
            <w:pPr>
              <w:jc w:val="center"/>
            </w:pPr>
            <w:r>
              <w:rPr>
                <w:rFonts w:ascii="Arial" w:cs="Arial" w:eastAsia="Arial" w:hAnsi="Arial"/>
                <w:b/>
                <w:bCs/>
                <w:color w:val="FFFFFF"/>
                <w:sz w:val="20"/>
                <w:szCs w:val="20"/>
              </w:rPr>
              <w:t xml:space="preserve">Herramienta</w:t>
            </w:r>
          </w:p>
        </w:tc>
        <w:tc>
          <w:tcPr>
            <w:tcW w:type="dxa" w:w="3800"/>
            <w:tcBorders>
              <w:top w:val="none" w:color="FFFFFF" w:sz="0"/>
              <w:left w:val="none" w:color="FFFFFF" w:sz="0"/>
              <w:bottom w:val="none" w:color="FFFFFF" w:sz="0"/>
              <w:right w:val="none" w:color="FFFFFF" w:sz="0"/>
            </w:tcBorders>
            <w:shd w:fill="0A1628" w:val="clear"/>
            <w:tcMar>
              <w:top w:type="dxa" w:w="90"/>
              <w:left w:type="dxa" w:w="120"/>
              <w:bottom w:type="dxa" w:w="90"/>
              <w:right w:type="dxa" w:w="120"/>
            </w:tcMar>
            <w:vAlign w:val="top"/>
          </w:tcPr>
          <w:p>
            <w:pPr>
              <w:jc w:val="center"/>
            </w:pPr>
            <w:r>
              <w:rPr>
                <w:rFonts w:ascii="Arial" w:cs="Arial" w:eastAsia="Arial" w:hAnsi="Arial"/>
                <w:b/>
                <w:bCs/>
                <w:color w:val="FFFFFF"/>
                <w:sz w:val="20"/>
                <w:szCs w:val="20"/>
              </w:rPr>
              <w:t xml:space="preserve">Qué Hace en TROY</w:t>
            </w:r>
          </w:p>
        </w:tc>
        <w:tc>
          <w:tcPr>
            <w:tcW w:type="dxa" w:w="2400"/>
            <w:tcBorders>
              <w:top w:val="none" w:color="FFFFFF" w:sz="0"/>
              <w:left w:val="none" w:color="FFFFFF" w:sz="0"/>
              <w:bottom w:val="none" w:color="FFFFFF" w:sz="0"/>
              <w:right w:val="none" w:color="FFFFFF" w:sz="0"/>
            </w:tcBorders>
            <w:shd w:fill="0A1628" w:val="clear"/>
            <w:tcMar>
              <w:top w:type="dxa" w:w="90"/>
              <w:left w:type="dxa" w:w="120"/>
              <w:bottom w:type="dxa" w:w="90"/>
              <w:right w:type="dxa" w:w="120"/>
            </w:tcMar>
            <w:vAlign w:val="top"/>
          </w:tcPr>
          <w:p>
            <w:pPr>
              <w:jc w:val="center"/>
            </w:pPr>
            <w:r>
              <w:rPr>
                <w:rFonts w:ascii="Arial" w:cs="Arial" w:eastAsia="Arial" w:hAnsi="Arial"/>
                <w:b/>
                <w:bCs/>
                <w:color w:val="FFFFFF"/>
                <w:sz w:val="20"/>
                <w:szCs w:val="20"/>
              </w:rPr>
              <w:t xml:space="preserve">Por Qué Esta</w:t>
            </w:r>
          </w:p>
        </w:tc>
        <w:tc>
          <w:tcPr>
            <w:tcW w:type="dxa" w:w="1360"/>
            <w:tcBorders>
              <w:top w:val="none" w:color="FFFFFF" w:sz="0"/>
              <w:left w:val="none" w:color="FFFFFF" w:sz="0"/>
              <w:bottom w:val="none" w:color="FFFFFF" w:sz="0"/>
              <w:right w:val="none" w:color="FFFFFF" w:sz="0"/>
            </w:tcBorders>
            <w:shd w:fill="0A1628" w:val="clear"/>
            <w:tcMar>
              <w:top w:type="dxa" w:w="90"/>
              <w:left w:type="dxa" w:w="120"/>
              <w:bottom w:type="dxa" w:w="90"/>
              <w:right w:type="dxa" w:w="120"/>
            </w:tcMar>
            <w:vAlign w:val="top"/>
          </w:tcPr>
          <w:p>
            <w:pPr>
              <w:jc w:val="center"/>
            </w:pPr>
            <w:r>
              <w:rPr>
                <w:rFonts w:ascii="Arial" w:cs="Arial" w:eastAsia="Arial" w:hAnsi="Arial"/>
                <w:b/>
                <w:bCs/>
                <w:color w:val="FFFFFF"/>
                <w:sz w:val="20"/>
                <w:szCs w:val="20"/>
              </w:rPr>
              <w:t xml:space="preserve">Costo</w:t>
            </w:r>
          </w:p>
        </w:tc>
      </w:tr>
      <w:tr>
        <w:tc>
          <w:tcPr>
            <w:tcW w:type="dxa" w:w="1800"/>
            <w:tcBorders>
              <w:top w:val="single" w:color="CCCCCC" w:sz="1"/>
              <w:left w:val="single" w:color="CCCCCC" w:sz="1"/>
              <w:bottom w:val="single" w:color="CCCCCC" w:sz="1"/>
              <w:right w:val="single" w:color="CCCCCC" w:sz="1"/>
            </w:tcBorders>
            <w:shd w:fill="F5F7F9" w:val="clear"/>
            <w:tcMar>
              <w:top w:type="dxa" w:w="100"/>
              <w:left w:type="dxa" w:w="130"/>
              <w:bottom w:type="dxa" w:w="100"/>
              <w:right w:type="dxa" w:w="130"/>
            </w:tcMar>
            <w:vAlign w:val="top"/>
          </w:tcPr>
          <w:p>
            <w:r>
              <w:rPr>
                <w:rFonts w:ascii="Arial" w:cs="Arial" w:eastAsia="Arial" w:hAnsi="Arial"/>
                <w:b/>
                <w:bCs/>
                <w:color w:val="1A4A8A"/>
                <w:sz w:val="20"/>
                <w:szCs w:val="20"/>
              </w:rPr>
              <w:t xml:space="preserve">Ollama</w:t>
            </w:r>
          </w:p>
        </w:tc>
        <w:tc>
          <w:tcPr>
            <w:tcW w:type="dxa" w:w="3800"/>
            <w:tcBorders>
              <w:top w:val="single" w:color="CCCCCC" w:sz="1"/>
              <w:left w:val="single" w:color="CCCCCC" w:sz="1"/>
              <w:bottom w:val="single" w:color="CCCCCC" w:sz="1"/>
              <w:right w:val="single" w:color="CCCCCC" w:sz="1"/>
            </w:tcBorders>
            <w:shd w:fill="F5F7F9" w:val="clear"/>
            <w:tcMar>
              <w:top w:type="dxa" w:w="100"/>
              <w:left w:type="dxa" w:w="130"/>
              <w:bottom w:type="dxa" w:w="100"/>
              <w:right w:type="dxa" w:w="130"/>
            </w:tcMar>
            <w:vAlign w:val="top"/>
          </w:tcPr>
          <w:p>
            <w:pPr>
              <w:jc w:val="both"/>
            </w:pPr>
            <w:r>
              <w:rPr>
                <w:rFonts w:ascii="Arial" w:cs="Arial" w:eastAsia="Arial" w:hAnsi="Arial"/>
                <w:color w:val="111111"/>
                <w:sz w:val="19"/>
                <w:szCs w:val="19"/>
              </w:rPr>
              <w:t xml:space="preserve">Es el motor que descarga y corre los modelos de IA localmente. Gestiona la memoria de GPU/CPU, la cuantización de modelos, y la API de comunicación con ellos. TROY Core habla con Ollama para ejecutar cualquier tarea de IA.</w:t>
            </w:r>
          </w:p>
        </w:tc>
        <w:tc>
          <w:tcPr>
            <w:tcW w:type="dxa" w:w="2400"/>
            <w:tcBorders>
              <w:top w:val="single" w:color="CCCCCC" w:sz="1"/>
              <w:left w:val="single" w:color="CCCCCC" w:sz="1"/>
              <w:bottom w:val="single" w:color="CCCCCC" w:sz="1"/>
              <w:right w:val="single" w:color="CCCCCC" w:sz="1"/>
            </w:tcBorders>
            <w:shd w:fill="F5F7F9" w:val="clear"/>
            <w:tcMar>
              <w:top w:type="dxa" w:w="100"/>
              <w:left w:type="dxa" w:w="130"/>
              <w:bottom w:type="dxa" w:w="100"/>
              <w:right w:type="dxa" w:w="130"/>
            </w:tcMar>
            <w:vAlign w:val="top"/>
          </w:tcPr>
          <w:p>
            <w:pPr>
              <w:jc w:val="both"/>
            </w:pPr>
            <w:r>
              <w:rPr>
                <w:rFonts w:ascii="Arial" w:cs="Arial" w:eastAsia="Arial" w:hAnsi="Arial"/>
                <w:color w:val="555555"/>
                <w:sz w:val="19"/>
                <w:szCs w:val="19"/>
              </w:rPr>
              <w:t xml:space="preserve">Ya resuelve lo más difícil: hacer que los modelos corran en hardware de consumo de forma eficiente. Compatible con M1/M2/M3 de Apple con aceleración nativa.</w:t>
            </w:r>
          </w:p>
        </w:tc>
        <w:tc>
          <w:tcPr>
            <w:tcW w:type="dxa" w:w="1360"/>
            <w:tcBorders>
              <w:top w:val="single" w:color="CCCCCC" w:sz="1"/>
              <w:left w:val="single" w:color="CCCCCC" w:sz="1"/>
              <w:bottom w:val="single" w:color="CCCCCC" w:sz="1"/>
              <w:right w:val="single" w:color="CCCCCC" w:sz="1"/>
            </w:tcBorders>
            <w:shd w:fill="F5F7F9" w:val="clear"/>
            <w:tcMar>
              <w:top w:type="dxa" w:w="100"/>
              <w:left w:type="dxa" w:w="100"/>
              <w:bottom w:type="dxa" w:w="100"/>
              <w:right w:type="dxa" w:w="100"/>
            </w:tcMar>
            <w:vAlign w:val="top"/>
          </w:tcPr>
          <w:p>
            <w:pPr>
              <w:jc w:val="center"/>
            </w:pPr>
            <w:r>
              <w:rPr>
                <w:rFonts w:ascii="Arial" w:cs="Arial" w:eastAsia="Arial" w:hAnsi="Arial"/>
                <w:b/>
                <w:bCs/>
                <w:color w:val="1A7A4A"/>
                <w:sz w:val="19"/>
                <w:szCs w:val="19"/>
              </w:rPr>
              <w:t xml:space="preserve">Gratuito</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r>
              <w:rPr>
                <w:rFonts w:ascii="Arial" w:cs="Arial" w:eastAsia="Arial" w:hAnsi="Arial"/>
                <w:b/>
                <w:bCs/>
                <w:color w:val="1A4A8A"/>
                <w:sz w:val="20"/>
                <w:szCs w:val="20"/>
              </w:rPr>
              <w:t xml:space="preserve">Phi-3 Mini / Llama 3.2</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both"/>
            </w:pPr>
            <w:r>
              <w:rPr>
                <w:rFonts w:ascii="Arial" w:cs="Arial" w:eastAsia="Arial" w:hAnsi="Arial"/>
                <w:color w:val="111111"/>
                <w:sz w:val="19"/>
                <w:szCs w:val="19"/>
              </w:rPr>
              <w:t xml:space="preserve">Los modelos de IA que corren dentro de Ollama. Phi-3 Mini (3.8B parámetros, 2.3GB) es el modelo principal para dispositivos móviles y el Nodo Nano. Llama 3.2 (3B) como alternativa. Ambos son capaces de conversación, análisis de documentos, y generación de código.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both"/>
            </w:pPr>
            <w:r>
              <w:rPr>
                <w:rFonts w:ascii="Arial" w:cs="Arial" w:eastAsia="Arial" w:hAnsi="Arial"/>
                <w:color w:val="555555"/>
                <w:sz w:val="19"/>
                <w:szCs w:val="19"/>
              </w:rPr>
              <w:t xml:space="preserve">Modelos pequeños que corren en hardware de gama media con resultados útiles. En el chip M1 de Apple corren con aceleración de Metal, lo que los hace significativamente más rápidos que en hardware x86 equivalente.</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vAlign w:val="top"/>
          </w:tcPr>
          <w:p>
            <w:pPr>
              <w:jc w:val="center"/>
            </w:pPr>
            <w:r>
              <w:rPr>
                <w:rFonts w:ascii="Arial" w:cs="Arial" w:eastAsia="Arial" w:hAnsi="Arial"/>
                <w:b/>
                <w:bCs/>
                <w:color w:val="1A7A4A"/>
                <w:sz w:val="19"/>
                <w:szCs w:val="19"/>
              </w:rPr>
              <w:t xml:space="preserve">Gratuito</w:t>
            </w:r>
          </w:p>
        </w:tc>
      </w:tr>
      <w:tr>
        <w:tc>
          <w:tcPr>
            <w:tcW w:type="dxa" w:w="1800"/>
            <w:tcBorders>
              <w:top w:val="single" w:color="CCCCCC" w:sz="1"/>
              <w:left w:val="single" w:color="CCCCCC" w:sz="1"/>
              <w:bottom w:val="single" w:color="CCCCCC" w:sz="1"/>
              <w:right w:val="single" w:color="CCCCCC" w:sz="1"/>
            </w:tcBorders>
            <w:shd w:fill="F5F7F9" w:val="clear"/>
            <w:tcMar>
              <w:top w:type="dxa" w:w="100"/>
              <w:left w:type="dxa" w:w="130"/>
              <w:bottom w:type="dxa" w:w="100"/>
              <w:right w:type="dxa" w:w="130"/>
            </w:tcMar>
            <w:vAlign w:val="top"/>
          </w:tcPr>
          <w:p>
            <w:r>
              <w:rPr>
                <w:rFonts w:ascii="Arial" w:cs="Arial" w:eastAsia="Arial" w:hAnsi="Arial"/>
                <w:b/>
                <w:bCs/>
                <w:color w:val="1A4A8A"/>
                <w:sz w:val="20"/>
                <w:szCs w:val="20"/>
              </w:rPr>
              <w:t xml:space="preserve">Python + FastAPI</w:t>
            </w:r>
          </w:p>
        </w:tc>
        <w:tc>
          <w:tcPr>
            <w:tcW w:type="dxa" w:w="3800"/>
            <w:tcBorders>
              <w:top w:val="single" w:color="CCCCCC" w:sz="1"/>
              <w:left w:val="single" w:color="CCCCCC" w:sz="1"/>
              <w:bottom w:val="single" w:color="CCCCCC" w:sz="1"/>
              <w:right w:val="single" w:color="CCCCCC" w:sz="1"/>
            </w:tcBorders>
            <w:shd w:fill="F5F7F9" w:val="clear"/>
            <w:tcMar>
              <w:top w:type="dxa" w:w="100"/>
              <w:left w:type="dxa" w:w="130"/>
              <w:bottom w:type="dxa" w:w="100"/>
              <w:right w:type="dxa" w:w="130"/>
            </w:tcMar>
            <w:vAlign w:val="top"/>
          </w:tcPr>
          <w:p>
            <w:pPr>
              <w:jc w:val="both"/>
            </w:pPr>
            <w:r>
              <w:rPr>
                <w:rFonts w:ascii="Arial" w:cs="Arial" w:eastAsia="Arial" w:hAnsi="Arial"/>
                <w:color w:val="111111"/>
                <w:sz w:val="19"/>
                <w:szCs w:val="19"/>
              </w:rPr>
              <w:t xml:space="preserve">Python es el lenguaje de programación de TROY Core. FastAPI es el servidor web que recibe peticiones de la interfaz, las procesa, las manda a Ollama, y regresa las respuestas. Es la columna vertebral de la lógica de TROY.</w:t>
            </w:r>
          </w:p>
        </w:tc>
        <w:tc>
          <w:tcPr>
            <w:tcW w:type="dxa" w:w="2400"/>
            <w:tcBorders>
              <w:top w:val="single" w:color="CCCCCC" w:sz="1"/>
              <w:left w:val="single" w:color="CCCCCC" w:sz="1"/>
              <w:bottom w:val="single" w:color="CCCCCC" w:sz="1"/>
              <w:right w:val="single" w:color="CCCCCC" w:sz="1"/>
            </w:tcBorders>
            <w:shd w:fill="F5F7F9" w:val="clear"/>
            <w:tcMar>
              <w:top w:type="dxa" w:w="100"/>
              <w:left w:type="dxa" w:w="130"/>
              <w:bottom w:type="dxa" w:w="100"/>
              <w:right w:type="dxa" w:w="130"/>
            </w:tcMar>
            <w:vAlign w:val="top"/>
          </w:tcPr>
          <w:p>
            <w:pPr>
              <w:jc w:val="both"/>
            </w:pPr>
            <w:r>
              <w:rPr>
                <w:rFonts w:ascii="Arial" w:cs="Arial" w:eastAsia="Arial" w:hAnsi="Arial"/>
                <w:color w:val="555555"/>
                <w:sz w:val="19"/>
                <w:szCs w:val="19"/>
              </w:rPr>
              <w:t xml:space="preserve">Python es el lenguaje con más librerías de IA del mundo. FastAPI es el framework más rápido y moderno para APIs en Python, con documentación automática y validación de datos integrada.</w:t>
            </w:r>
          </w:p>
        </w:tc>
        <w:tc>
          <w:tcPr>
            <w:tcW w:type="dxa" w:w="1360"/>
            <w:tcBorders>
              <w:top w:val="single" w:color="CCCCCC" w:sz="1"/>
              <w:left w:val="single" w:color="CCCCCC" w:sz="1"/>
              <w:bottom w:val="single" w:color="CCCCCC" w:sz="1"/>
              <w:right w:val="single" w:color="CCCCCC" w:sz="1"/>
            </w:tcBorders>
            <w:shd w:fill="F5F7F9" w:val="clear"/>
            <w:tcMar>
              <w:top w:type="dxa" w:w="100"/>
              <w:left w:type="dxa" w:w="100"/>
              <w:bottom w:type="dxa" w:w="100"/>
              <w:right w:type="dxa" w:w="100"/>
            </w:tcMar>
            <w:vAlign w:val="top"/>
          </w:tcPr>
          <w:p>
            <w:pPr>
              <w:jc w:val="center"/>
            </w:pPr>
            <w:r>
              <w:rPr>
                <w:rFonts w:ascii="Arial" w:cs="Arial" w:eastAsia="Arial" w:hAnsi="Arial"/>
                <w:b/>
                <w:bCs/>
                <w:color w:val="1A7A4A"/>
                <w:sz w:val="19"/>
                <w:szCs w:val="19"/>
              </w:rPr>
              <w:t xml:space="preserve">Gratuito</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r>
              <w:rPr>
                <w:rFonts w:ascii="Arial" w:cs="Arial" w:eastAsia="Arial" w:hAnsi="Arial"/>
                <w:b/>
                <w:bCs/>
                <w:color w:val="1A4A8A"/>
                <w:sz w:val="20"/>
                <w:szCs w:val="20"/>
              </w:rPr>
              <w:t xml:space="preserve">LangChain</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both"/>
            </w:pPr>
            <w:r>
              <w:rPr>
                <w:rFonts w:ascii="Arial" w:cs="Arial" w:eastAsia="Arial" w:hAnsi="Arial"/>
                <w:color w:val="111111"/>
                <w:sz w:val="19"/>
                <w:szCs w:val="19"/>
              </w:rPr>
              <w:t xml:space="preserve">Orquesta las conversaciones con memoria, el sistema RAG para documentos, y las cadenas de razonamiento del agente. Es quien hace que TROY recuerde conversaciones anteriores y pueda responder sobre documentos del usuario.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both"/>
            </w:pPr>
            <w:r>
              <w:rPr>
                <w:rFonts w:ascii="Arial" w:cs="Arial" w:eastAsia="Arial" w:hAnsi="Arial"/>
                <w:color w:val="555555"/>
                <w:sz w:val="19"/>
                <w:szCs w:val="19"/>
              </w:rPr>
              <w:t xml:space="preserve">Librería estándar para construir agentes de IA con memoria y contexto. Tiene integración nativa con Ollama y con los principales sistemas de bases de datos vectoriales para RAG.</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vAlign w:val="top"/>
          </w:tcPr>
          <w:p>
            <w:pPr>
              <w:jc w:val="center"/>
            </w:pPr>
            <w:r>
              <w:rPr>
                <w:rFonts w:ascii="Arial" w:cs="Arial" w:eastAsia="Arial" w:hAnsi="Arial"/>
                <w:b/>
                <w:bCs/>
                <w:color w:val="1A7A4A"/>
                <w:sz w:val="19"/>
                <w:szCs w:val="19"/>
              </w:rPr>
              <w:t xml:space="preserve">Gratuito</w:t>
            </w:r>
          </w:p>
        </w:tc>
      </w:tr>
      <w:tr>
        <w:tc>
          <w:tcPr>
            <w:tcW w:type="dxa" w:w="1800"/>
            <w:tcBorders>
              <w:top w:val="single" w:color="CCCCCC" w:sz="1"/>
              <w:left w:val="single" w:color="CCCCCC" w:sz="1"/>
              <w:bottom w:val="single" w:color="CCCCCC" w:sz="1"/>
              <w:right w:val="single" w:color="CCCCCC" w:sz="1"/>
            </w:tcBorders>
            <w:shd w:fill="F5F7F9" w:val="clear"/>
            <w:tcMar>
              <w:top w:type="dxa" w:w="100"/>
              <w:left w:type="dxa" w:w="130"/>
              <w:bottom w:type="dxa" w:w="100"/>
              <w:right w:type="dxa" w:w="130"/>
            </w:tcMar>
            <w:vAlign w:val="top"/>
          </w:tcPr>
          <w:p>
            <w:r>
              <w:rPr>
                <w:rFonts w:ascii="Arial" w:cs="Arial" w:eastAsia="Arial" w:hAnsi="Arial"/>
                <w:b/>
                <w:bCs/>
                <w:color w:val="1A4A8A"/>
                <w:sz w:val="20"/>
                <w:szCs w:val="20"/>
              </w:rPr>
              <w:t xml:space="preserve">SQLite + ChromaDB</w:t>
            </w:r>
          </w:p>
        </w:tc>
        <w:tc>
          <w:tcPr>
            <w:tcW w:type="dxa" w:w="3800"/>
            <w:tcBorders>
              <w:top w:val="single" w:color="CCCCCC" w:sz="1"/>
              <w:left w:val="single" w:color="CCCCCC" w:sz="1"/>
              <w:bottom w:val="single" w:color="CCCCCC" w:sz="1"/>
              <w:right w:val="single" w:color="CCCCCC" w:sz="1"/>
            </w:tcBorders>
            <w:shd w:fill="F5F7F9" w:val="clear"/>
            <w:tcMar>
              <w:top w:type="dxa" w:w="100"/>
              <w:left w:type="dxa" w:w="130"/>
              <w:bottom w:type="dxa" w:w="100"/>
              <w:right w:type="dxa" w:w="130"/>
            </w:tcMar>
            <w:vAlign w:val="top"/>
          </w:tcPr>
          <w:p>
            <w:pPr>
              <w:jc w:val="both"/>
            </w:pPr>
            <w:r>
              <w:rPr>
                <w:rFonts w:ascii="Arial" w:cs="Arial" w:eastAsia="Arial" w:hAnsi="Arial"/>
                <w:color w:val="111111"/>
                <w:sz w:val="19"/>
                <w:szCs w:val="19"/>
              </w:rPr>
              <w:t xml:space="preserve">SQLite guarda la memoria de conversaciones y la configuración del usuario. ChromaDB es la base de datos vectorial que indexa los documentos del usuario para el sistema RAG. Ambas corren localmente sin ningún servidor externo.</w:t>
            </w:r>
          </w:p>
        </w:tc>
        <w:tc>
          <w:tcPr>
            <w:tcW w:type="dxa" w:w="2400"/>
            <w:tcBorders>
              <w:top w:val="single" w:color="CCCCCC" w:sz="1"/>
              <w:left w:val="single" w:color="CCCCCC" w:sz="1"/>
              <w:bottom w:val="single" w:color="CCCCCC" w:sz="1"/>
              <w:right w:val="single" w:color="CCCCCC" w:sz="1"/>
            </w:tcBorders>
            <w:shd w:fill="F5F7F9" w:val="clear"/>
            <w:tcMar>
              <w:top w:type="dxa" w:w="100"/>
              <w:left w:type="dxa" w:w="130"/>
              <w:bottom w:type="dxa" w:w="100"/>
              <w:right w:type="dxa" w:w="130"/>
            </w:tcMar>
            <w:vAlign w:val="top"/>
          </w:tcPr>
          <w:p>
            <w:pPr>
              <w:jc w:val="both"/>
            </w:pPr>
            <w:r>
              <w:rPr>
                <w:rFonts w:ascii="Arial" w:cs="Arial" w:eastAsia="Arial" w:hAnsi="Arial"/>
                <w:color w:val="555555"/>
                <w:sz w:val="19"/>
                <w:szCs w:val="19"/>
              </w:rPr>
              <w:t xml:space="preserve">SQLite es la base de datos más usada del mundo, integrada en Python. ChromaDB es el estándar de facto para bases de datos vectoriales en proyectos locales de IA.</w:t>
            </w:r>
          </w:p>
        </w:tc>
        <w:tc>
          <w:tcPr>
            <w:tcW w:type="dxa" w:w="1360"/>
            <w:tcBorders>
              <w:top w:val="single" w:color="CCCCCC" w:sz="1"/>
              <w:left w:val="single" w:color="CCCCCC" w:sz="1"/>
              <w:bottom w:val="single" w:color="CCCCCC" w:sz="1"/>
              <w:right w:val="single" w:color="CCCCCC" w:sz="1"/>
            </w:tcBorders>
            <w:shd w:fill="F5F7F9" w:val="clear"/>
            <w:tcMar>
              <w:top w:type="dxa" w:w="100"/>
              <w:left w:type="dxa" w:w="100"/>
              <w:bottom w:type="dxa" w:w="100"/>
              <w:right w:type="dxa" w:w="100"/>
            </w:tcMar>
            <w:vAlign w:val="top"/>
          </w:tcPr>
          <w:p>
            <w:pPr>
              <w:jc w:val="center"/>
            </w:pPr>
            <w:r>
              <w:rPr>
                <w:rFonts w:ascii="Arial" w:cs="Arial" w:eastAsia="Arial" w:hAnsi="Arial"/>
                <w:b/>
                <w:bCs/>
                <w:color w:val="1A7A4A"/>
                <w:sz w:val="19"/>
                <w:szCs w:val="19"/>
              </w:rPr>
              <w:t xml:space="preserve">Gratuito</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r>
              <w:rPr>
                <w:rFonts w:ascii="Arial" w:cs="Arial" w:eastAsia="Arial" w:hAnsi="Arial"/>
                <w:b/>
                <w:bCs/>
                <w:color w:val="1A4A8A"/>
                <w:sz w:val="20"/>
                <w:szCs w:val="20"/>
              </w:rPr>
              <w:t xml:space="preserve">Tauri + React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both"/>
            </w:pPr>
            <w:r>
              <w:rPr>
                <w:rFonts w:ascii="Arial" w:cs="Arial" w:eastAsia="Arial" w:hAnsi="Arial"/>
                <w:color w:val="111111"/>
                <w:sz w:val="19"/>
                <w:szCs w:val="19"/>
              </w:rPr>
              <w:t xml:space="preserve">Tauri convierte el código web en una aplicación de escritorio real para macOS, Windows y Linux. React construye la interfaz visual. Tauri usa menos memoria que Electron (el competidor principal) y genera ejecutables más pequeños.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both"/>
            </w:pPr>
            <w:r>
              <w:rPr>
                <w:rFonts w:ascii="Arial" w:cs="Arial" w:eastAsia="Arial" w:hAnsi="Arial"/>
                <w:color w:val="555555"/>
                <w:sz w:val="19"/>
                <w:szCs w:val="19"/>
              </w:rPr>
              <w:t xml:space="preserve">Tauri está escrito en Rust, lo que lo hace significativamente más eficiente en recursos que Electron. Para un proyecto que valora la eficiencia en hardware limitado, esta diferencia es importante.</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vAlign w:val="top"/>
          </w:tcPr>
          <w:p>
            <w:pPr>
              <w:jc w:val="center"/>
            </w:pPr>
            <w:r>
              <w:rPr>
                <w:rFonts w:ascii="Arial" w:cs="Arial" w:eastAsia="Arial" w:hAnsi="Arial"/>
                <w:b/>
                <w:bCs/>
                <w:color w:val="1A7A4A"/>
                <w:sz w:val="19"/>
                <w:szCs w:val="19"/>
              </w:rPr>
              <w:t xml:space="preserve">Gratuito</w:t>
            </w:r>
          </w:p>
        </w:tc>
      </w:tr>
      <w:tr>
        <w:tc>
          <w:tcPr>
            <w:tcW w:type="dxa" w:w="1800"/>
            <w:tcBorders>
              <w:top w:val="single" w:color="CCCCCC" w:sz="1"/>
              <w:left w:val="single" w:color="CCCCCC" w:sz="1"/>
              <w:bottom w:val="single" w:color="CCCCCC" w:sz="1"/>
              <w:right w:val="single" w:color="CCCCCC" w:sz="1"/>
            </w:tcBorders>
            <w:shd w:fill="F5F7F9" w:val="clear"/>
            <w:tcMar>
              <w:top w:type="dxa" w:w="100"/>
              <w:left w:type="dxa" w:w="130"/>
              <w:bottom w:type="dxa" w:w="100"/>
              <w:right w:type="dxa" w:w="130"/>
            </w:tcMar>
            <w:vAlign w:val="top"/>
          </w:tcPr>
          <w:p>
            <w:r>
              <w:rPr>
                <w:rFonts w:ascii="Arial" w:cs="Arial" w:eastAsia="Arial" w:hAnsi="Arial"/>
                <w:b/>
                <w:bCs/>
                <w:color w:val="1A4A8A"/>
                <w:sz w:val="20"/>
                <w:szCs w:val="20"/>
              </w:rPr>
              <w:t xml:space="preserve">Docker</w:t>
            </w:r>
          </w:p>
        </w:tc>
        <w:tc>
          <w:tcPr>
            <w:tcW w:type="dxa" w:w="3800"/>
            <w:tcBorders>
              <w:top w:val="single" w:color="CCCCCC" w:sz="1"/>
              <w:left w:val="single" w:color="CCCCCC" w:sz="1"/>
              <w:bottom w:val="single" w:color="CCCCCC" w:sz="1"/>
              <w:right w:val="single" w:color="CCCCCC" w:sz="1"/>
            </w:tcBorders>
            <w:shd w:fill="F5F7F9" w:val="clear"/>
            <w:tcMar>
              <w:top w:type="dxa" w:w="100"/>
              <w:left w:type="dxa" w:w="130"/>
              <w:bottom w:type="dxa" w:w="100"/>
              <w:right w:type="dxa" w:w="130"/>
            </w:tcMar>
            <w:vAlign w:val="top"/>
          </w:tcPr>
          <w:p>
            <w:pPr>
              <w:jc w:val="both"/>
            </w:pPr>
            <w:r>
              <w:rPr>
                <w:rFonts w:ascii="Arial" w:cs="Arial" w:eastAsia="Arial" w:hAnsi="Arial"/>
                <w:color w:val="111111"/>
                <w:sz w:val="19"/>
                <w:szCs w:val="19"/>
              </w:rPr>
              <w:t xml:space="preserve">Empaqueta todo TROY en contenedores que corren igual en cualquier hardware. Es lo que permite que el Nodo Nano instale TROY automáticamente al conectarse, sin configuración manual.</w:t>
            </w:r>
          </w:p>
        </w:tc>
        <w:tc>
          <w:tcPr>
            <w:tcW w:type="dxa" w:w="2400"/>
            <w:tcBorders>
              <w:top w:val="single" w:color="CCCCCC" w:sz="1"/>
              <w:left w:val="single" w:color="CCCCCC" w:sz="1"/>
              <w:bottom w:val="single" w:color="CCCCCC" w:sz="1"/>
              <w:right w:val="single" w:color="CCCCCC" w:sz="1"/>
            </w:tcBorders>
            <w:shd w:fill="F5F7F9" w:val="clear"/>
            <w:tcMar>
              <w:top w:type="dxa" w:w="100"/>
              <w:left w:type="dxa" w:w="130"/>
              <w:bottom w:type="dxa" w:w="100"/>
              <w:right w:type="dxa" w:w="130"/>
            </w:tcMar>
            <w:vAlign w:val="top"/>
          </w:tcPr>
          <w:p>
            <w:pPr>
              <w:jc w:val="both"/>
            </w:pPr>
            <w:r>
              <w:rPr>
                <w:rFonts w:ascii="Arial" w:cs="Arial" w:eastAsia="Arial" w:hAnsi="Arial"/>
                <w:color w:val="555555"/>
                <w:sz w:val="19"/>
                <w:szCs w:val="19"/>
              </w:rPr>
              <w:t xml:space="preserve">Estándar de la industria para despliegue de software. Garantiza que TROY corra exactamente igual en el hardware de desarrollo que en el Nodo Nano de producción.</w:t>
            </w:r>
          </w:p>
        </w:tc>
        <w:tc>
          <w:tcPr>
            <w:tcW w:type="dxa" w:w="1360"/>
            <w:tcBorders>
              <w:top w:val="single" w:color="CCCCCC" w:sz="1"/>
              <w:left w:val="single" w:color="CCCCCC" w:sz="1"/>
              <w:bottom w:val="single" w:color="CCCCCC" w:sz="1"/>
              <w:right w:val="single" w:color="CCCCCC" w:sz="1"/>
            </w:tcBorders>
            <w:shd w:fill="F5F7F9" w:val="clear"/>
            <w:tcMar>
              <w:top w:type="dxa" w:w="100"/>
              <w:left w:type="dxa" w:w="100"/>
              <w:bottom w:type="dxa" w:w="100"/>
              <w:right w:type="dxa" w:w="100"/>
            </w:tcMar>
            <w:vAlign w:val="top"/>
          </w:tcPr>
          <w:p>
            <w:pPr>
              <w:jc w:val="center"/>
            </w:pPr>
            <w:r>
              <w:rPr>
                <w:rFonts w:ascii="Arial" w:cs="Arial" w:eastAsia="Arial" w:hAnsi="Arial"/>
                <w:b/>
                <w:bCs/>
                <w:color w:val="1A7A4A"/>
                <w:sz w:val="19"/>
                <w:szCs w:val="19"/>
              </w:rPr>
              <w:t xml:space="preserve">Gratuito</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r>
              <w:rPr>
                <w:rFonts w:ascii="Arial" w:cs="Arial" w:eastAsia="Arial" w:hAnsi="Arial"/>
                <w:b/>
                <w:bCs/>
                <w:color w:val="1A4A8A"/>
                <w:sz w:val="20"/>
                <w:szCs w:val="20"/>
              </w:rPr>
              <w:t xml:space="preserve">Git + GitHub</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both"/>
            </w:pPr>
            <w:r>
              <w:rPr>
                <w:rFonts w:ascii="Arial" w:cs="Arial" w:eastAsia="Arial" w:hAnsi="Arial"/>
                <w:color w:val="111111"/>
                <w:sz w:val="19"/>
                <w:szCs w:val="19"/>
              </w:rPr>
              <w:t xml:space="preserve">Control de versiones y repositorio público del código. Todo el historial de cambios es público y verificable. La organización infima-foundation en GitHub es la sede oficial del proyecto.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both"/>
            </w:pPr>
            <w:r>
              <w:rPr>
                <w:rFonts w:ascii="Arial" w:cs="Arial" w:eastAsia="Arial" w:hAnsi="Arial"/>
                <w:color w:val="555555"/>
                <w:sz w:val="19"/>
                <w:szCs w:val="19"/>
              </w:rPr>
              <w:t xml:space="preserve">Establece fecha legal de autoría desde el primer commit. Da credibilidad pública al proyecto desde el día uno. Permite colaboración de la comunidad de código abierto.</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vAlign w:val="top"/>
          </w:tcPr>
          <w:p>
            <w:pPr>
              <w:jc w:val="center"/>
            </w:pPr>
            <w:r>
              <w:rPr>
                <w:rFonts w:ascii="Arial" w:cs="Arial" w:eastAsia="Arial" w:hAnsi="Arial"/>
                <w:b/>
                <w:bCs/>
                <w:color w:val="1A7A4A"/>
                <w:sz w:val="19"/>
                <w:szCs w:val="19"/>
              </w:rPr>
              <w:t xml:space="preserve">Gratuito</w:t>
            </w:r>
          </w:p>
        </w:tc>
      </w:tr>
    </w:tbl>
    <w:p>
      <w:r>
        <w:br w:type="page"/>
      </w:r>
    </w:p>
    <w:p>
      <w:pPr>
        <w:pStyle w:val="Heading1"/>
        <w:pBdr>
          <w:bottom w:val="single" w:color="1A4A8A" w:sz="10" w:space="8"/>
        </w:pBdr>
        <w:spacing w:before="500" w:after="200"/>
      </w:pPr>
      <w:r>
        <w:rPr>
          <w:rFonts w:ascii="Arial" w:cs="Arial" w:eastAsia="Arial" w:hAnsi="Arial"/>
          <w:b/>
          <w:bCs/>
          <w:color w:val="0A1628"/>
          <w:sz w:val="38"/>
          <w:szCs w:val="38"/>
        </w:rPr>
        <w:t xml:space="preserve">5. El Nodo Nano — El Hardware</w:t>
      </w:r>
    </w:p>
    <w:p>
      <w:pPr>
        <w:spacing w:before="80" w:after="130" w:line="320"/>
        <w:jc w:val="both"/>
      </w:pPr>
      <w:r>
        <w:rPr>
          <w:rFonts w:ascii="Arial" w:cs="Arial" w:eastAsia="Arial" w:hAnsi="Arial"/>
          <w:color w:val="111111"/>
          <w:sz w:val="22"/>
          <w:szCs w:val="22"/>
        </w:rPr>
        <w:t xml:space="preserve">El Nodo Nano es el primer producto físico de Infima Foundation: un dispositivo del tamaño de una caja de Apple TV que se conecta a la corriente y al router del usuario y se convierte en el servidor personal soberano de su hogar. TROY corre en él permanentemente, sin consumir batería de ningún dispositivo móvil, y todos los dispositivos del usuario en la misma red local se conectan a él automáticamente.</w:t>
      </w:r>
    </w:p>
    <w:p>
      <w:pPr>
        <w:spacing w:before="0" w:after="100"/>
      </w:pPr>
    </w:p>
    <w:p>
      <w:pPr>
        <w:pStyle w:val="Heading2"/>
        <w:spacing w:before="360" w:after="150"/>
      </w:pPr>
      <w:r>
        <w:rPr>
          <w:rFonts w:ascii="Arial" w:cs="Arial" w:eastAsia="Arial" w:hAnsi="Arial"/>
          <w:b/>
          <w:bCs/>
          <w:color w:val="1A4A8A"/>
          <w:sz w:val="28"/>
          <w:szCs w:val="28"/>
        </w:rPr>
        <w:t xml:space="preserve">5.1 Hardware de Desarrollo (Prototipo)</w:t>
      </w:r>
    </w:p>
    <w:p>
      <w:pPr>
        <w:spacing w:before="80" w:after="130" w:line="320"/>
        <w:jc w:val="both"/>
      </w:pPr>
      <w:r>
        <w:rPr>
          <w:rFonts w:ascii="Arial" w:cs="Arial" w:eastAsia="Arial" w:hAnsi="Arial"/>
          <w:color w:val="111111"/>
          <w:sz w:val="22"/>
          <w:szCs w:val="22"/>
        </w:rPr>
        <w:t xml:space="preserve">Para los primeros 3 meses usamos hardware de desarrollo económico que permite probar todo el sistema antes de diseñar el producto final. El objetivo no es tener el hardware perfecto ahora, sino tener TROY funcionando en hardware físico para validar la arquitectura.</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8860B" w:sz="20"/>
              <w:bottom w:val="single" w:color="CCCCCC" w:sz="1"/>
              <w:right w:val="single" w:color="CCCCCC" w:sz="1"/>
            </w:tcBorders>
            <w:shd w:fill="FFF8DC" w:val="clear"/>
            <w:tcMar>
              <w:top w:type="dxa" w:w="160"/>
              <w:left w:type="dxa" w:w="240"/>
              <w:bottom w:type="dxa" w:w="160"/>
              <w:right w:type="dxa" w:w="200"/>
            </w:tcMar>
            <w:vAlign w:val="top"/>
          </w:tcPr>
          <w:p>
            <w:pPr>
              <w:spacing w:before="0" w:after="80"/>
            </w:pPr>
            <w:r>
              <w:rPr>
                <w:rFonts w:ascii="Arial" w:cs="Arial" w:eastAsia="Arial" w:hAnsi="Arial"/>
                <w:b/>
                <w:bCs/>
                <w:color w:val="B8860B"/>
                <w:sz w:val="23"/>
                <w:szCs w:val="23"/>
              </w:rPr>
              <w:t xml:space="preserve">Orange Pi 5 — El Hardware de Desarrollo Recomendado</w:t>
            </w:r>
          </w:p>
          <w:p>
            <w:pPr>
              <w:spacing w:before="0" w:after="60"/>
              <w:jc w:val="both"/>
            </w:pPr>
            <w:r>
              <w:rPr>
                <w:rFonts w:ascii="Arial" w:cs="Arial" w:eastAsia="Arial" w:hAnsi="Arial"/>
                <w:color w:val="555555"/>
                <w:sz w:val="21"/>
                <w:szCs w:val="21"/>
              </w:rPr>
              <w:t xml:space="preserve">Procesador: Rockchip RK3588S con NPU integrada para aceleración de IA. 8GB de RAM. Compatible con Ubuntu 22.04 y Debian.</w:t>
            </w:r>
          </w:p>
          <w:p>
            <w:pPr>
              <w:spacing w:before="0" w:after="60"/>
              <w:jc w:val="both"/>
            </w:pPr>
            <w:r>
              <w:rPr>
                <w:rFonts w:ascii="Arial" w:cs="Arial" w:eastAsia="Arial" w:hAnsi="Arial"/>
                <w:color w:val="555555"/>
                <w:sz w:val="21"/>
                <w:szCs w:val="21"/>
              </w:rPr>
              <w:t xml:space="preserve">Precio: $70-80 USD en Amazon o directamente en orangepi.org.</w:t>
            </w:r>
          </w:p>
          <w:p>
            <w:pPr>
              <w:spacing w:before="0" w:after="60"/>
              <w:jc w:val="both"/>
            </w:pPr>
            <w:r>
              <w:rPr>
                <w:rFonts w:ascii="Arial" w:cs="Arial" w:eastAsia="Arial" w:hAnsi="Arial"/>
                <w:color w:val="555555"/>
                <w:sz w:val="21"/>
                <w:szCs w:val="21"/>
              </w:rPr>
              <w:t xml:space="preserve">Por qué este y no Raspberry Pi 5: el chip RK3588S tiene una NPU (Neural Processing Unit) dedicada que acelera las inferencias de IA significativamente. Para un proyecto centrado en IA local, esta diferencia es relevante.</w:t>
            </w:r>
          </w:p>
          <w:p>
            <w:pPr>
              <w:spacing w:before="0" w:after="60"/>
              <w:jc w:val="both"/>
            </w:pPr>
            <w:r>
              <w:rPr>
                <w:rFonts w:ascii="Arial" w:cs="Arial" w:eastAsia="Arial" w:hAnsi="Arial"/>
                <w:color w:val="555555"/>
                <w:sz w:val="21"/>
                <w:szCs w:val="21"/>
              </w:rPr>
              <w:t xml:space="preserve">Almacenamiento: SSD NVMe de 256GB vía adaptador M.2. Costo adicional: $25-35 USD.</w:t>
            </w:r>
          </w:p>
          <w:p>
            <w:pPr>
              <w:spacing w:before="0" w:after="0"/>
              <w:jc w:val="both"/>
            </w:pPr>
            <w:r>
              <w:rPr>
                <w:rFonts w:ascii="Arial" w:cs="Arial" w:eastAsia="Arial" w:hAnsi="Arial"/>
                <w:color w:val="555555"/>
                <w:sz w:val="21"/>
                <w:szCs w:val="21"/>
              </w:rPr>
              <w:t xml:space="preserve">Costo total del prototipo: menos de $120 USD.</w:t>
            </w:r>
          </w:p>
        </w:tc>
      </w:tr>
    </w:tbl>
    <w:p>
      <w:pPr>
        <w:spacing w:before="0" w:after="120"/>
      </w:pPr>
    </w:p>
    <w:p>
      <w:pPr>
        <w:pStyle w:val="Heading2"/>
        <w:spacing w:before="360" w:after="150"/>
      </w:pPr>
      <w:r>
        <w:rPr>
          <w:rFonts w:ascii="Arial" w:cs="Arial" w:eastAsia="Arial" w:hAnsi="Arial"/>
          <w:b/>
          <w:bCs/>
          <w:color w:val="1A4A8A"/>
          <w:sz w:val="28"/>
          <w:szCs w:val="28"/>
        </w:rPr>
        <w:t xml:space="preserve">5.2 El Producto Final — Nodo Nano Comercial</w:t>
      </w:r>
    </w:p>
    <w:p>
      <w:pPr>
        <w:spacing w:before="80" w:after="130" w:line="320"/>
        <w:jc w:val="both"/>
      </w:pPr>
      <w:r>
        <w:rPr>
          <w:rFonts w:ascii="Arial" w:cs="Arial" w:eastAsia="Arial" w:hAnsi="Arial"/>
          <w:color w:val="111111"/>
          <w:sz w:val="22"/>
          <w:szCs w:val="22"/>
        </w:rPr>
        <w:t xml:space="preserve">El Nodo Nano comercial (el producto de $299 USD que se vende al público) usa el mismo diseño de software pero en hardware propio con las siguientes diferencias respecto al prototipo de desarrollo:</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1A4A8A" w:sz="4"/>
              <w:left w:val="single" w:color="CCCCCC" w:sz="1"/>
              <w:bottom w:val="single" w:color="CCCCCC" w:sz="1"/>
              <w:right w:val="single" w:color="CCCCCC" w:sz="1"/>
            </w:tcBorders>
            <w:shd w:fill="EEF5FB" w:val="clear"/>
            <w:tcMar>
              <w:top w:type="dxa" w:w="130"/>
              <w:left w:type="dxa" w:w="180"/>
              <w:bottom w:type="dxa" w:w="130"/>
              <w:right w:type="dxa" w:w="180"/>
            </w:tcMar>
            <w:vAlign w:val="top"/>
          </w:tcPr>
          <w:p>
            <w:pPr>
              <w:spacing w:before="0" w:after="70"/>
            </w:pPr>
            <w:r>
              <w:rPr>
                <w:rFonts w:ascii="Arial" w:cs="Arial" w:eastAsia="Arial" w:hAnsi="Arial"/>
                <w:b/>
                <w:bCs/>
                <w:color w:val="0A1628"/>
                <w:sz w:val="22"/>
                <w:szCs w:val="22"/>
              </w:rPr>
              <w:t xml:space="preserve">Chip TPM 2.0</w:t>
            </w:r>
          </w:p>
          <w:p>
            <w:pPr>
              <w:jc w:val="both"/>
            </w:pPr>
            <w:r>
              <w:rPr>
                <w:rFonts w:ascii="Arial" w:cs="Arial" w:eastAsia="Arial" w:hAnsi="Arial"/>
                <w:color w:val="555555"/>
                <w:sz w:val="20"/>
                <w:szCs w:val="20"/>
              </w:rPr>
              <w:t xml:space="preserve">Trusted Platform Module integrado que genera y almacena las llaves criptográficas del usuario en hardware dedicado. Ni el fabricante ni ninguna empresa puede acceder a estas llaves. Se generan en el momento del primer encendido del dispositivo específico del usuario.</w:t>
            </w:r>
          </w:p>
        </w:tc>
        <w:tc>
          <w:tcPr>
            <w:tcW w:type="dxa" w:w="360"/>
            <w:tcBorders>
              <w:top w:val="none" w:color="FFFFFF" w:sz="0"/>
              <w:left w:val="none" w:color="FFFFFF" w:sz="0"/>
              <w:bottom w:val="none" w:color="FFFFFF" w:sz="0"/>
              <w:right w:val="none" w:color="FFFFFF" w:sz="0"/>
            </w:tcBorders>
            <w:shd w:fill="FFFFFF" w:val="clear"/>
            <w:tcMar>
              <w:top w:type="dxa" w:w="110"/>
              <w:left w:type="dxa" w:w="160"/>
              <w:bottom w:type="dxa" w:w="110"/>
              <w:right w:type="dxa" w:w="160"/>
            </w:tcMar>
            <w:vAlign w:val="top"/>
          </w:tcPr>
          <w:p/>
        </w:tc>
        <w:tc>
          <w:tcPr>
            <w:tcW w:type="dxa" w:w="4500"/>
            <w:tcBorders>
              <w:top w:val="single" w:color="1A4A8A" w:sz="4"/>
              <w:left w:val="single" w:color="CCCCCC" w:sz="1"/>
              <w:bottom w:val="single" w:color="CCCCCC" w:sz="1"/>
              <w:right w:val="single" w:color="CCCCCC" w:sz="1"/>
            </w:tcBorders>
            <w:shd w:fill="EEF5FB" w:val="clear"/>
            <w:tcMar>
              <w:top w:type="dxa" w:w="130"/>
              <w:left w:type="dxa" w:w="180"/>
              <w:bottom w:type="dxa" w:w="130"/>
              <w:right w:type="dxa" w:w="180"/>
            </w:tcMar>
            <w:vAlign w:val="top"/>
          </w:tcPr>
          <w:p>
            <w:pPr>
              <w:spacing w:before="0" w:after="70"/>
            </w:pPr>
            <w:r>
              <w:rPr>
                <w:rFonts w:ascii="Arial" w:cs="Arial" w:eastAsia="Arial" w:hAnsi="Arial"/>
                <w:b/>
                <w:bCs/>
                <w:color w:val="0A1628"/>
                <w:sz w:val="22"/>
                <w:szCs w:val="22"/>
              </w:rPr>
              <w:t xml:space="preserve">Carcasa Diseñada</w:t>
            </w:r>
          </w:p>
          <w:p>
            <w:pPr>
              <w:jc w:val="both"/>
            </w:pPr>
            <w:r>
              <w:rPr>
                <w:rFonts w:ascii="Arial" w:cs="Arial" w:eastAsia="Arial" w:hAnsi="Arial"/>
                <w:color w:val="555555"/>
                <w:sz w:val="20"/>
                <w:szCs w:val="20"/>
              </w:rPr>
              <w:t xml:space="preserve">Diseño industrial propio, minimalista, silencioso (enfriamiento pasivo sin ventilador). Del tamaño de una caja de Apple TV. Sin pantalla, sin botones innecesarios. Un LED que indica el estado. Conecta con un cable de alimentación y uno de red.</w:t>
            </w:r>
          </w:p>
        </w:tc>
      </w:tr>
      <w:tr>
        <w:tc>
          <w:tcPr>
            <w:tcW w:type="dxa" w:w="9360"/>
            <w:tcBorders>
              <w:top w:val="none" w:color="FFFFFF" w:sz="0"/>
              <w:left w:val="none" w:color="FFFFFF" w:sz="0"/>
              <w:bottom w:val="none" w:color="FFFFFF" w:sz="0"/>
              <w:right w:val="none" w:color="FFFFFF" w:sz="0"/>
            </w:tcBorders>
            <w:shd w:fill="FFFFFF" w:val="clear"/>
            <w:tcMar>
              <w:top w:type="dxa" w:w="50"/>
              <w:left w:type="dxa" w:w="0"/>
              <w:bottom w:type="dxa" w:w="50"/>
              <w:right w:type="dxa" w:w="0"/>
            </w:tcMar>
            <w:vAlign w:val="top"/>
          </w:tcPr>
          <w:p/>
        </w:tc>
      </w:tr>
      <w:tr>
        <w:tc>
          <w:tcPr>
            <w:tcW w:type="dxa" w:w="4500"/>
            <w:tcBorders>
              <w:top w:val="single" w:color="1A4A8A" w:sz="4"/>
              <w:left w:val="single" w:color="CCCCCC" w:sz="1"/>
              <w:bottom w:val="single" w:color="CCCCCC" w:sz="1"/>
              <w:right w:val="single" w:color="CCCCCC" w:sz="1"/>
            </w:tcBorders>
            <w:shd w:fill="EEF5FB" w:val="clear"/>
            <w:tcMar>
              <w:top w:type="dxa" w:w="130"/>
              <w:left w:type="dxa" w:w="180"/>
              <w:bottom w:type="dxa" w:w="130"/>
              <w:right w:type="dxa" w:w="180"/>
            </w:tcMar>
            <w:vAlign w:val="top"/>
          </w:tcPr>
          <w:p>
            <w:pPr>
              <w:spacing w:before="0" w:after="70"/>
            </w:pPr>
            <w:r>
              <w:rPr>
                <w:rFonts w:ascii="Arial" w:cs="Arial" w:eastAsia="Arial" w:hAnsi="Arial"/>
                <w:b/>
                <w:bCs/>
                <w:color w:val="0A1628"/>
                <w:sz w:val="22"/>
                <w:szCs w:val="22"/>
              </w:rPr>
              <w:t xml:space="preserve">Software Preinstalado</w:t>
            </w:r>
          </w:p>
          <w:p>
            <w:pPr>
              <w:jc w:val="both"/>
            </w:pPr>
            <w:r>
              <w:rPr>
                <w:rFonts w:ascii="Arial" w:cs="Arial" w:eastAsia="Arial" w:hAnsi="Arial"/>
                <w:color w:val="555555"/>
                <w:sz w:val="20"/>
                <w:szCs w:val="20"/>
              </w:rPr>
              <w:t xml:space="preserve">TROY viene preinstalado y preconfigurado. El usuario conecta el dispositivo, escanea un código QR con su teléfono, y en 30 segundos tiene su servidor personal funcionando. Sin configuración técnica, sin terminal, sin comandos.</w:t>
            </w:r>
          </w:p>
        </w:tc>
        <w:tc>
          <w:tcPr>
            <w:tcW w:type="dxa" w:w="360"/>
            <w:tcBorders>
              <w:top w:val="none" w:color="FFFFFF" w:sz="0"/>
              <w:left w:val="none" w:color="FFFFFF" w:sz="0"/>
              <w:bottom w:val="none" w:color="FFFFFF" w:sz="0"/>
              <w:right w:val="none" w:color="FFFFFF" w:sz="0"/>
            </w:tcBorders>
            <w:shd w:fill="FFFFFF" w:val="clear"/>
            <w:tcMar>
              <w:top w:type="dxa" w:w="110"/>
              <w:left w:type="dxa" w:w="160"/>
              <w:bottom w:type="dxa" w:w="110"/>
              <w:right w:type="dxa" w:w="160"/>
            </w:tcMar>
            <w:vAlign w:val="top"/>
          </w:tcPr>
          <w:p/>
        </w:tc>
        <w:tc>
          <w:tcPr>
            <w:tcW w:type="dxa" w:w="4500"/>
            <w:tcBorders>
              <w:top w:val="single" w:color="1A4A8A" w:sz="4"/>
              <w:left w:val="single" w:color="CCCCCC" w:sz="1"/>
              <w:bottom w:val="single" w:color="CCCCCC" w:sz="1"/>
              <w:right w:val="single" w:color="CCCCCC" w:sz="1"/>
            </w:tcBorders>
            <w:shd w:fill="EEF5FB" w:val="clear"/>
            <w:tcMar>
              <w:top w:type="dxa" w:w="130"/>
              <w:left w:type="dxa" w:w="180"/>
              <w:bottom w:type="dxa" w:w="130"/>
              <w:right w:type="dxa" w:w="180"/>
            </w:tcMar>
            <w:vAlign w:val="top"/>
          </w:tcPr>
          <w:p>
            <w:pPr>
              <w:spacing w:before="0" w:after="70"/>
            </w:pPr>
            <w:r>
              <w:rPr>
                <w:rFonts w:ascii="Arial" w:cs="Arial" w:eastAsia="Arial" w:hAnsi="Arial"/>
                <w:b/>
                <w:bCs/>
                <w:color w:val="0A1628"/>
                <w:sz w:val="22"/>
                <w:szCs w:val="22"/>
              </w:rPr>
              <w:t xml:space="preserve">Actualizaciones Automáticas</w:t>
            </w:r>
          </w:p>
          <w:p>
            <w:pPr>
              <w:jc w:val="both"/>
            </w:pPr>
            <w:r>
              <w:rPr>
                <w:rFonts w:ascii="Arial" w:cs="Arial" w:eastAsia="Arial" w:hAnsi="Arial"/>
                <w:color w:val="555555"/>
                <w:sz w:val="20"/>
                <w:szCs w:val="20"/>
              </w:rPr>
              <w:t xml:space="preserve">TROY se actualiza automáticamente desde el repositorio oficial de Infima Foundation cuando hay nuevas versiones. El usuario siempre tiene la versión más reciente sin hacer nada. Las actualizaciones se aplican sin interrumpir el servicio.</w:t>
            </w:r>
          </w:p>
        </w:tc>
      </w:tr>
      <w:tr>
        <w:tc>
          <w:tcPr>
            <w:tcW w:type="dxa" w:w="9360"/>
            <w:tcBorders>
              <w:top w:val="none" w:color="FFFFFF" w:sz="0"/>
              <w:left w:val="none" w:color="FFFFFF" w:sz="0"/>
              <w:bottom w:val="none" w:color="FFFFFF" w:sz="0"/>
              <w:right w:val="none" w:color="FFFFFF" w:sz="0"/>
            </w:tcBorders>
            <w:shd w:fill="FFFFFF" w:val="clear"/>
            <w:tcMar>
              <w:top w:type="dxa" w:w="50"/>
              <w:left w:type="dxa" w:w="0"/>
              <w:bottom w:type="dxa" w:w="50"/>
              <w:right w:type="dxa" w:w="0"/>
            </w:tcMar>
            <w:vAlign w:val="top"/>
          </w:tcPr>
          <w:p/>
        </w:tc>
      </w:tr>
    </w:tbl>
    <w:p>
      <w:pPr>
        <w:spacing w:before="0" w:after="120"/>
      </w:pPr>
    </w:p>
    <w:p>
      <w:pPr>
        <w:pStyle w:val="Heading2"/>
        <w:spacing w:before="360" w:after="150"/>
      </w:pPr>
      <w:r>
        <w:rPr>
          <w:rFonts w:ascii="Arial" w:cs="Arial" w:eastAsia="Arial" w:hAnsi="Arial"/>
          <w:b/>
          <w:bCs/>
          <w:color w:val="1A4A8A"/>
          <w:sz w:val="28"/>
          <w:szCs w:val="28"/>
        </w:rPr>
        <w:t xml:space="preserve">5.3 La Familia Completa de Hardware (Visión)</w:t>
      </w:r>
    </w:p>
    <w:p>
      <w:pPr>
        <w:spacing w:before="80" w:after="130" w:line="320"/>
        <w:jc w:val="both"/>
      </w:pPr>
      <w:r>
        <w:rPr>
          <w:rFonts w:ascii="Arial" w:cs="Arial" w:eastAsia="Arial" w:hAnsi="Arial"/>
          <w:color w:val="111111"/>
          <w:sz w:val="22"/>
          <w:szCs w:val="22"/>
        </w:rPr>
        <w:t xml:space="preserve">El Nodo Nano es el primer producto. La familia completa se desarrolla en fases posteriores una vez que el Nano esté validado en el mercado. Esta es la visión completa para tener presente durante el desarrollo, sin que sea el foco actual.</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1A4A8A" w:sz="4"/>
              <w:left w:val="single" w:color="CCCCCC" w:sz="1"/>
              <w:bottom w:val="single" w:color="CCCCCC" w:sz="1"/>
              <w:right w:val="single" w:color="CCCCCC" w:sz="1"/>
            </w:tcBorders>
            <w:shd w:fill="FDF0E0" w:val="clear"/>
            <w:tcMar>
              <w:top w:type="dxa" w:w="130"/>
              <w:left w:type="dxa" w:w="180"/>
              <w:bottom w:type="dxa" w:w="130"/>
              <w:right w:type="dxa" w:w="180"/>
            </w:tcMar>
            <w:vAlign w:val="top"/>
          </w:tcPr>
          <w:p>
            <w:pPr>
              <w:spacing w:before="0" w:after="70"/>
            </w:pPr>
            <w:r>
              <w:rPr>
                <w:rFonts w:ascii="Arial" w:cs="Arial" w:eastAsia="Arial" w:hAnsi="Arial"/>
                <w:b/>
                <w:bCs/>
                <w:color w:val="0A1628"/>
                <w:sz w:val="22"/>
                <w:szCs w:val="22"/>
              </w:rPr>
              <w:t xml:space="preserve">Nodo Nano — $299</w:t>
            </w:r>
          </w:p>
          <w:p>
            <w:pPr>
              <w:jc w:val="both"/>
            </w:pPr>
            <w:r>
              <w:rPr>
                <w:rFonts w:ascii="Arial" w:cs="Arial" w:eastAsia="Arial" w:hAnsi="Arial"/>
                <w:color w:val="555555"/>
                <w:sz w:val="20"/>
                <w:szCs w:val="20"/>
              </w:rPr>
              <w:t xml:space="preserve">Entry level. Servidor personal de hogar. Corre TROY para una familia o usuario individual. El cerebro del hogar inteligente. Margen bajo, diseñado para adquisición masiva de usuarios y expansión de la red.</w:t>
            </w:r>
          </w:p>
        </w:tc>
        <w:tc>
          <w:tcPr>
            <w:tcW w:type="dxa" w:w="360"/>
            <w:tcBorders>
              <w:top w:val="none" w:color="FFFFFF" w:sz="0"/>
              <w:left w:val="none" w:color="FFFFFF" w:sz="0"/>
              <w:bottom w:val="none" w:color="FFFFFF" w:sz="0"/>
              <w:right w:val="none" w:color="FFFFFF" w:sz="0"/>
            </w:tcBorders>
            <w:shd w:fill="FFFFFF" w:val="clear"/>
            <w:tcMar>
              <w:top w:type="dxa" w:w="110"/>
              <w:left w:type="dxa" w:w="160"/>
              <w:bottom w:type="dxa" w:w="110"/>
              <w:right w:type="dxa" w:w="160"/>
            </w:tcMar>
            <w:vAlign w:val="top"/>
          </w:tcPr>
          <w:p/>
        </w:tc>
        <w:tc>
          <w:tcPr>
            <w:tcW w:type="dxa" w:w="4500"/>
            <w:tcBorders>
              <w:top w:val="single" w:color="1A4A8A" w:sz="4"/>
              <w:left w:val="single" w:color="CCCCCC" w:sz="1"/>
              <w:bottom w:val="single" w:color="CCCCCC" w:sz="1"/>
              <w:right w:val="single" w:color="CCCCCC" w:sz="1"/>
            </w:tcBorders>
            <w:shd w:fill="FDF0E0" w:val="clear"/>
            <w:tcMar>
              <w:top w:type="dxa" w:w="130"/>
              <w:left w:type="dxa" w:w="180"/>
              <w:bottom w:type="dxa" w:w="130"/>
              <w:right w:type="dxa" w:w="180"/>
            </w:tcMar>
            <w:vAlign w:val="top"/>
          </w:tcPr>
          <w:p>
            <w:pPr>
              <w:spacing w:before="0" w:after="70"/>
            </w:pPr>
            <w:r>
              <w:rPr>
                <w:rFonts w:ascii="Arial" w:cs="Arial" w:eastAsia="Arial" w:hAnsi="Arial"/>
                <w:b/>
                <w:bCs/>
                <w:color w:val="0A1628"/>
                <w:sz w:val="22"/>
                <w:szCs w:val="22"/>
              </w:rPr>
              <w:t xml:space="preserve">Servidor TROY Estándar — $1,500</w:t>
            </w:r>
          </w:p>
          <w:p>
            <w:pPr>
              <w:jc w:val="both"/>
            </w:pPr>
            <w:r>
              <w:rPr>
                <w:rFonts w:ascii="Arial" w:cs="Arial" w:eastAsia="Arial" w:hAnsi="Arial"/>
                <w:color w:val="555555"/>
                <w:sz w:val="20"/>
                <w:szCs w:val="20"/>
              </w:rPr>
              <w:t xml:space="preserve">Para creadores de contenido y profesionales. NPU/GPU dedicada. Corre modelos de lenguaje grandes (LLMs de +30B parámetros) localmente en tiempo real. Genera imágenes y orquesta flujos de trabajo sin latencia.</w:t>
            </w:r>
          </w:p>
        </w:tc>
      </w:tr>
      <w:tr>
        <w:tc>
          <w:tcPr>
            <w:tcW w:type="dxa" w:w="9360"/>
            <w:tcBorders>
              <w:top w:val="none" w:color="FFFFFF" w:sz="0"/>
              <w:left w:val="none" w:color="FFFFFF" w:sz="0"/>
              <w:bottom w:val="none" w:color="FFFFFF" w:sz="0"/>
              <w:right w:val="none" w:color="FFFFFF" w:sz="0"/>
            </w:tcBorders>
            <w:shd w:fill="FFFFFF" w:val="clear"/>
            <w:tcMar>
              <w:top w:type="dxa" w:w="50"/>
              <w:left w:type="dxa" w:w="0"/>
              <w:bottom w:type="dxa" w:w="50"/>
              <w:right w:type="dxa" w:w="0"/>
            </w:tcMar>
            <w:vAlign w:val="top"/>
          </w:tcPr>
          <w:p/>
        </w:tc>
      </w:tr>
      <w:tr>
        <w:tc>
          <w:tcPr>
            <w:tcW w:type="dxa" w:w="4500"/>
            <w:tcBorders>
              <w:top w:val="single" w:color="1A4A8A" w:sz="4"/>
              <w:left w:val="single" w:color="CCCCCC" w:sz="1"/>
              <w:bottom w:val="single" w:color="CCCCCC" w:sz="1"/>
              <w:right w:val="single" w:color="CCCCCC" w:sz="1"/>
            </w:tcBorders>
            <w:shd w:fill="FDF0E0" w:val="clear"/>
            <w:tcMar>
              <w:top w:type="dxa" w:w="130"/>
              <w:left w:type="dxa" w:w="180"/>
              <w:bottom w:type="dxa" w:w="130"/>
              <w:right w:type="dxa" w:w="180"/>
            </w:tcMar>
            <w:vAlign w:val="top"/>
          </w:tcPr>
          <w:p>
            <w:pPr>
              <w:spacing w:before="0" w:after="70"/>
            </w:pPr>
            <w:r>
              <w:rPr>
                <w:rFonts w:ascii="Arial" w:cs="Arial" w:eastAsia="Arial" w:hAnsi="Arial"/>
                <w:b/>
                <w:bCs/>
                <w:color w:val="0A1628"/>
                <w:sz w:val="22"/>
                <w:szCs w:val="22"/>
              </w:rPr>
              <w:t xml:space="preserve">Servidor TROY Pro — $4,000</w:t>
            </w:r>
          </w:p>
          <w:p>
            <w:pPr>
              <w:jc w:val="both"/>
            </w:pPr>
            <w:r>
              <w:rPr>
                <w:rFonts w:ascii="Arial" w:cs="Arial" w:eastAsia="Arial" w:hAnsi="Arial"/>
                <w:color w:val="555555"/>
                <w:sz w:val="20"/>
                <w:szCs w:val="20"/>
              </w:rPr>
              <w:t xml:space="preserve">Para empresas pequeñas y medianas. Múltiples usuarios simultáneos. Capacidad de procesamiento para equipos completos. Incluye módulos de compliance fiscal y legal según la jurisdicción.</w:t>
            </w:r>
          </w:p>
        </w:tc>
        <w:tc>
          <w:tcPr>
            <w:tcW w:type="dxa" w:w="360"/>
            <w:tcBorders>
              <w:top w:val="none" w:color="FFFFFF" w:sz="0"/>
              <w:left w:val="none" w:color="FFFFFF" w:sz="0"/>
              <w:bottom w:val="none" w:color="FFFFFF" w:sz="0"/>
              <w:right w:val="none" w:color="FFFFFF" w:sz="0"/>
            </w:tcBorders>
            <w:shd w:fill="FFFFFF" w:val="clear"/>
            <w:tcMar>
              <w:top w:type="dxa" w:w="110"/>
              <w:left w:type="dxa" w:w="160"/>
              <w:bottom w:type="dxa" w:w="110"/>
              <w:right w:type="dxa" w:w="160"/>
            </w:tcMar>
            <w:vAlign w:val="top"/>
          </w:tcPr>
          <w:p/>
        </w:tc>
        <w:tc>
          <w:tcPr>
            <w:tcW w:type="dxa" w:w="4500"/>
            <w:tcBorders>
              <w:top w:val="single" w:color="1A4A8A" w:sz="4"/>
              <w:left w:val="single" w:color="CCCCCC" w:sz="1"/>
              <w:bottom w:val="single" w:color="CCCCCC" w:sz="1"/>
              <w:right w:val="single" w:color="CCCCCC" w:sz="1"/>
            </w:tcBorders>
            <w:shd w:fill="FDF0E0" w:val="clear"/>
            <w:tcMar>
              <w:top w:type="dxa" w:w="130"/>
              <w:left w:type="dxa" w:w="180"/>
              <w:bottom w:type="dxa" w:w="130"/>
              <w:right w:type="dxa" w:w="180"/>
            </w:tcMar>
            <w:vAlign w:val="top"/>
          </w:tcPr>
          <w:p>
            <w:pPr>
              <w:spacing w:before="0" w:after="70"/>
            </w:pPr>
            <w:r>
              <w:rPr>
                <w:rFonts w:ascii="Arial" w:cs="Arial" w:eastAsia="Arial" w:hAnsi="Arial"/>
                <w:b/>
                <w:bCs/>
                <w:color w:val="0A1628"/>
                <w:sz w:val="22"/>
                <w:szCs w:val="22"/>
              </w:rPr>
              <w:t xml:space="preserve">Servidor TROY Enterprise — $21,999</w:t>
            </w:r>
          </w:p>
          <w:p>
            <w:pPr>
              <w:jc w:val="both"/>
            </w:pPr>
            <w:r>
              <w:rPr>
                <w:rFonts w:ascii="Arial" w:cs="Arial" w:eastAsia="Arial" w:hAnsi="Arial"/>
                <w:color w:val="555555"/>
                <w:sz w:val="20"/>
                <w:szCs w:val="20"/>
              </w:rPr>
              <w:t xml:space="preserve">Infraestructura de centro de datos diseñada para el edge empresarial. Manejo masivo de bases de datos vectoriales. Enrutamiento de miles de peticiones de IA por segundo. Incluye contratos SLA de mantenimiento físico corporativo.</w:t>
            </w:r>
          </w:p>
        </w:tc>
      </w:tr>
      <w:tr>
        <w:tc>
          <w:tcPr>
            <w:tcW w:type="dxa" w:w="9360"/>
            <w:tcBorders>
              <w:top w:val="none" w:color="FFFFFF" w:sz="0"/>
              <w:left w:val="none" w:color="FFFFFF" w:sz="0"/>
              <w:bottom w:val="none" w:color="FFFFFF" w:sz="0"/>
              <w:right w:val="none" w:color="FFFFFF" w:sz="0"/>
            </w:tcBorders>
            <w:shd w:fill="FFFFFF" w:val="clear"/>
            <w:tcMar>
              <w:top w:type="dxa" w:w="50"/>
              <w:left w:type="dxa" w:w="0"/>
              <w:bottom w:type="dxa" w:w="50"/>
              <w:right w:type="dxa" w:w="0"/>
            </w:tcMar>
            <w:vAlign w:val="top"/>
          </w:tcPr>
          <w:p/>
        </w:tc>
      </w:tr>
    </w:tbl>
    <w:p>
      <w:pPr>
        <w:spacing w:before="0" w:after="80"/>
      </w:pPr>
    </w:p>
    <w:p>
      <w:pPr>
        <w:spacing w:before="80" w:after="130" w:line="320"/>
        <w:jc w:val="both"/>
      </w:pPr>
      <w:r>
        <w:rPr>
          <w:rFonts w:ascii="Arial" w:cs="Arial" w:eastAsia="Arial" w:hAnsi="Arial"/>
          <w:color w:val="111111"/>
          <w:sz w:val="22"/>
          <w:szCs w:val="22"/>
        </w:rPr>
        <w:t xml:space="preserve">Todos los productos de la familia corren el mismo software TROY. La diferencia es solo el poder de procesamiento, el número de usuarios simultáneos que pueden servir, y el nivel de soporte incluido. Un usuario que empieza con el Nano y crece a la versión Enterprise nunca pierde su configuración, su memoria, ni sus datos: simplemente migra el servidor.</w:t>
      </w:r>
    </w:p>
    <w:p>
      <w:r>
        <w:br w:type="page"/>
      </w:r>
    </w:p>
    <w:p>
      <w:pPr>
        <w:pStyle w:val="Heading1"/>
        <w:pBdr>
          <w:bottom w:val="single" w:color="1A4A8A" w:sz="10" w:space="8"/>
        </w:pBdr>
        <w:spacing w:before="500" w:after="200"/>
      </w:pPr>
      <w:r>
        <w:rPr>
          <w:rFonts w:ascii="Arial" w:cs="Arial" w:eastAsia="Arial" w:hAnsi="Arial"/>
          <w:b/>
          <w:bCs/>
          <w:color w:val="0A1628"/>
          <w:sz w:val="38"/>
          <w:szCs w:val="38"/>
        </w:rPr>
        <w:t xml:space="preserve">6. Plan de Desarrollo — 12 Semanas</w:t>
      </w:r>
    </w:p>
    <w:p>
      <w:pPr>
        <w:spacing w:before="80" w:after="130" w:line="320"/>
        <w:jc w:val="both"/>
      </w:pPr>
      <w:r>
        <w:rPr>
          <w:rFonts w:ascii="Arial" w:cs="Arial" w:eastAsia="Arial" w:hAnsi="Arial"/>
          <w:color w:val="111111"/>
          <w:sz w:val="22"/>
          <w:szCs w:val="22"/>
        </w:rPr>
        <w:t xml:space="preserve">El plan está estructurado para que al final de la semana 12 exista un prototipo completo y demostrable de TROY corriendo en el Nodo Nano de desarrollo. No es el producto final: es la prueba de concepto que valida la arquitectura, permite las primeras pruebas con usuarios reales, y sirve como base para buscar fabricantes y primeros inversores.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4A8A" w:sz="20"/>
              <w:bottom w:val="single" w:color="CCCCCC" w:sz="1"/>
              <w:right w:val="single" w:color="CCCCCC" w:sz="1"/>
            </w:tcBorders>
            <w:shd w:fill="D0E4F7" w:val="clear"/>
            <w:tcMar>
              <w:top w:type="dxa" w:w="160"/>
              <w:left w:type="dxa" w:w="240"/>
              <w:bottom w:type="dxa" w:w="160"/>
              <w:right w:type="dxa" w:w="200"/>
            </w:tcMar>
            <w:vAlign w:val="top"/>
          </w:tcPr>
          <w:p>
            <w:pPr>
              <w:spacing w:before="0" w:after="80"/>
            </w:pPr>
            <w:r>
              <w:rPr>
                <w:rFonts w:ascii="Arial" w:cs="Arial" w:eastAsia="Arial" w:hAnsi="Arial"/>
                <w:b/>
                <w:bCs/>
                <w:color w:val="0A1628"/>
                <w:sz w:val="23"/>
                <w:szCs w:val="23"/>
              </w:rPr>
              <w:t xml:space="preserve">El Modelo de Trabajo</w:t>
            </w:r>
          </w:p>
          <w:p>
            <w:pPr>
              <w:spacing w:before="0" w:after="60"/>
              <w:jc w:val="both"/>
            </w:pPr>
            <w:r>
              <w:rPr>
                <w:rFonts w:ascii="Arial" w:cs="Arial" w:eastAsia="Arial" w:hAnsi="Arial"/>
                <w:color w:val="555555"/>
                <w:sz w:val="21"/>
                <w:szCs w:val="21"/>
              </w:rPr>
              <w:t xml:space="preserve">Tú diriges: tomas decisiones de producto, validas que cada entregable funciona como debe, y decides la dirección cuando hay opciones.</w:t>
            </w:r>
          </w:p>
          <w:p>
            <w:pPr>
              <w:spacing w:before="0" w:after="60"/>
              <w:jc w:val="both"/>
            </w:pPr>
            <w:r>
              <w:rPr>
                <w:rFonts w:ascii="Arial" w:cs="Arial" w:eastAsia="Arial" w:hAnsi="Arial"/>
                <w:color w:val="555555"/>
                <w:sz w:val="21"/>
                <w:szCs w:val="21"/>
              </w:rPr>
              <w:t xml:space="preserve">La IA ejecuta: genera el código completo, explica qué hace cada pieza en términos simples, y guía paso a paso la ejecución.</w:t>
            </w:r>
          </w:p>
          <w:p>
            <w:pPr>
              <w:spacing w:before="0" w:after="0"/>
              <w:jc w:val="both"/>
            </w:pPr>
            <w:r>
              <w:rPr>
                <w:rFonts w:ascii="Arial" w:cs="Arial" w:eastAsia="Arial" w:hAnsi="Arial"/>
                <w:color w:val="555555"/>
                <w:sz w:val="21"/>
                <w:szCs w:val="21"/>
              </w:rPr>
              <w:t xml:space="preserve">Cada semana termina con algo que puedes ver y tocar funcionando. No hay semanas de trabajo invisible.</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4560"/>
        <w:gridCol w:w="2900"/>
      </w:tblGrid>
      <w:tr>
        <w:tc>
          <w:tcPr>
            <w:tcW w:type="dxa" w:w="900"/>
            <w:tcBorders>
              <w:top w:val="none" w:color="FFFFFF" w:sz="0"/>
              <w:left w:val="none" w:color="FFFFFF" w:sz="0"/>
              <w:bottom w:val="none" w:color="FFFFFF" w:sz="0"/>
              <w:right w:val="none" w:color="FFFFFF" w:sz="0"/>
            </w:tcBorders>
            <w:shd w:fill="0A1628" w:val="clear"/>
            <w:tcMar>
              <w:top w:type="dxa" w:w="90"/>
              <w:left w:type="dxa" w:w="100"/>
              <w:bottom w:type="dxa" w:w="90"/>
              <w:right w:type="dxa" w:w="100"/>
            </w:tcMar>
            <w:vAlign w:val="top"/>
          </w:tcPr>
          <w:p>
            <w:pPr>
              <w:jc w:val="center"/>
            </w:pPr>
            <w:r>
              <w:rPr>
                <w:rFonts w:ascii="Arial" w:cs="Arial" w:eastAsia="Arial" w:hAnsi="Arial"/>
                <w:b/>
                <w:bCs/>
                <w:color w:val="FFFFFF"/>
                <w:sz w:val="20"/>
                <w:szCs w:val="20"/>
              </w:rPr>
              <w:t xml:space="preserve">Fase</w:t>
            </w:r>
          </w:p>
        </w:tc>
        <w:tc>
          <w:tcPr>
            <w:tcW w:type="dxa" w:w="1000"/>
            <w:tcBorders>
              <w:top w:val="none" w:color="FFFFFF" w:sz="0"/>
              <w:left w:val="none" w:color="FFFFFF" w:sz="0"/>
              <w:bottom w:val="none" w:color="FFFFFF" w:sz="0"/>
              <w:right w:val="none" w:color="FFFFFF" w:sz="0"/>
            </w:tcBorders>
            <w:shd w:fill="0A1628" w:val="clear"/>
            <w:tcMar>
              <w:top w:type="dxa" w:w="90"/>
              <w:left w:type="dxa" w:w="100"/>
              <w:bottom w:type="dxa" w:w="90"/>
              <w:right w:type="dxa" w:w="100"/>
            </w:tcMar>
            <w:vAlign w:val="top"/>
          </w:tcPr>
          <w:p>
            <w:pPr>
              <w:jc w:val="center"/>
            </w:pPr>
            <w:r>
              <w:rPr>
                <w:rFonts w:ascii="Arial" w:cs="Arial" w:eastAsia="Arial" w:hAnsi="Arial"/>
                <w:b/>
                <w:bCs/>
                <w:color w:val="FFFFFF"/>
                <w:sz w:val="20"/>
                <w:szCs w:val="20"/>
              </w:rPr>
              <w:t xml:space="preserve">Semanas</w:t>
            </w:r>
          </w:p>
        </w:tc>
        <w:tc>
          <w:tcPr>
            <w:tcW w:type="dxa" w:w="4560"/>
            <w:tcBorders>
              <w:top w:val="none" w:color="FFFFFF" w:sz="0"/>
              <w:left w:val="none" w:color="FFFFFF" w:sz="0"/>
              <w:bottom w:val="none" w:color="FFFFFF" w:sz="0"/>
              <w:right w:val="none" w:color="FFFFFF" w:sz="0"/>
            </w:tcBorders>
            <w:shd w:fill="0A1628" w:val="clear"/>
            <w:tcMar>
              <w:top w:type="dxa" w:w="90"/>
              <w:left w:type="dxa" w:w="100"/>
              <w:bottom w:type="dxa" w:w="90"/>
              <w:right w:type="dxa" w:w="100"/>
            </w:tcMar>
            <w:vAlign w:val="top"/>
          </w:tcPr>
          <w:p>
            <w:pPr>
              <w:jc w:val="center"/>
            </w:pPr>
            <w:r>
              <w:rPr>
                <w:rFonts w:ascii="Arial" w:cs="Arial" w:eastAsia="Arial" w:hAnsi="Arial"/>
                <w:b/>
                <w:bCs/>
                <w:color w:val="FFFFFF"/>
                <w:sz w:val="20"/>
                <w:szCs w:val="20"/>
              </w:rPr>
              <w:t xml:space="preserve">Qué se Construye</w:t>
            </w:r>
          </w:p>
        </w:tc>
        <w:tc>
          <w:tcPr>
            <w:tcW w:type="dxa" w:w="2900"/>
            <w:tcBorders>
              <w:top w:val="none" w:color="FFFFFF" w:sz="0"/>
              <w:left w:val="none" w:color="FFFFFF" w:sz="0"/>
              <w:bottom w:val="none" w:color="FFFFFF" w:sz="0"/>
              <w:right w:val="none" w:color="FFFFFF" w:sz="0"/>
            </w:tcBorders>
            <w:shd w:fill="0A1628" w:val="clear"/>
            <w:tcMar>
              <w:top w:type="dxa" w:w="90"/>
              <w:left w:type="dxa" w:w="100"/>
              <w:bottom w:type="dxa" w:w="90"/>
              <w:right w:type="dxa" w:w="100"/>
            </w:tcMar>
            <w:vAlign w:val="top"/>
          </w:tcPr>
          <w:p>
            <w:pPr>
              <w:jc w:val="center"/>
            </w:pPr>
            <w:r>
              <w:rPr>
                <w:rFonts w:ascii="Arial" w:cs="Arial" w:eastAsia="Arial" w:hAnsi="Arial"/>
                <w:b/>
                <w:bCs/>
                <w:color w:val="FFFFFF"/>
                <w:sz w:val="20"/>
                <w:szCs w:val="20"/>
              </w:rPr>
              <w:t xml:space="preserve">Entregable</w:t>
            </w:r>
          </w:p>
        </w:tc>
      </w:tr>
      <w:tr>
        <w:tc>
          <w:tcPr>
            <w:tcW w:type="dxa" w:w="900"/>
            <w:tcBorders>
              <w:top w:val="none" w:color="FFFFFF" w:sz="0"/>
              <w:left w:val="none" w:color="FFFFFF" w:sz="0"/>
              <w:bottom w:val="none" w:color="FFFFFF" w:sz="0"/>
              <w:right w:val="none" w:color="FFFFFF" w:sz="0"/>
            </w:tcBorders>
            <w:shd w:fill="1A4A8A" w:val="clear"/>
            <w:tcMar>
              <w:top w:type="dxa" w:w="100"/>
              <w:left w:type="dxa" w:w="80"/>
              <w:bottom w:type="dxa" w:w="100"/>
              <w:right w:type="dxa" w:w="80"/>
            </w:tcMar>
            <w:vAlign w:val="center"/>
          </w:tcPr>
          <w:p>
            <w:pPr>
              <w:jc w:val="center"/>
            </w:pPr>
            <w:r>
              <w:rPr>
                <w:rFonts w:ascii="Arial" w:cs="Arial" w:eastAsia="Arial" w:hAnsi="Arial"/>
                <w:b/>
                <w:bCs/>
                <w:color w:val="FFFFFF"/>
                <w:sz w:val="21"/>
                <w:szCs w:val="21"/>
              </w:rPr>
              <w:t xml:space="preserve">0</w:t>
            </w:r>
          </w:p>
        </w:tc>
        <w:tc>
          <w:tcPr>
            <w:tcW w:type="dxa" w:w="1000"/>
            <w:tcBorders>
              <w:top w:val="single" w:color="CCCCCC" w:sz="1"/>
              <w:left w:val="single" w:color="CCCCCC" w:sz="1"/>
              <w:bottom w:val="single" w:color="CCCCCC" w:sz="1"/>
              <w:right w:val="single" w:color="CCCCCC" w:sz="1"/>
            </w:tcBorders>
            <w:shd w:fill="F5F7F9" w:val="clear"/>
            <w:tcMar>
              <w:top w:type="dxa" w:w="100"/>
              <w:left w:type="dxa" w:w="100"/>
              <w:bottom w:type="dxa" w:w="100"/>
              <w:right w:type="dxa" w:w="100"/>
            </w:tcMar>
            <w:vAlign w:val="top"/>
          </w:tcPr>
          <w:p>
            <w:pPr>
              <w:jc w:val="center"/>
            </w:pPr>
            <w:r>
              <w:rPr>
                <w:rFonts w:ascii="Arial" w:cs="Arial" w:eastAsia="Arial" w:hAnsi="Arial"/>
                <w:i/>
                <w:iCs/>
                <w:color w:val="555555"/>
                <w:sz w:val="20"/>
                <w:szCs w:val="20"/>
              </w:rPr>
              <w:t xml:space="preserve">Sem 1-2</w:t>
            </w:r>
          </w:p>
        </w:tc>
        <w:tc>
          <w:tcPr>
            <w:tcW w:type="dxa" w:w="4560"/>
            <w:tcBorders>
              <w:top w:val="single" w:color="CCCCCC" w:sz="1"/>
              <w:left w:val="single" w:color="CCCCCC" w:sz="1"/>
              <w:bottom w:val="single" w:color="CCCCCC" w:sz="1"/>
              <w:right w:val="single" w:color="CCCCCC" w:sz="1"/>
            </w:tcBorders>
            <w:shd w:fill="F5F7F9" w:val="clear"/>
            <w:tcMar>
              <w:top w:type="dxa" w:w="100"/>
              <w:left w:type="dxa" w:w="120"/>
              <w:bottom w:type="dxa" w:w="100"/>
              <w:right w:type="dxa" w:w="120"/>
            </w:tcMar>
            <w:vAlign w:val="top"/>
          </w:tcPr>
          <w:p>
            <w:pPr>
              <w:jc w:val="both"/>
            </w:pPr>
            <w:r>
              <w:rPr>
                <w:rFonts w:ascii="Arial" w:cs="Arial" w:eastAsia="Arial" w:hAnsi="Arial"/>
                <w:color w:val="111111"/>
                <w:sz w:val="20"/>
                <w:szCs w:val="20"/>
              </w:rPr>
              <w:t xml:space="preserve">Entorno técnico instalado en macOS. GitHub Organization 'infima-foundation' creada con repositorios y licencias. Proceso legal iniciado: abogado de PI contactado para IMPI, notario identificado para A.C.</w:t>
            </w:r>
          </w:p>
        </w:tc>
        <w:tc>
          <w:tcPr>
            <w:tcW w:type="dxa" w:w="2900"/>
            <w:tcBorders>
              <w:top w:val="single" w:color="CCCCCC" w:sz="1"/>
              <w:left w:val="single" w:color="CCCCCC" w:sz="1"/>
              <w:bottom w:val="single" w:color="CCCCCC" w:sz="1"/>
              <w:right w:val="single" w:color="CCCCCC" w:sz="1"/>
            </w:tcBorders>
            <w:shd w:fill="F5F7F9" w:val="clear"/>
            <w:tcMar>
              <w:top w:type="dxa" w:w="100"/>
              <w:left w:type="dxa" w:w="120"/>
              <w:bottom w:type="dxa" w:w="100"/>
              <w:right w:type="dxa" w:w="120"/>
            </w:tcMar>
            <w:vAlign w:val="top"/>
          </w:tcPr>
          <w:p>
            <w:r>
              <w:rPr>
                <w:rFonts w:ascii="Arial" w:cs="Arial" w:eastAsia="Arial" w:hAnsi="Arial"/>
                <w:b/>
                <w:bCs/>
                <w:color w:val="1A4A8A"/>
                <w:sz w:val="20"/>
                <w:szCs w:val="20"/>
              </w:rPr>
              <w:t xml:space="preserve">IA local funcionando en tu Mac. Repositorio público con fecha verificable.</w:t>
            </w:r>
          </w:p>
        </w:tc>
      </w:tr>
      <w:tr>
        <w:tc>
          <w:tcPr>
            <w:tcW w:type="dxa" w:w="900"/>
            <w:tcBorders>
              <w:top w:val="none" w:color="FFFFFF" w:sz="0"/>
              <w:left w:val="none" w:color="FFFFFF" w:sz="0"/>
              <w:bottom w:val="none" w:color="FFFFFF" w:sz="0"/>
              <w:right w:val="none" w:color="FFFFFF" w:sz="0"/>
            </w:tcBorders>
            <w:shd w:fill="1A3A6A" w:val="clear"/>
            <w:tcMar>
              <w:top w:type="dxa" w:w="100"/>
              <w:left w:type="dxa" w:w="80"/>
              <w:bottom w:type="dxa" w:w="100"/>
              <w:right w:type="dxa" w:w="80"/>
            </w:tcMar>
            <w:vAlign w:val="center"/>
          </w:tcPr>
          <w:p>
            <w:pPr>
              <w:jc w:val="center"/>
            </w:pPr>
            <w:r>
              <w:rPr>
                <w:rFonts w:ascii="Arial" w:cs="Arial" w:eastAsia="Arial" w:hAnsi="Arial"/>
                <w:b/>
                <w:bCs/>
                <w:color w:val="FFFFFF"/>
                <w:sz w:val="21"/>
                <w:szCs w:val="21"/>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vAlign w:val="top"/>
          </w:tcPr>
          <w:p>
            <w:pPr>
              <w:jc w:val="center"/>
            </w:pPr>
            <w:r>
              <w:rPr>
                <w:rFonts w:ascii="Arial" w:cs="Arial" w:eastAsia="Arial" w:hAnsi="Arial"/>
                <w:i/>
                <w:iCs/>
                <w:color w:val="555555"/>
                <w:sz w:val="20"/>
                <w:szCs w:val="20"/>
              </w:rPr>
              <w:t xml:space="preserve">Sem 3-6</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both"/>
            </w:pPr>
            <w:r>
              <w:rPr>
                <w:rFonts w:ascii="Arial" w:cs="Arial" w:eastAsia="Arial" w:hAnsi="Arial"/>
                <w:color w:val="111111"/>
                <w:sz w:val="20"/>
                <w:szCs w:val="20"/>
              </w:rPr>
              <w:t xml:space="preserve">TROY Core completo: servidor FastAPI + Ollama + memoria de conversaciones con LangChain + base de datos local SQLite + sistema RAG para documentos con ChromaDB + Hipervisor de recursos básico.</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bCs/>
                <w:color w:val="1A4A8A"/>
                <w:sz w:val="20"/>
                <w:szCs w:val="20"/>
              </w:rPr>
              <w:t xml:space="preserve">Puedes hablarle a TROY desde tu terminal, él recuerda conversaciones anteriores y puede responder sobre tus documentos.</w:t>
            </w:r>
          </w:p>
        </w:tc>
      </w:tr>
      <w:tr>
        <w:tc>
          <w:tcPr>
            <w:tcW w:type="dxa" w:w="900"/>
            <w:tcBorders>
              <w:top w:val="none" w:color="FFFFFF" w:sz="0"/>
              <w:left w:val="none" w:color="FFFFFF" w:sz="0"/>
              <w:bottom w:val="none" w:color="FFFFFF" w:sz="0"/>
              <w:right w:val="none" w:color="FFFFFF" w:sz="0"/>
            </w:tcBorders>
            <w:shd w:fill="1A4A8A" w:val="clear"/>
            <w:tcMar>
              <w:top w:type="dxa" w:w="100"/>
              <w:left w:type="dxa" w:w="80"/>
              <w:bottom w:type="dxa" w:w="100"/>
              <w:right w:type="dxa" w:w="80"/>
            </w:tcMar>
            <w:vAlign w:val="center"/>
          </w:tcPr>
          <w:p>
            <w:pPr>
              <w:jc w:val="center"/>
            </w:pPr>
            <w:r>
              <w:rPr>
                <w:rFonts w:ascii="Arial" w:cs="Arial" w:eastAsia="Arial" w:hAnsi="Arial"/>
                <w:b/>
                <w:bCs/>
                <w:color w:val="FFFFFF"/>
                <w:sz w:val="21"/>
                <w:szCs w:val="21"/>
              </w:rPr>
              <w:t xml:space="preserve">2</w:t>
            </w:r>
          </w:p>
        </w:tc>
        <w:tc>
          <w:tcPr>
            <w:tcW w:type="dxa" w:w="1000"/>
            <w:tcBorders>
              <w:top w:val="single" w:color="CCCCCC" w:sz="1"/>
              <w:left w:val="single" w:color="CCCCCC" w:sz="1"/>
              <w:bottom w:val="single" w:color="CCCCCC" w:sz="1"/>
              <w:right w:val="single" w:color="CCCCCC" w:sz="1"/>
            </w:tcBorders>
            <w:shd w:fill="F5F7F9" w:val="clear"/>
            <w:tcMar>
              <w:top w:type="dxa" w:w="100"/>
              <w:left w:type="dxa" w:w="100"/>
              <w:bottom w:type="dxa" w:w="100"/>
              <w:right w:type="dxa" w:w="100"/>
            </w:tcMar>
            <w:vAlign w:val="top"/>
          </w:tcPr>
          <w:p>
            <w:pPr>
              <w:jc w:val="center"/>
            </w:pPr>
            <w:r>
              <w:rPr>
                <w:rFonts w:ascii="Arial" w:cs="Arial" w:eastAsia="Arial" w:hAnsi="Arial"/>
                <w:i/>
                <w:iCs/>
                <w:color w:val="555555"/>
                <w:sz w:val="20"/>
                <w:szCs w:val="20"/>
              </w:rPr>
              <w:t xml:space="preserve">Sem 7-9</w:t>
            </w:r>
          </w:p>
        </w:tc>
        <w:tc>
          <w:tcPr>
            <w:tcW w:type="dxa" w:w="4560"/>
            <w:tcBorders>
              <w:top w:val="single" w:color="CCCCCC" w:sz="1"/>
              <w:left w:val="single" w:color="CCCCCC" w:sz="1"/>
              <w:bottom w:val="single" w:color="CCCCCC" w:sz="1"/>
              <w:right w:val="single" w:color="CCCCCC" w:sz="1"/>
            </w:tcBorders>
            <w:shd w:fill="F5F7F9" w:val="clear"/>
            <w:tcMar>
              <w:top w:type="dxa" w:w="100"/>
              <w:left w:type="dxa" w:w="120"/>
              <w:bottom w:type="dxa" w:w="100"/>
              <w:right w:type="dxa" w:w="120"/>
            </w:tcMar>
            <w:vAlign w:val="top"/>
          </w:tcPr>
          <w:p>
            <w:pPr>
              <w:jc w:val="both"/>
            </w:pPr>
            <w:r>
              <w:rPr>
                <w:rFonts w:ascii="Arial" w:cs="Arial" w:eastAsia="Arial" w:hAnsi="Arial"/>
                <w:color w:val="111111"/>
                <w:sz w:val="20"/>
                <w:szCs w:val="20"/>
              </w:rPr>
              <w:t xml:space="preserve">TROY Interface completo: aplicación de escritorio con Tauri + React. Ventana de conversación, panel de configuración, indicador de estado del sistema (dónde está procesando, qué modelo usa), instaladores para macOS/Windows/Linux.</w:t>
            </w:r>
          </w:p>
        </w:tc>
        <w:tc>
          <w:tcPr>
            <w:tcW w:type="dxa" w:w="2900"/>
            <w:tcBorders>
              <w:top w:val="single" w:color="CCCCCC" w:sz="1"/>
              <w:left w:val="single" w:color="CCCCCC" w:sz="1"/>
              <w:bottom w:val="single" w:color="CCCCCC" w:sz="1"/>
              <w:right w:val="single" w:color="CCCCCC" w:sz="1"/>
            </w:tcBorders>
            <w:shd w:fill="F5F7F9" w:val="clear"/>
            <w:tcMar>
              <w:top w:type="dxa" w:w="100"/>
              <w:left w:type="dxa" w:w="120"/>
              <w:bottom w:type="dxa" w:w="100"/>
              <w:right w:type="dxa" w:w="120"/>
            </w:tcMar>
            <w:vAlign w:val="top"/>
          </w:tcPr>
          <w:p>
            <w:r>
              <w:rPr>
                <w:rFonts w:ascii="Arial" w:cs="Arial" w:eastAsia="Arial" w:hAnsi="Arial"/>
                <w:b/>
                <w:bCs/>
                <w:color w:val="1A4A8A"/>
                <w:sz w:val="20"/>
                <w:szCs w:val="20"/>
              </w:rPr>
              <w:t xml:space="preserve">Archivo instalable que cualquier persona descarga e instala. TROY con interfaz visual funcionando.</w:t>
            </w:r>
          </w:p>
        </w:tc>
      </w:tr>
      <w:tr>
        <w:tc>
          <w:tcPr>
            <w:tcW w:type="dxa" w:w="900"/>
            <w:tcBorders>
              <w:top w:val="none" w:color="FFFFFF" w:sz="0"/>
              <w:left w:val="none" w:color="FFFFFF" w:sz="0"/>
              <w:bottom w:val="none" w:color="FFFFFF" w:sz="0"/>
              <w:right w:val="none" w:color="FFFFFF" w:sz="0"/>
            </w:tcBorders>
            <w:shd w:fill="1A3A6A" w:val="clear"/>
            <w:tcMar>
              <w:top w:type="dxa" w:w="100"/>
              <w:left w:type="dxa" w:w="80"/>
              <w:bottom w:type="dxa" w:w="100"/>
              <w:right w:type="dxa" w:w="80"/>
            </w:tcMar>
            <w:vAlign w:val="center"/>
          </w:tcPr>
          <w:p>
            <w:pPr>
              <w:jc w:val="center"/>
            </w:pPr>
            <w:r>
              <w:rPr>
                <w:rFonts w:ascii="Arial" w:cs="Arial" w:eastAsia="Arial" w:hAnsi="Arial"/>
                <w:b/>
                <w:bCs/>
                <w:color w:val="FFFFFF"/>
                <w:sz w:val="21"/>
                <w:szCs w:val="21"/>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vAlign w:val="top"/>
          </w:tcPr>
          <w:p>
            <w:pPr>
              <w:jc w:val="center"/>
            </w:pPr>
            <w:r>
              <w:rPr>
                <w:rFonts w:ascii="Arial" w:cs="Arial" w:eastAsia="Arial" w:hAnsi="Arial"/>
                <w:i/>
                <w:iCs/>
                <w:color w:val="555555"/>
                <w:sz w:val="20"/>
                <w:szCs w:val="20"/>
              </w:rPr>
              <w:t xml:space="preserve">Sem 10-12</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both"/>
            </w:pPr>
            <w:r>
              <w:rPr>
                <w:rFonts w:ascii="Arial" w:cs="Arial" w:eastAsia="Arial" w:hAnsi="Arial"/>
                <w:color w:val="111111"/>
                <w:sz w:val="20"/>
                <w:szCs w:val="20"/>
              </w:rPr>
              <w:t xml:space="preserve">TROY Node: TROY Core empaquetado en Docker para Orange Pi 5. Instalación automática al conectar. Integración desktop-nodo: el desktop detecta el nodo en la red local y deriva procesamiento. Primer conector WebDAV para archivos propios.</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bCs/>
                <w:color w:val="1A4A8A"/>
                <w:sz w:val="20"/>
                <w:szCs w:val="20"/>
              </w:rPr>
              <w:t xml:space="preserve">TROY corriendo en hardware físico. Desktop y nodo comunicándose. Sistema completo demostrable.</w:t>
            </w:r>
          </w:p>
        </w:tc>
      </w:tr>
    </w:tbl>
    <w:p>
      <w:pPr>
        <w:spacing w:before="0" w:after="120"/>
      </w:pPr>
    </w:p>
    <w:p>
      <w:pPr>
        <w:pStyle w:val="Heading2"/>
        <w:spacing w:before="360" w:after="150"/>
      </w:pPr>
      <w:r>
        <w:rPr>
          <w:rFonts w:ascii="Arial" w:cs="Arial" w:eastAsia="Arial" w:hAnsi="Arial"/>
          <w:b/>
          <w:bCs/>
          <w:color w:val="1A4A8A"/>
          <w:sz w:val="28"/>
          <w:szCs w:val="28"/>
        </w:rPr>
        <w:t xml:space="preserve">6.1 Estado Actual del Proyecto</w:t>
      </w:r>
    </w:p>
    <w:p>
      <w:pPr>
        <w:spacing w:before="80" w:after="130" w:line="320"/>
        <w:jc w:val="both"/>
      </w:pPr>
      <w:r>
        <w:rPr>
          <w:rFonts w:ascii="Arial" w:cs="Arial" w:eastAsia="Arial" w:hAnsi="Arial"/>
          <w:color w:val="111111"/>
          <w:sz w:val="22"/>
          <w:szCs w:val="22"/>
        </w:rPr>
        <w:t xml:space="preserve">Lo siguiente refleja exactamente dónde está el proyecto en este momento:</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1200"/>
        <w:gridCol w:w="1160"/>
      </w:tblGrid>
      <w:tr>
        <w:tc>
          <w:tcPr>
            <w:tcW w:type="dxa" w:w="2800"/>
            <w:tcBorders>
              <w:top w:val="none" w:color="FFFFFF" w:sz="0"/>
              <w:left w:val="none" w:color="FFFFFF" w:sz="0"/>
              <w:bottom w:val="none" w:color="FFFFFF" w:sz="0"/>
              <w:right w:val="none" w:color="FFFFFF" w:sz="0"/>
            </w:tcBorders>
            <w:shd w:fill="0A1628" w:val="clear"/>
            <w:tcMar>
              <w:top w:type="dxa" w:w="90"/>
              <w:left w:type="dxa" w:w="120"/>
              <w:bottom w:type="dxa" w:w="90"/>
              <w:right w:type="dxa" w:w="120"/>
            </w:tcMar>
            <w:vAlign w:val="top"/>
          </w:tcPr>
          <w:p>
            <w:pPr>
              <w:jc w:val="center"/>
            </w:pPr>
            <w:r>
              <w:rPr>
                <w:rFonts w:ascii="Arial" w:cs="Arial" w:eastAsia="Arial" w:hAnsi="Arial"/>
                <w:b/>
                <w:bCs/>
                <w:color w:val="FFFFFF"/>
                <w:sz w:val="20"/>
                <w:szCs w:val="20"/>
              </w:rPr>
              <w:t xml:space="preserve">Componente</w:t>
            </w:r>
          </w:p>
        </w:tc>
        <w:tc>
          <w:tcPr>
            <w:tcW w:type="dxa" w:w="4200"/>
            <w:tcBorders>
              <w:top w:val="none" w:color="FFFFFF" w:sz="0"/>
              <w:left w:val="none" w:color="FFFFFF" w:sz="0"/>
              <w:bottom w:val="none" w:color="FFFFFF" w:sz="0"/>
              <w:right w:val="none" w:color="FFFFFF" w:sz="0"/>
            </w:tcBorders>
            <w:shd w:fill="0A1628" w:val="clear"/>
            <w:tcMar>
              <w:top w:type="dxa" w:w="90"/>
              <w:left w:type="dxa" w:w="120"/>
              <w:bottom w:type="dxa" w:w="90"/>
              <w:right w:type="dxa" w:w="120"/>
            </w:tcMar>
            <w:vAlign w:val="top"/>
          </w:tcPr>
          <w:p>
            <w:pPr>
              <w:jc w:val="center"/>
            </w:pPr>
            <w:r>
              <w:rPr>
                <w:rFonts w:ascii="Arial" w:cs="Arial" w:eastAsia="Arial" w:hAnsi="Arial"/>
                <w:b/>
                <w:bCs/>
                <w:color w:val="FFFFFF"/>
                <w:sz w:val="20"/>
                <w:szCs w:val="20"/>
              </w:rPr>
              <w:t xml:space="preserve">Descripción</w:t>
            </w:r>
          </w:p>
        </w:tc>
        <w:tc>
          <w:tcPr>
            <w:tcW w:type="dxa" w:w="1200"/>
            <w:tcBorders>
              <w:top w:val="none" w:color="FFFFFF" w:sz="0"/>
              <w:left w:val="none" w:color="FFFFFF" w:sz="0"/>
              <w:bottom w:val="none" w:color="FFFFFF" w:sz="0"/>
              <w:right w:val="none" w:color="FFFFFF" w:sz="0"/>
            </w:tcBorders>
            <w:shd w:fill="0A1628" w:val="clear"/>
            <w:tcMar>
              <w:top w:type="dxa" w:w="90"/>
              <w:left w:type="dxa" w:w="120"/>
              <w:bottom w:type="dxa" w:w="90"/>
              <w:right w:type="dxa" w:w="120"/>
            </w:tcMar>
            <w:vAlign w:val="top"/>
          </w:tcPr>
          <w:p>
            <w:pPr>
              <w:jc w:val="center"/>
            </w:pPr>
            <w:r>
              <w:rPr>
                <w:rFonts w:ascii="Arial" w:cs="Arial" w:eastAsia="Arial" w:hAnsi="Arial"/>
                <w:b/>
                <w:bCs/>
                <w:color w:val="FFFFFF"/>
                <w:sz w:val="20"/>
                <w:szCs w:val="20"/>
              </w:rPr>
              <w:t xml:space="preserve">Estado</w:t>
            </w:r>
          </w:p>
        </w:tc>
        <w:tc>
          <w:tcPr>
            <w:tcW w:type="dxa" w:w="1160"/>
            <w:tcBorders>
              <w:top w:val="none" w:color="FFFFFF" w:sz="0"/>
              <w:left w:val="none" w:color="FFFFFF" w:sz="0"/>
              <w:bottom w:val="none" w:color="FFFFFF" w:sz="0"/>
              <w:right w:val="none" w:color="FFFFFF" w:sz="0"/>
            </w:tcBorders>
            <w:shd w:fill="0A1628" w:val="clear"/>
            <w:tcMar>
              <w:top w:type="dxa" w:w="90"/>
              <w:left w:type="dxa" w:w="120"/>
              <w:bottom w:type="dxa" w:w="90"/>
              <w:right w:type="dxa" w:w="120"/>
            </w:tcMar>
            <w:vAlign w:val="top"/>
          </w:tcPr>
          <w:p>
            <w:pPr>
              <w:jc w:val="center"/>
            </w:pPr>
            <w:r>
              <w:rPr>
                <w:rFonts w:ascii="Arial" w:cs="Arial" w:eastAsia="Arial" w:hAnsi="Arial"/>
                <w:b/>
                <w:bCs/>
                <w:color w:val="FFFFFF"/>
                <w:sz w:val="20"/>
                <w:szCs w:val="20"/>
              </w:rPr>
              <w:t xml:space="preserve">Semanas</w:t>
            </w:r>
          </w:p>
        </w:tc>
      </w:tr>
      <w:tr>
        <w:tc>
          <w:tcPr>
            <w:tcW w:type="dxa" w:w="2800"/>
            <w:tcBorders>
              <w:top w:val="single" w:color="CCCCCC" w:sz="1"/>
              <w:left w:val="single" w:color="CCCCCC" w:sz="1"/>
              <w:bottom w:val="single" w:color="CCCCCC" w:sz="1"/>
              <w:right w:val="single" w:color="CCCCCC" w:sz="1"/>
            </w:tcBorders>
            <w:shd w:fill="F5F7F9" w:val="clear"/>
            <w:tcMar>
              <w:top w:type="dxa" w:w="100"/>
              <w:left w:type="dxa" w:w="130"/>
              <w:bottom w:type="dxa" w:w="100"/>
              <w:right w:type="dxa" w:w="130"/>
            </w:tcMar>
            <w:vAlign w:val="top"/>
          </w:tcPr>
          <w:p>
            <w:r>
              <w:rPr>
                <w:rFonts w:ascii="Arial" w:cs="Arial" w:eastAsia="Arial" w:hAnsi="Arial"/>
                <w:b/>
                <w:bCs/>
                <w:color w:val="1A4A8A"/>
                <w:sz w:val="20"/>
                <w:szCs w:val="20"/>
              </w:rPr>
              <w:t xml:space="preserve">Homebrew</w:t>
            </w:r>
          </w:p>
        </w:tc>
        <w:tc>
          <w:tcPr>
            <w:tcW w:type="dxa" w:w="4200"/>
            <w:tcBorders>
              <w:top w:val="single" w:color="CCCCCC" w:sz="1"/>
              <w:left w:val="single" w:color="CCCCCC" w:sz="1"/>
              <w:bottom w:val="single" w:color="CCCCCC" w:sz="1"/>
              <w:right w:val="single" w:color="CCCCCC" w:sz="1"/>
            </w:tcBorders>
            <w:shd w:fill="F5F7F9" w:val="clear"/>
            <w:tcMar>
              <w:top w:type="dxa" w:w="100"/>
              <w:left w:type="dxa" w:w="130"/>
              <w:bottom w:type="dxa" w:w="100"/>
              <w:right w:type="dxa" w:w="130"/>
            </w:tcMar>
            <w:vAlign w:val="top"/>
          </w:tcPr>
          <w:p>
            <w:pPr>
              <w:jc w:val="both"/>
            </w:pPr>
            <w:r>
              <w:rPr>
                <w:rFonts w:ascii="Arial" w:cs="Arial" w:eastAsia="Arial" w:hAnsi="Arial"/>
                <w:color w:val="111111"/>
                <w:sz w:val="19"/>
                <w:szCs w:val="19"/>
              </w:rPr>
              <w:t xml:space="preserve">Gestor de herramientas para macOS instalado y verificado.</w:t>
            </w:r>
          </w:p>
        </w:tc>
        <w:tc>
          <w:tcPr>
            <w:tcW w:type="dxa" w:w="1200"/>
            <w:tcBorders>
              <w:top w:val="single" w:color="CCCCCC" w:sz="1"/>
              <w:left w:val="single" w:color="CCCCCC" w:sz="1"/>
              <w:bottom w:val="single" w:color="CCCCCC" w:sz="1"/>
              <w:right w:val="single" w:color="CCCCCC" w:sz="1"/>
            </w:tcBorders>
            <w:shd w:fill="F5F7F9" w:val="clear"/>
            <w:tcMar>
              <w:top w:type="dxa" w:w="100"/>
              <w:left w:type="dxa" w:w="80"/>
              <w:bottom w:type="dxa" w:w="100"/>
              <w:right w:type="dxa" w:w="80"/>
            </w:tcMar>
            <w:vAlign w:val="top"/>
          </w:tcPr>
          <w:p>
            <w:pPr>
              <w:jc w:val="center"/>
            </w:pPr>
            <w:r>
              <w:rPr>
                <w:rFonts w:ascii="Arial" w:cs="Arial" w:eastAsia="Arial" w:hAnsi="Arial"/>
                <w:b/>
                <w:bCs/>
                <w:color w:val="1A7A4A"/>
                <w:sz w:val="19"/>
                <w:szCs w:val="19"/>
              </w:rPr>
              <w:t xml:space="preserve">✓ Hecho</w:t>
            </w:r>
          </w:p>
        </w:tc>
        <w:tc>
          <w:tcPr>
            <w:tcW w:type="dxa" w:w="1160"/>
            <w:tcBorders>
              <w:top w:val="single" w:color="CCCCCC" w:sz="1"/>
              <w:left w:val="single" w:color="CCCCCC" w:sz="1"/>
              <w:bottom w:val="single" w:color="CCCCCC" w:sz="1"/>
              <w:right w:val="single" w:color="CCCCCC" w:sz="1"/>
            </w:tcBorders>
            <w:shd w:fill="F5F7F9" w:val="clear"/>
            <w:tcMar>
              <w:top w:type="dxa" w:w="100"/>
              <w:left w:type="dxa" w:w="80"/>
              <w:bottom w:type="dxa" w:w="100"/>
              <w:right w:type="dxa" w:w="80"/>
            </w:tcMar>
            <w:vAlign w:val="top"/>
          </w:tcPr>
          <w:p>
            <w:pPr>
              <w:jc w:val="center"/>
            </w:pPr>
            <w:r>
              <w:rPr>
                <w:rFonts w:ascii="Arial" w:cs="Arial" w:eastAsia="Arial" w:hAnsi="Arial"/>
                <w:color w:val="555555"/>
                <w:sz w:val="19"/>
                <w:szCs w:val="19"/>
              </w:rPr>
              <w:t xml:space="preserve">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r>
              <w:rPr>
                <w:rFonts w:ascii="Arial" w:cs="Arial" w:eastAsia="Arial" w:hAnsi="Arial"/>
                <w:b/>
                <w:bCs/>
                <w:color w:val="1A4A8A"/>
                <w:sz w:val="20"/>
                <w:szCs w:val="20"/>
              </w:rPr>
              <w:t xml:space="preserve">Python y Git</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both"/>
            </w:pPr>
            <w:r>
              <w:rPr>
                <w:rFonts w:ascii="Arial" w:cs="Arial" w:eastAsia="Arial" w:hAnsi="Arial"/>
                <w:color w:val="111111"/>
                <w:sz w:val="19"/>
                <w:szCs w:val="19"/>
              </w:rPr>
              <w:t xml:space="preserve">Lenguaje de programación y control de versiones instalados vía Homebrew.</w:t>
            </w:r>
          </w:p>
        </w:tc>
        <w:tc>
          <w:tcPr>
            <w:tcW w:type="dxa" w:w="120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top"/>
          </w:tcPr>
          <w:p>
            <w:pPr>
              <w:jc w:val="center"/>
            </w:pPr>
            <w:r>
              <w:rPr>
                <w:rFonts w:ascii="Arial" w:cs="Arial" w:eastAsia="Arial" w:hAnsi="Arial"/>
                <w:b/>
                <w:bCs/>
                <w:color w:val="1A7A4A"/>
                <w:sz w:val="19"/>
                <w:szCs w:val="19"/>
              </w:rPr>
              <w:t xml:space="preserve">✓ Hecho</w:t>
            </w:r>
          </w:p>
        </w:tc>
        <w:tc>
          <w:tcPr>
            <w:tcW w:type="dxa" w:w="116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top"/>
          </w:tcPr>
          <w:p>
            <w:pPr>
              <w:jc w:val="center"/>
            </w:pPr>
            <w:r>
              <w:rPr>
                <w:rFonts w:ascii="Arial" w:cs="Arial" w:eastAsia="Arial" w:hAnsi="Arial"/>
                <w:color w:val="555555"/>
                <w:sz w:val="19"/>
                <w:szCs w:val="19"/>
              </w:rPr>
              <w:t xml:space="preserve">0</w:t>
            </w:r>
          </w:p>
        </w:tc>
      </w:tr>
      <w:tr>
        <w:tc>
          <w:tcPr>
            <w:tcW w:type="dxa" w:w="2800"/>
            <w:tcBorders>
              <w:top w:val="single" w:color="CCCCCC" w:sz="1"/>
              <w:left w:val="single" w:color="CCCCCC" w:sz="1"/>
              <w:bottom w:val="single" w:color="CCCCCC" w:sz="1"/>
              <w:right w:val="single" w:color="CCCCCC" w:sz="1"/>
            </w:tcBorders>
            <w:shd w:fill="F5F7F9" w:val="clear"/>
            <w:tcMar>
              <w:top w:type="dxa" w:w="100"/>
              <w:left w:type="dxa" w:w="130"/>
              <w:bottom w:type="dxa" w:w="100"/>
              <w:right w:type="dxa" w:w="130"/>
            </w:tcMar>
            <w:vAlign w:val="top"/>
          </w:tcPr>
          <w:p>
            <w:r>
              <w:rPr>
                <w:rFonts w:ascii="Arial" w:cs="Arial" w:eastAsia="Arial" w:hAnsi="Arial"/>
                <w:b/>
                <w:bCs/>
                <w:color w:val="1A4A8A"/>
                <w:sz w:val="20"/>
                <w:szCs w:val="20"/>
              </w:rPr>
              <w:t xml:space="preserve">Ollama</w:t>
            </w:r>
          </w:p>
        </w:tc>
        <w:tc>
          <w:tcPr>
            <w:tcW w:type="dxa" w:w="4200"/>
            <w:tcBorders>
              <w:top w:val="single" w:color="CCCCCC" w:sz="1"/>
              <w:left w:val="single" w:color="CCCCCC" w:sz="1"/>
              <w:bottom w:val="single" w:color="CCCCCC" w:sz="1"/>
              <w:right w:val="single" w:color="CCCCCC" w:sz="1"/>
            </w:tcBorders>
            <w:shd w:fill="F5F7F9" w:val="clear"/>
            <w:tcMar>
              <w:top w:type="dxa" w:w="100"/>
              <w:left w:type="dxa" w:w="130"/>
              <w:bottom w:type="dxa" w:w="100"/>
              <w:right w:type="dxa" w:w="130"/>
            </w:tcMar>
            <w:vAlign w:val="top"/>
          </w:tcPr>
          <w:p>
            <w:pPr>
              <w:jc w:val="both"/>
            </w:pPr>
            <w:r>
              <w:rPr>
                <w:rFonts w:ascii="Arial" w:cs="Arial" w:eastAsia="Arial" w:hAnsi="Arial"/>
                <w:color w:val="111111"/>
                <w:sz w:val="19"/>
                <w:szCs w:val="19"/>
              </w:rPr>
              <w:t xml:space="preserve">Motor de IA local instalado. Gestiona y corre modelos localmente.</w:t>
            </w:r>
          </w:p>
        </w:tc>
        <w:tc>
          <w:tcPr>
            <w:tcW w:type="dxa" w:w="1200"/>
            <w:tcBorders>
              <w:top w:val="single" w:color="CCCCCC" w:sz="1"/>
              <w:left w:val="single" w:color="CCCCCC" w:sz="1"/>
              <w:bottom w:val="single" w:color="CCCCCC" w:sz="1"/>
              <w:right w:val="single" w:color="CCCCCC" w:sz="1"/>
            </w:tcBorders>
            <w:shd w:fill="F5F7F9" w:val="clear"/>
            <w:tcMar>
              <w:top w:type="dxa" w:w="100"/>
              <w:left w:type="dxa" w:w="80"/>
              <w:bottom w:type="dxa" w:w="100"/>
              <w:right w:type="dxa" w:w="80"/>
            </w:tcMar>
            <w:vAlign w:val="top"/>
          </w:tcPr>
          <w:p>
            <w:pPr>
              <w:jc w:val="center"/>
            </w:pPr>
            <w:r>
              <w:rPr>
                <w:rFonts w:ascii="Arial" w:cs="Arial" w:eastAsia="Arial" w:hAnsi="Arial"/>
                <w:b/>
                <w:bCs/>
                <w:color w:val="1A7A4A"/>
                <w:sz w:val="19"/>
                <w:szCs w:val="19"/>
              </w:rPr>
              <w:t xml:space="preserve">✓ Hecho</w:t>
            </w:r>
          </w:p>
        </w:tc>
        <w:tc>
          <w:tcPr>
            <w:tcW w:type="dxa" w:w="1160"/>
            <w:tcBorders>
              <w:top w:val="single" w:color="CCCCCC" w:sz="1"/>
              <w:left w:val="single" w:color="CCCCCC" w:sz="1"/>
              <w:bottom w:val="single" w:color="CCCCCC" w:sz="1"/>
              <w:right w:val="single" w:color="CCCCCC" w:sz="1"/>
            </w:tcBorders>
            <w:shd w:fill="F5F7F9" w:val="clear"/>
            <w:tcMar>
              <w:top w:type="dxa" w:w="100"/>
              <w:left w:type="dxa" w:w="80"/>
              <w:bottom w:type="dxa" w:w="100"/>
              <w:right w:type="dxa" w:w="80"/>
            </w:tcMar>
            <w:vAlign w:val="top"/>
          </w:tcPr>
          <w:p>
            <w:pPr>
              <w:jc w:val="center"/>
            </w:pPr>
            <w:r>
              <w:rPr>
                <w:rFonts w:ascii="Arial" w:cs="Arial" w:eastAsia="Arial" w:hAnsi="Arial"/>
                <w:color w:val="555555"/>
                <w:sz w:val="19"/>
                <w:szCs w:val="19"/>
              </w:rPr>
              <w:t xml:space="preserve">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r>
              <w:rPr>
                <w:rFonts w:ascii="Arial" w:cs="Arial" w:eastAsia="Arial" w:hAnsi="Arial"/>
                <w:b/>
                <w:bCs/>
                <w:color w:val="1A4A8A"/>
                <w:sz w:val="20"/>
                <w:szCs w:val="20"/>
              </w:rPr>
              <w:t xml:space="preserve">Phi-3 Mini</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both"/>
            </w:pPr>
            <w:r>
              <w:rPr>
                <w:rFonts w:ascii="Arial" w:cs="Arial" w:eastAsia="Arial" w:hAnsi="Arial"/>
                <w:color w:val="111111"/>
                <w:sz w:val="19"/>
                <w:szCs w:val="19"/>
              </w:rPr>
              <w:t xml:space="preserve">Modelo de IA principal de TROY descargándose (2.3GB).</w:t>
            </w:r>
          </w:p>
        </w:tc>
        <w:tc>
          <w:tcPr>
            <w:tcW w:type="dxa" w:w="120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top"/>
          </w:tcPr>
          <w:p>
            <w:pPr>
              <w:jc w:val="center"/>
            </w:pPr>
            <w:r>
              <w:rPr>
                <w:rFonts w:ascii="Arial" w:cs="Arial" w:eastAsia="Arial" w:hAnsi="Arial"/>
                <w:b/>
                <w:bCs/>
                <w:color w:val="B8860B"/>
                <w:sz w:val="19"/>
                <w:szCs w:val="19"/>
              </w:rPr>
              <w:t xml:space="preserve">En Curso</w:t>
            </w:r>
          </w:p>
        </w:tc>
        <w:tc>
          <w:tcPr>
            <w:tcW w:type="dxa" w:w="116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top"/>
          </w:tcPr>
          <w:p>
            <w:pPr>
              <w:jc w:val="center"/>
            </w:pPr>
            <w:r>
              <w:rPr>
                <w:rFonts w:ascii="Arial" w:cs="Arial" w:eastAsia="Arial" w:hAnsi="Arial"/>
                <w:color w:val="555555"/>
                <w:sz w:val="19"/>
                <w:szCs w:val="19"/>
              </w:rPr>
              <w:t xml:space="preserve">0</w:t>
            </w:r>
          </w:p>
        </w:tc>
      </w:tr>
      <w:tr>
        <w:tc>
          <w:tcPr>
            <w:tcW w:type="dxa" w:w="2800"/>
            <w:tcBorders>
              <w:top w:val="single" w:color="CCCCCC" w:sz="1"/>
              <w:left w:val="single" w:color="CCCCCC" w:sz="1"/>
              <w:bottom w:val="single" w:color="CCCCCC" w:sz="1"/>
              <w:right w:val="single" w:color="CCCCCC" w:sz="1"/>
            </w:tcBorders>
            <w:shd w:fill="F5F7F9" w:val="clear"/>
            <w:tcMar>
              <w:top w:type="dxa" w:w="100"/>
              <w:left w:type="dxa" w:w="130"/>
              <w:bottom w:type="dxa" w:w="100"/>
              <w:right w:type="dxa" w:w="130"/>
            </w:tcMar>
            <w:vAlign w:val="top"/>
          </w:tcPr>
          <w:p>
            <w:r>
              <w:rPr>
                <w:rFonts w:ascii="Arial" w:cs="Arial" w:eastAsia="Arial" w:hAnsi="Arial"/>
                <w:b/>
                <w:bCs/>
                <w:color w:val="1A4A8A"/>
                <w:sz w:val="20"/>
                <w:szCs w:val="20"/>
              </w:rPr>
              <w:t xml:space="preserve">Primera Prueba TROY</w:t>
            </w:r>
          </w:p>
        </w:tc>
        <w:tc>
          <w:tcPr>
            <w:tcW w:type="dxa" w:w="4200"/>
            <w:tcBorders>
              <w:top w:val="single" w:color="CCCCCC" w:sz="1"/>
              <w:left w:val="single" w:color="CCCCCC" w:sz="1"/>
              <w:bottom w:val="single" w:color="CCCCCC" w:sz="1"/>
              <w:right w:val="single" w:color="CCCCCC" w:sz="1"/>
            </w:tcBorders>
            <w:shd w:fill="F5F7F9" w:val="clear"/>
            <w:tcMar>
              <w:top w:type="dxa" w:w="100"/>
              <w:left w:type="dxa" w:w="130"/>
              <w:bottom w:type="dxa" w:w="100"/>
              <w:right w:type="dxa" w:w="130"/>
            </w:tcMar>
            <w:vAlign w:val="top"/>
          </w:tcPr>
          <w:p>
            <w:pPr>
              <w:jc w:val="both"/>
            </w:pPr>
            <w:r>
              <w:rPr>
                <w:rFonts w:ascii="Arial" w:cs="Arial" w:eastAsia="Arial" w:hAnsi="Arial"/>
                <w:color w:val="111111"/>
                <w:sz w:val="19"/>
                <w:szCs w:val="19"/>
              </w:rPr>
              <w:t xml:space="preserve">Correr Phi-3 Mini con 'ollama run phi3:mini' y verificar que responde.</w:t>
            </w:r>
          </w:p>
        </w:tc>
        <w:tc>
          <w:tcPr>
            <w:tcW w:type="dxa" w:w="1200"/>
            <w:tcBorders>
              <w:top w:val="single" w:color="CCCCCC" w:sz="1"/>
              <w:left w:val="single" w:color="CCCCCC" w:sz="1"/>
              <w:bottom w:val="single" w:color="CCCCCC" w:sz="1"/>
              <w:right w:val="single" w:color="CCCCCC" w:sz="1"/>
            </w:tcBorders>
            <w:shd w:fill="F5F7F9" w:val="clear"/>
            <w:tcMar>
              <w:top w:type="dxa" w:w="100"/>
              <w:left w:type="dxa" w:w="80"/>
              <w:bottom w:type="dxa" w:w="100"/>
              <w:right w:type="dxa" w:w="80"/>
            </w:tcMar>
            <w:vAlign w:val="top"/>
          </w:tcPr>
          <w:p>
            <w:pPr>
              <w:jc w:val="center"/>
            </w:pPr>
            <w:r>
              <w:rPr>
                <w:rFonts w:ascii="Arial" w:cs="Arial" w:eastAsia="Arial" w:hAnsi="Arial"/>
                <w:b/>
                <w:bCs/>
                <w:color w:val="555555"/>
                <w:sz w:val="19"/>
                <w:szCs w:val="19"/>
              </w:rPr>
              <w:t xml:space="preserve">Pendiente</w:t>
            </w:r>
          </w:p>
        </w:tc>
        <w:tc>
          <w:tcPr>
            <w:tcW w:type="dxa" w:w="1160"/>
            <w:tcBorders>
              <w:top w:val="single" w:color="CCCCCC" w:sz="1"/>
              <w:left w:val="single" w:color="CCCCCC" w:sz="1"/>
              <w:bottom w:val="single" w:color="CCCCCC" w:sz="1"/>
              <w:right w:val="single" w:color="CCCCCC" w:sz="1"/>
            </w:tcBorders>
            <w:shd w:fill="F5F7F9" w:val="clear"/>
            <w:tcMar>
              <w:top w:type="dxa" w:w="100"/>
              <w:left w:type="dxa" w:w="80"/>
              <w:bottom w:type="dxa" w:w="100"/>
              <w:right w:type="dxa" w:w="80"/>
            </w:tcMar>
            <w:vAlign w:val="top"/>
          </w:tcPr>
          <w:p>
            <w:pPr>
              <w:jc w:val="center"/>
            </w:pPr>
            <w:r>
              <w:rPr>
                <w:rFonts w:ascii="Arial" w:cs="Arial" w:eastAsia="Arial" w:hAnsi="Arial"/>
                <w:color w:val="555555"/>
                <w:sz w:val="19"/>
                <w:szCs w:val="19"/>
              </w:rPr>
              <w:t xml:space="preserve">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r>
              <w:rPr>
                <w:rFonts w:ascii="Arial" w:cs="Arial" w:eastAsia="Arial" w:hAnsi="Arial"/>
                <w:b/>
                <w:bCs/>
                <w:color w:val="1A4A8A"/>
                <w:sz w:val="20"/>
                <w:szCs w:val="20"/>
              </w:rPr>
              <w:t xml:space="preserve">GitHub Organization</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both"/>
            </w:pPr>
            <w:r>
              <w:rPr>
                <w:rFonts w:ascii="Arial" w:cs="Arial" w:eastAsia="Arial" w:hAnsi="Arial"/>
                <w:color w:val="111111"/>
                <w:sz w:val="19"/>
                <w:szCs w:val="19"/>
              </w:rPr>
              <w:t xml:space="preserve">Crear 'infima-foundation' con repositorios y licencias.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top"/>
          </w:tcPr>
          <w:p>
            <w:pPr>
              <w:jc w:val="center"/>
            </w:pPr>
            <w:r>
              <w:rPr>
                <w:rFonts w:ascii="Arial" w:cs="Arial" w:eastAsia="Arial" w:hAnsi="Arial"/>
                <w:b/>
                <w:bCs/>
                <w:color w:val="555555"/>
                <w:sz w:val="19"/>
                <w:szCs w:val="19"/>
              </w:rPr>
              <w:t xml:space="preserve">Pendiente</w:t>
            </w:r>
          </w:p>
        </w:tc>
        <w:tc>
          <w:tcPr>
            <w:tcW w:type="dxa" w:w="116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top"/>
          </w:tcPr>
          <w:p>
            <w:pPr>
              <w:jc w:val="center"/>
            </w:pPr>
            <w:r>
              <w:rPr>
                <w:rFonts w:ascii="Arial" w:cs="Arial" w:eastAsia="Arial" w:hAnsi="Arial"/>
                <w:color w:val="555555"/>
                <w:sz w:val="19"/>
                <w:szCs w:val="19"/>
              </w:rPr>
              <w:t xml:space="preserve">1</w:t>
            </w:r>
          </w:p>
        </w:tc>
      </w:tr>
      <w:tr>
        <w:tc>
          <w:tcPr>
            <w:tcW w:type="dxa" w:w="2800"/>
            <w:tcBorders>
              <w:top w:val="single" w:color="CCCCCC" w:sz="1"/>
              <w:left w:val="single" w:color="CCCCCC" w:sz="1"/>
              <w:bottom w:val="single" w:color="CCCCCC" w:sz="1"/>
              <w:right w:val="single" w:color="CCCCCC" w:sz="1"/>
            </w:tcBorders>
            <w:shd w:fill="F5F7F9" w:val="clear"/>
            <w:tcMar>
              <w:top w:type="dxa" w:w="100"/>
              <w:left w:type="dxa" w:w="130"/>
              <w:bottom w:type="dxa" w:w="100"/>
              <w:right w:type="dxa" w:w="130"/>
            </w:tcMar>
            <w:vAlign w:val="top"/>
          </w:tcPr>
          <w:p>
            <w:r>
              <w:rPr>
                <w:rFonts w:ascii="Arial" w:cs="Arial" w:eastAsia="Arial" w:hAnsi="Arial"/>
                <w:b/>
                <w:bCs/>
                <w:color w:val="1A4A8A"/>
                <w:sz w:val="20"/>
                <w:szCs w:val="20"/>
              </w:rPr>
              <w:t xml:space="preserve">Registro de Marca IMPI</w:t>
            </w:r>
          </w:p>
        </w:tc>
        <w:tc>
          <w:tcPr>
            <w:tcW w:type="dxa" w:w="4200"/>
            <w:tcBorders>
              <w:top w:val="single" w:color="CCCCCC" w:sz="1"/>
              <w:left w:val="single" w:color="CCCCCC" w:sz="1"/>
              <w:bottom w:val="single" w:color="CCCCCC" w:sz="1"/>
              <w:right w:val="single" w:color="CCCCCC" w:sz="1"/>
            </w:tcBorders>
            <w:shd w:fill="F5F7F9" w:val="clear"/>
            <w:tcMar>
              <w:top w:type="dxa" w:w="100"/>
              <w:left w:type="dxa" w:w="130"/>
              <w:bottom w:type="dxa" w:w="100"/>
              <w:right w:type="dxa" w:w="130"/>
            </w:tcMar>
            <w:vAlign w:val="top"/>
          </w:tcPr>
          <w:p>
            <w:pPr>
              <w:jc w:val="both"/>
            </w:pPr>
            <w:r>
              <w:rPr>
                <w:rFonts w:ascii="Arial" w:cs="Arial" w:eastAsia="Arial" w:hAnsi="Arial"/>
                <w:color w:val="111111"/>
                <w:sz w:val="19"/>
                <w:szCs w:val="19"/>
              </w:rPr>
              <w:t xml:space="preserve">Solicitud para TROY e Infima Foundation en clases 9 y 42.</w:t>
            </w:r>
          </w:p>
        </w:tc>
        <w:tc>
          <w:tcPr>
            <w:tcW w:type="dxa" w:w="1200"/>
            <w:tcBorders>
              <w:top w:val="single" w:color="CCCCCC" w:sz="1"/>
              <w:left w:val="single" w:color="CCCCCC" w:sz="1"/>
              <w:bottom w:val="single" w:color="CCCCCC" w:sz="1"/>
              <w:right w:val="single" w:color="CCCCCC" w:sz="1"/>
            </w:tcBorders>
            <w:shd w:fill="F5F7F9" w:val="clear"/>
            <w:tcMar>
              <w:top w:type="dxa" w:w="100"/>
              <w:left w:type="dxa" w:w="80"/>
              <w:bottom w:type="dxa" w:w="100"/>
              <w:right w:type="dxa" w:w="80"/>
            </w:tcMar>
            <w:vAlign w:val="top"/>
          </w:tcPr>
          <w:p>
            <w:pPr>
              <w:jc w:val="center"/>
            </w:pPr>
            <w:r>
              <w:rPr>
                <w:rFonts w:ascii="Arial" w:cs="Arial" w:eastAsia="Arial" w:hAnsi="Arial"/>
                <w:b/>
                <w:bCs/>
                <w:color w:val="555555"/>
                <w:sz w:val="19"/>
                <w:szCs w:val="19"/>
              </w:rPr>
              <w:t xml:space="preserve">Pendiente</w:t>
            </w:r>
          </w:p>
        </w:tc>
        <w:tc>
          <w:tcPr>
            <w:tcW w:type="dxa" w:w="1160"/>
            <w:tcBorders>
              <w:top w:val="single" w:color="CCCCCC" w:sz="1"/>
              <w:left w:val="single" w:color="CCCCCC" w:sz="1"/>
              <w:bottom w:val="single" w:color="CCCCCC" w:sz="1"/>
              <w:right w:val="single" w:color="CCCCCC" w:sz="1"/>
            </w:tcBorders>
            <w:shd w:fill="F5F7F9" w:val="clear"/>
            <w:tcMar>
              <w:top w:type="dxa" w:w="100"/>
              <w:left w:type="dxa" w:w="80"/>
              <w:bottom w:type="dxa" w:w="100"/>
              <w:right w:type="dxa" w:w="80"/>
            </w:tcMar>
            <w:vAlign w:val="top"/>
          </w:tcPr>
          <w:p>
            <w:pPr>
              <w:jc w:val="center"/>
            </w:pPr>
            <w:r>
              <w:rPr>
                <w:rFonts w:ascii="Arial" w:cs="Arial" w:eastAsia="Arial" w:hAnsi="Arial"/>
                <w:color w:val="555555"/>
                <w:sz w:val="19"/>
                <w:szCs w:val="19"/>
              </w:rPr>
              <w:t xml:space="preserve">1-2</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r>
              <w:rPr>
                <w:rFonts w:ascii="Arial" w:cs="Arial" w:eastAsia="Arial" w:hAnsi="Arial"/>
                <w:b/>
                <w:bCs/>
                <w:color w:val="1A4A8A"/>
                <w:sz w:val="20"/>
                <w:szCs w:val="20"/>
              </w:rPr>
              <w:t xml:space="preserve">Infima Foundation A.C.</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both"/>
            </w:pPr>
            <w:r>
              <w:rPr>
                <w:rFonts w:ascii="Arial" w:cs="Arial" w:eastAsia="Arial" w:hAnsi="Arial"/>
                <w:color w:val="111111"/>
                <w:sz w:val="19"/>
                <w:szCs w:val="19"/>
              </w:rPr>
              <w:t xml:space="preserve">Constitución ante notario. RFC. Cuenta bancaria.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top"/>
          </w:tcPr>
          <w:p>
            <w:pPr>
              <w:jc w:val="center"/>
            </w:pPr>
            <w:r>
              <w:rPr>
                <w:rFonts w:ascii="Arial" w:cs="Arial" w:eastAsia="Arial" w:hAnsi="Arial"/>
                <w:b/>
                <w:bCs/>
                <w:color w:val="555555"/>
                <w:sz w:val="19"/>
                <w:szCs w:val="19"/>
              </w:rPr>
              <w:t xml:space="preserve">Pendiente</w:t>
            </w:r>
          </w:p>
        </w:tc>
        <w:tc>
          <w:tcPr>
            <w:tcW w:type="dxa" w:w="116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top"/>
          </w:tcPr>
          <w:p>
            <w:pPr>
              <w:jc w:val="center"/>
            </w:pPr>
            <w:r>
              <w:rPr>
                <w:rFonts w:ascii="Arial" w:cs="Arial" w:eastAsia="Arial" w:hAnsi="Arial"/>
                <w:color w:val="555555"/>
                <w:sz w:val="19"/>
                <w:szCs w:val="19"/>
              </w:rPr>
              <w:t xml:space="preserve">2</w:t>
            </w:r>
          </w:p>
        </w:tc>
      </w:tr>
      <w:tr>
        <w:tc>
          <w:tcPr>
            <w:tcW w:type="dxa" w:w="2800"/>
            <w:tcBorders>
              <w:top w:val="single" w:color="CCCCCC" w:sz="1"/>
              <w:left w:val="single" w:color="CCCCCC" w:sz="1"/>
              <w:bottom w:val="single" w:color="CCCCCC" w:sz="1"/>
              <w:right w:val="single" w:color="CCCCCC" w:sz="1"/>
            </w:tcBorders>
            <w:shd w:fill="F5F7F9" w:val="clear"/>
            <w:tcMar>
              <w:top w:type="dxa" w:w="100"/>
              <w:left w:type="dxa" w:w="130"/>
              <w:bottom w:type="dxa" w:w="100"/>
              <w:right w:type="dxa" w:w="130"/>
            </w:tcMar>
            <w:vAlign w:val="top"/>
          </w:tcPr>
          <w:p>
            <w:r>
              <w:rPr>
                <w:rFonts w:ascii="Arial" w:cs="Arial" w:eastAsia="Arial" w:hAnsi="Arial"/>
                <w:b/>
                <w:bCs/>
                <w:color w:val="1A4A8A"/>
                <w:sz w:val="20"/>
                <w:szCs w:val="20"/>
              </w:rPr>
              <w:t xml:space="preserve">TROY Core — Servidor</w:t>
            </w:r>
          </w:p>
        </w:tc>
        <w:tc>
          <w:tcPr>
            <w:tcW w:type="dxa" w:w="4200"/>
            <w:tcBorders>
              <w:top w:val="single" w:color="CCCCCC" w:sz="1"/>
              <w:left w:val="single" w:color="CCCCCC" w:sz="1"/>
              <w:bottom w:val="single" w:color="CCCCCC" w:sz="1"/>
              <w:right w:val="single" w:color="CCCCCC" w:sz="1"/>
            </w:tcBorders>
            <w:shd w:fill="F5F7F9" w:val="clear"/>
            <w:tcMar>
              <w:top w:type="dxa" w:w="100"/>
              <w:left w:type="dxa" w:w="130"/>
              <w:bottom w:type="dxa" w:w="100"/>
              <w:right w:type="dxa" w:w="130"/>
            </w:tcMar>
            <w:vAlign w:val="top"/>
          </w:tcPr>
          <w:p>
            <w:pPr>
              <w:jc w:val="both"/>
            </w:pPr>
            <w:r>
              <w:rPr>
                <w:rFonts w:ascii="Arial" w:cs="Arial" w:eastAsia="Arial" w:hAnsi="Arial"/>
                <w:color w:val="111111"/>
                <w:sz w:val="19"/>
                <w:szCs w:val="19"/>
              </w:rPr>
              <w:t xml:space="preserve">FastAPI + Ollama + endpoint básico de conversación.</w:t>
            </w:r>
          </w:p>
        </w:tc>
        <w:tc>
          <w:tcPr>
            <w:tcW w:type="dxa" w:w="1200"/>
            <w:tcBorders>
              <w:top w:val="single" w:color="CCCCCC" w:sz="1"/>
              <w:left w:val="single" w:color="CCCCCC" w:sz="1"/>
              <w:bottom w:val="single" w:color="CCCCCC" w:sz="1"/>
              <w:right w:val="single" w:color="CCCCCC" w:sz="1"/>
            </w:tcBorders>
            <w:shd w:fill="F5F7F9" w:val="clear"/>
            <w:tcMar>
              <w:top w:type="dxa" w:w="100"/>
              <w:left w:type="dxa" w:w="80"/>
              <w:bottom w:type="dxa" w:w="100"/>
              <w:right w:type="dxa" w:w="80"/>
            </w:tcMar>
            <w:vAlign w:val="top"/>
          </w:tcPr>
          <w:p>
            <w:pPr>
              <w:jc w:val="center"/>
            </w:pPr>
            <w:r>
              <w:rPr>
                <w:rFonts w:ascii="Arial" w:cs="Arial" w:eastAsia="Arial" w:hAnsi="Arial"/>
                <w:b/>
                <w:bCs/>
                <w:color w:val="555555"/>
                <w:sz w:val="19"/>
                <w:szCs w:val="19"/>
              </w:rPr>
              <w:t xml:space="preserve">Pendiente</w:t>
            </w:r>
          </w:p>
        </w:tc>
        <w:tc>
          <w:tcPr>
            <w:tcW w:type="dxa" w:w="1160"/>
            <w:tcBorders>
              <w:top w:val="single" w:color="CCCCCC" w:sz="1"/>
              <w:left w:val="single" w:color="CCCCCC" w:sz="1"/>
              <w:bottom w:val="single" w:color="CCCCCC" w:sz="1"/>
              <w:right w:val="single" w:color="CCCCCC" w:sz="1"/>
            </w:tcBorders>
            <w:shd w:fill="F5F7F9" w:val="clear"/>
            <w:tcMar>
              <w:top w:type="dxa" w:w="100"/>
              <w:left w:type="dxa" w:w="80"/>
              <w:bottom w:type="dxa" w:w="100"/>
              <w:right w:type="dxa" w:w="80"/>
            </w:tcMar>
            <w:vAlign w:val="top"/>
          </w:tcPr>
          <w:p>
            <w:pPr>
              <w:jc w:val="center"/>
            </w:pPr>
            <w:r>
              <w:rPr>
                <w:rFonts w:ascii="Arial" w:cs="Arial" w:eastAsia="Arial" w:hAnsi="Arial"/>
                <w:color w:val="555555"/>
                <w:sz w:val="19"/>
                <w:szCs w:val="19"/>
              </w:rPr>
              <w:t xml:space="preserve">3</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r>
              <w:rPr>
                <w:rFonts w:ascii="Arial" w:cs="Arial" w:eastAsia="Arial" w:hAnsi="Arial"/>
                <w:b/>
                <w:bCs/>
                <w:color w:val="1A4A8A"/>
                <w:sz w:val="20"/>
                <w:szCs w:val="20"/>
              </w:rPr>
              <w:t xml:space="preserve">TROY Core — Memoria</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both"/>
            </w:pPr>
            <w:r>
              <w:rPr>
                <w:rFonts w:ascii="Arial" w:cs="Arial" w:eastAsia="Arial" w:hAnsi="Arial"/>
                <w:color w:val="111111"/>
                <w:sz w:val="19"/>
                <w:szCs w:val="19"/>
              </w:rPr>
              <w:t xml:space="preserve">LangChain + SQLite para memoria persistente de conversaciones.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top"/>
          </w:tcPr>
          <w:p>
            <w:pPr>
              <w:jc w:val="center"/>
            </w:pPr>
            <w:r>
              <w:rPr>
                <w:rFonts w:ascii="Arial" w:cs="Arial" w:eastAsia="Arial" w:hAnsi="Arial"/>
                <w:b/>
                <w:bCs/>
                <w:color w:val="555555"/>
                <w:sz w:val="19"/>
                <w:szCs w:val="19"/>
              </w:rPr>
              <w:t xml:space="preserve">Pendiente</w:t>
            </w:r>
          </w:p>
        </w:tc>
        <w:tc>
          <w:tcPr>
            <w:tcW w:type="dxa" w:w="116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top"/>
          </w:tcPr>
          <w:p>
            <w:pPr>
              <w:jc w:val="center"/>
            </w:pPr>
            <w:r>
              <w:rPr>
                <w:rFonts w:ascii="Arial" w:cs="Arial" w:eastAsia="Arial" w:hAnsi="Arial"/>
                <w:color w:val="555555"/>
                <w:sz w:val="19"/>
                <w:szCs w:val="19"/>
              </w:rPr>
              <w:t xml:space="preserve">4</w:t>
            </w:r>
          </w:p>
        </w:tc>
      </w:tr>
      <w:tr>
        <w:tc>
          <w:tcPr>
            <w:tcW w:type="dxa" w:w="2800"/>
            <w:tcBorders>
              <w:top w:val="single" w:color="CCCCCC" w:sz="1"/>
              <w:left w:val="single" w:color="CCCCCC" w:sz="1"/>
              <w:bottom w:val="single" w:color="CCCCCC" w:sz="1"/>
              <w:right w:val="single" w:color="CCCCCC" w:sz="1"/>
            </w:tcBorders>
            <w:shd w:fill="F5F7F9" w:val="clear"/>
            <w:tcMar>
              <w:top w:type="dxa" w:w="100"/>
              <w:left w:type="dxa" w:w="130"/>
              <w:bottom w:type="dxa" w:w="100"/>
              <w:right w:type="dxa" w:w="130"/>
            </w:tcMar>
            <w:vAlign w:val="top"/>
          </w:tcPr>
          <w:p>
            <w:r>
              <w:rPr>
                <w:rFonts w:ascii="Arial" w:cs="Arial" w:eastAsia="Arial" w:hAnsi="Arial"/>
                <w:b/>
                <w:bCs/>
                <w:color w:val="1A4A8A"/>
                <w:sz w:val="20"/>
                <w:szCs w:val="20"/>
              </w:rPr>
              <w:t xml:space="preserve">TROY Core — Hipervisor</w:t>
            </w:r>
          </w:p>
        </w:tc>
        <w:tc>
          <w:tcPr>
            <w:tcW w:type="dxa" w:w="4200"/>
            <w:tcBorders>
              <w:top w:val="single" w:color="CCCCCC" w:sz="1"/>
              <w:left w:val="single" w:color="CCCCCC" w:sz="1"/>
              <w:bottom w:val="single" w:color="CCCCCC" w:sz="1"/>
              <w:right w:val="single" w:color="CCCCCC" w:sz="1"/>
            </w:tcBorders>
            <w:shd w:fill="F5F7F9" w:val="clear"/>
            <w:tcMar>
              <w:top w:type="dxa" w:w="100"/>
              <w:left w:type="dxa" w:w="130"/>
              <w:bottom w:type="dxa" w:w="100"/>
              <w:right w:type="dxa" w:w="130"/>
            </w:tcMar>
            <w:vAlign w:val="top"/>
          </w:tcPr>
          <w:p>
            <w:pPr>
              <w:jc w:val="both"/>
            </w:pPr>
            <w:r>
              <w:rPr>
                <w:rFonts w:ascii="Arial" w:cs="Arial" w:eastAsia="Arial" w:hAnsi="Arial"/>
                <w:color w:val="111111"/>
                <w:sz w:val="19"/>
                <w:szCs w:val="19"/>
              </w:rPr>
              <w:t xml:space="preserve">Monitor de CPU/RAM/temperatura. Selección automática de modelo.</w:t>
            </w:r>
          </w:p>
        </w:tc>
        <w:tc>
          <w:tcPr>
            <w:tcW w:type="dxa" w:w="1200"/>
            <w:tcBorders>
              <w:top w:val="single" w:color="CCCCCC" w:sz="1"/>
              <w:left w:val="single" w:color="CCCCCC" w:sz="1"/>
              <w:bottom w:val="single" w:color="CCCCCC" w:sz="1"/>
              <w:right w:val="single" w:color="CCCCCC" w:sz="1"/>
            </w:tcBorders>
            <w:shd w:fill="F5F7F9" w:val="clear"/>
            <w:tcMar>
              <w:top w:type="dxa" w:w="100"/>
              <w:left w:type="dxa" w:w="80"/>
              <w:bottom w:type="dxa" w:w="100"/>
              <w:right w:type="dxa" w:w="80"/>
            </w:tcMar>
            <w:vAlign w:val="top"/>
          </w:tcPr>
          <w:p>
            <w:pPr>
              <w:jc w:val="center"/>
            </w:pPr>
            <w:r>
              <w:rPr>
                <w:rFonts w:ascii="Arial" w:cs="Arial" w:eastAsia="Arial" w:hAnsi="Arial"/>
                <w:b/>
                <w:bCs/>
                <w:color w:val="555555"/>
                <w:sz w:val="19"/>
                <w:szCs w:val="19"/>
              </w:rPr>
              <w:t xml:space="preserve">Pendiente</w:t>
            </w:r>
          </w:p>
        </w:tc>
        <w:tc>
          <w:tcPr>
            <w:tcW w:type="dxa" w:w="1160"/>
            <w:tcBorders>
              <w:top w:val="single" w:color="CCCCCC" w:sz="1"/>
              <w:left w:val="single" w:color="CCCCCC" w:sz="1"/>
              <w:bottom w:val="single" w:color="CCCCCC" w:sz="1"/>
              <w:right w:val="single" w:color="CCCCCC" w:sz="1"/>
            </w:tcBorders>
            <w:shd w:fill="F5F7F9" w:val="clear"/>
            <w:tcMar>
              <w:top w:type="dxa" w:w="100"/>
              <w:left w:type="dxa" w:w="80"/>
              <w:bottom w:type="dxa" w:w="100"/>
              <w:right w:type="dxa" w:w="80"/>
            </w:tcMar>
            <w:vAlign w:val="top"/>
          </w:tcPr>
          <w:p>
            <w:pPr>
              <w:jc w:val="center"/>
            </w:pPr>
            <w:r>
              <w:rPr>
                <w:rFonts w:ascii="Arial" w:cs="Arial" w:eastAsia="Arial" w:hAnsi="Arial"/>
                <w:color w:val="555555"/>
                <w:sz w:val="19"/>
                <w:szCs w:val="19"/>
              </w:rPr>
              <w:t xml:space="preserve">5</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r>
              <w:rPr>
                <w:rFonts w:ascii="Arial" w:cs="Arial" w:eastAsia="Arial" w:hAnsi="Arial"/>
                <w:b/>
                <w:bCs/>
                <w:color w:val="1A4A8A"/>
                <w:sz w:val="20"/>
                <w:szCs w:val="20"/>
              </w:rPr>
              <w:t xml:space="preserve">TROY Core — RAG</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both"/>
            </w:pPr>
            <w:r>
              <w:rPr>
                <w:rFonts w:ascii="Arial" w:cs="Arial" w:eastAsia="Arial" w:hAnsi="Arial"/>
                <w:color w:val="111111"/>
                <w:sz w:val="19"/>
                <w:szCs w:val="19"/>
              </w:rPr>
              <w:t xml:space="preserve">ChromaDB + indexación de documentos del usuario.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top"/>
          </w:tcPr>
          <w:p>
            <w:pPr>
              <w:jc w:val="center"/>
            </w:pPr>
            <w:r>
              <w:rPr>
                <w:rFonts w:ascii="Arial" w:cs="Arial" w:eastAsia="Arial" w:hAnsi="Arial"/>
                <w:b/>
                <w:bCs/>
                <w:color w:val="555555"/>
                <w:sz w:val="19"/>
                <w:szCs w:val="19"/>
              </w:rPr>
              <w:t xml:space="preserve">Pendiente</w:t>
            </w:r>
          </w:p>
        </w:tc>
        <w:tc>
          <w:tcPr>
            <w:tcW w:type="dxa" w:w="116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top"/>
          </w:tcPr>
          <w:p>
            <w:pPr>
              <w:jc w:val="center"/>
            </w:pPr>
            <w:r>
              <w:rPr>
                <w:rFonts w:ascii="Arial" w:cs="Arial" w:eastAsia="Arial" w:hAnsi="Arial"/>
                <w:color w:val="555555"/>
                <w:sz w:val="19"/>
                <w:szCs w:val="19"/>
              </w:rPr>
              <w:t xml:space="preserve">6</w:t>
            </w:r>
          </w:p>
        </w:tc>
      </w:tr>
      <w:tr>
        <w:tc>
          <w:tcPr>
            <w:tcW w:type="dxa" w:w="2800"/>
            <w:tcBorders>
              <w:top w:val="single" w:color="CCCCCC" w:sz="1"/>
              <w:left w:val="single" w:color="CCCCCC" w:sz="1"/>
              <w:bottom w:val="single" w:color="CCCCCC" w:sz="1"/>
              <w:right w:val="single" w:color="CCCCCC" w:sz="1"/>
            </w:tcBorders>
            <w:shd w:fill="F5F7F9" w:val="clear"/>
            <w:tcMar>
              <w:top w:type="dxa" w:w="100"/>
              <w:left w:type="dxa" w:w="130"/>
              <w:bottom w:type="dxa" w:w="100"/>
              <w:right w:type="dxa" w:w="130"/>
            </w:tcMar>
            <w:vAlign w:val="top"/>
          </w:tcPr>
          <w:p>
            <w:r>
              <w:rPr>
                <w:rFonts w:ascii="Arial" w:cs="Arial" w:eastAsia="Arial" w:hAnsi="Arial"/>
                <w:b/>
                <w:bCs/>
                <w:color w:val="1A4A8A"/>
                <w:sz w:val="20"/>
                <w:szCs w:val="20"/>
              </w:rPr>
              <w:t xml:space="preserve">TROY Interface — Base</w:t>
            </w:r>
          </w:p>
        </w:tc>
        <w:tc>
          <w:tcPr>
            <w:tcW w:type="dxa" w:w="4200"/>
            <w:tcBorders>
              <w:top w:val="single" w:color="CCCCCC" w:sz="1"/>
              <w:left w:val="single" w:color="CCCCCC" w:sz="1"/>
              <w:bottom w:val="single" w:color="CCCCCC" w:sz="1"/>
              <w:right w:val="single" w:color="CCCCCC" w:sz="1"/>
            </w:tcBorders>
            <w:shd w:fill="F5F7F9" w:val="clear"/>
            <w:tcMar>
              <w:top w:type="dxa" w:w="100"/>
              <w:left w:type="dxa" w:w="130"/>
              <w:bottom w:type="dxa" w:w="100"/>
              <w:right w:type="dxa" w:w="130"/>
            </w:tcMar>
            <w:vAlign w:val="top"/>
          </w:tcPr>
          <w:p>
            <w:pPr>
              <w:jc w:val="both"/>
            </w:pPr>
            <w:r>
              <w:rPr>
                <w:rFonts w:ascii="Arial" w:cs="Arial" w:eastAsia="Arial" w:hAnsi="Arial"/>
                <w:color w:val="111111"/>
                <w:sz w:val="19"/>
                <w:szCs w:val="19"/>
              </w:rPr>
              <w:t xml:space="preserve">Aplicación Tauri + React con ventana de conversación.</w:t>
            </w:r>
          </w:p>
        </w:tc>
        <w:tc>
          <w:tcPr>
            <w:tcW w:type="dxa" w:w="1200"/>
            <w:tcBorders>
              <w:top w:val="single" w:color="CCCCCC" w:sz="1"/>
              <w:left w:val="single" w:color="CCCCCC" w:sz="1"/>
              <w:bottom w:val="single" w:color="CCCCCC" w:sz="1"/>
              <w:right w:val="single" w:color="CCCCCC" w:sz="1"/>
            </w:tcBorders>
            <w:shd w:fill="F5F7F9" w:val="clear"/>
            <w:tcMar>
              <w:top w:type="dxa" w:w="100"/>
              <w:left w:type="dxa" w:w="80"/>
              <w:bottom w:type="dxa" w:w="100"/>
              <w:right w:type="dxa" w:w="80"/>
            </w:tcMar>
            <w:vAlign w:val="top"/>
          </w:tcPr>
          <w:p>
            <w:pPr>
              <w:jc w:val="center"/>
            </w:pPr>
            <w:r>
              <w:rPr>
                <w:rFonts w:ascii="Arial" w:cs="Arial" w:eastAsia="Arial" w:hAnsi="Arial"/>
                <w:b/>
                <w:bCs/>
                <w:color w:val="555555"/>
                <w:sz w:val="19"/>
                <w:szCs w:val="19"/>
              </w:rPr>
              <w:t xml:space="preserve">Pendiente</w:t>
            </w:r>
          </w:p>
        </w:tc>
        <w:tc>
          <w:tcPr>
            <w:tcW w:type="dxa" w:w="1160"/>
            <w:tcBorders>
              <w:top w:val="single" w:color="CCCCCC" w:sz="1"/>
              <w:left w:val="single" w:color="CCCCCC" w:sz="1"/>
              <w:bottom w:val="single" w:color="CCCCCC" w:sz="1"/>
              <w:right w:val="single" w:color="CCCCCC" w:sz="1"/>
            </w:tcBorders>
            <w:shd w:fill="F5F7F9" w:val="clear"/>
            <w:tcMar>
              <w:top w:type="dxa" w:w="100"/>
              <w:left w:type="dxa" w:w="80"/>
              <w:bottom w:type="dxa" w:w="100"/>
              <w:right w:type="dxa" w:w="80"/>
            </w:tcMar>
            <w:vAlign w:val="top"/>
          </w:tcPr>
          <w:p>
            <w:pPr>
              <w:jc w:val="center"/>
            </w:pPr>
            <w:r>
              <w:rPr>
                <w:rFonts w:ascii="Arial" w:cs="Arial" w:eastAsia="Arial" w:hAnsi="Arial"/>
                <w:color w:val="555555"/>
                <w:sz w:val="19"/>
                <w:szCs w:val="19"/>
              </w:rPr>
              <w:t xml:space="preserve">7</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r>
              <w:rPr>
                <w:rFonts w:ascii="Arial" w:cs="Arial" w:eastAsia="Arial" w:hAnsi="Arial"/>
                <w:b/>
                <w:bCs/>
                <w:color w:val="1A4A8A"/>
                <w:sz w:val="20"/>
                <w:szCs w:val="20"/>
              </w:rPr>
              <w:t xml:space="preserve">TROY Interface — Panel</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both"/>
            </w:pPr>
            <w:r>
              <w:rPr>
                <w:rFonts w:ascii="Arial" w:cs="Arial" w:eastAsia="Arial" w:hAnsi="Arial"/>
                <w:color w:val="111111"/>
                <w:sz w:val="19"/>
                <w:szCs w:val="19"/>
              </w:rPr>
              <w:t xml:space="preserve">Panel de configuración y estado del sistema.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top"/>
          </w:tcPr>
          <w:p>
            <w:pPr>
              <w:jc w:val="center"/>
            </w:pPr>
            <w:r>
              <w:rPr>
                <w:rFonts w:ascii="Arial" w:cs="Arial" w:eastAsia="Arial" w:hAnsi="Arial"/>
                <w:b/>
                <w:bCs/>
                <w:color w:val="555555"/>
                <w:sz w:val="19"/>
                <w:szCs w:val="19"/>
              </w:rPr>
              <w:t xml:space="preserve">Pendiente</w:t>
            </w:r>
          </w:p>
        </w:tc>
        <w:tc>
          <w:tcPr>
            <w:tcW w:type="dxa" w:w="116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top"/>
          </w:tcPr>
          <w:p>
            <w:pPr>
              <w:jc w:val="center"/>
            </w:pPr>
            <w:r>
              <w:rPr>
                <w:rFonts w:ascii="Arial" w:cs="Arial" w:eastAsia="Arial" w:hAnsi="Arial"/>
                <w:color w:val="555555"/>
                <w:sz w:val="19"/>
                <w:szCs w:val="19"/>
              </w:rPr>
              <w:t xml:space="preserve">8</w:t>
            </w:r>
          </w:p>
        </w:tc>
      </w:tr>
      <w:tr>
        <w:tc>
          <w:tcPr>
            <w:tcW w:type="dxa" w:w="2800"/>
            <w:tcBorders>
              <w:top w:val="single" w:color="CCCCCC" w:sz="1"/>
              <w:left w:val="single" w:color="CCCCCC" w:sz="1"/>
              <w:bottom w:val="single" w:color="CCCCCC" w:sz="1"/>
              <w:right w:val="single" w:color="CCCCCC" w:sz="1"/>
            </w:tcBorders>
            <w:shd w:fill="F5F7F9" w:val="clear"/>
            <w:tcMar>
              <w:top w:type="dxa" w:w="100"/>
              <w:left w:type="dxa" w:w="130"/>
              <w:bottom w:type="dxa" w:w="100"/>
              <w:right w:type="dxa" w:w="130"/>
            </w:tcMar>
            <w:vAlign w:val="top"/>
          </w:tcPr>
          <w:p>
            <w:r>
              <w:rPr>
                <w:rFonts w:ascii="Arial" w:cs="Arial" w:eastAsia="Arial" w:hAnsi="Arial"/>
                <w:b/>
                <w:bCs/>
                <w:color w:val="1A4A8A"/>
                <w:sz w:val="20"/>
                <w:szCs w:val="20"/>
              </w:rPr>
              <w:t xml:space="preserve">TROY Interface — Build</w:t>
            </w:r>
          </w:p>
        </w:tc>
        <w:tc>
          <w:tcPr>
            <w:tcW w:type="dxa" w:w="4200"/>
            <w:tcBorders>
              <w:top w:val="single" w:color="CCCCCC" w:sz="1"/>
              <w:left w:val="single" w:color="CCCCCC" w:sz="1"/>
              <w:bottom w:val="single" w:color="CCCCCC" w:sz="1"/>
              <w:right w:val="single" w:color="CCCCCC" w:sz="1"/>
            </w:tcBorders>
            <w:shd w:fill="F5F7F9" w:val="clear"/>
            <w:tcMar>
              <w:top w:type="dxa" w:w="100"/>
              <w:left w:type="dxa" w:w="130"/>
              <w:bottom w:type="dxa" w:w="100"/>
              <w:right w:type="dxa" w:w="130"/>
            </w:tcMar>
            <w:vAlign w:val="top"/>
          </w:tcPr>
          <w:p>
            <w:pPr>
              <w:jc w:val="both"/>
            </w:pPr>
            <w:r>
              <w:rPr>
                <w:rFonts w:ascii="Arial" w:cs="Arial" w:eastAsia="Arial" w:hAnsi="Arial"/>
                <w:color w:val="111111"/>
                <w:sz w:val="19"/>
                <w:szCs w:val="19"/>
              </w:rPr>
              <w:t xml:space="preserve">Instaladores para macOS, Windows y Linux.</w:t>
            </w:r>
          </w:p>
        </w:tc>
        <w:tc>
          <w:tcPr>
            <w:tcW w:type="dxa" w:w="1200"/>
            <w:tcBorders>
              <w:top w:val="single" w:color="CCCCCC" w:sz="1"/>
              <w:left w:val="single" w:color="CCCCCC" w:sz="1"/>
              <w:bottom w:val="single" w:color="CCCCCC" w:sz="1"/>
              <w:right w:val="single" w:color="CCCCCC" w:sz="1"/>
            </w:tcBorders>
            <w:shd w:fill="F5F7F9" w:val="clear"/>
            <w:tcMar>
              <w:top w:type="dxa" w:w="100"/>
              <w:left w:type="dxa" w:w="80"/>
              <w:bottom w:type="dxa" w:w="100"/>
              <w:right w:type="dxa" w:w="80"/>
            </w:tcMar>
            <w:vAlign w:val="top"/>
          </w:tcPr>
          <w:p>
            <w:pPr>
              <w:jc w:val="center"/>
            </w:pPr>
            <w:r>
              <w:rPr>
                <w:rFonts w:ascii="Arial" w:cs="Arial" w:eastAsia="Arial" w:hAnsi="Arial"/>
                <w:b/>
                <w:bCs/>
                <w:color w:val="555555"/>
                <w:sz w:val="19"/>
                <w:szCs w:val="19"/>
              </w:rPr>
              <w:t xml:space="preserve">Pendiente</w:t>
            </w:r>
          </w:p>
        </w:tc>
        <w:tc>
          <w:tcPr>
            <w:tcW w:type="dxa" w:w="1160"/>
            <w:tcBorders>
              <w:top w:val="single" w:color="CCCCCC" w:sz="1"/>
              <w:left w:val="single" w:color="CCCCCC" w:sz="1"/>
              <w:bottom w:val="single" w:color="CCCCCC" w:sz="1"/>
              <w:right w:val="single" w:color="CCCCCC" w:sz="1"/>
            </w:tcBorders>
            <w:shd w:fill="F5F7F9" w:val="clear"/>
            <w:tcMar>
              <w:top w:type="dxa" w:w="100"/>
              <w:left w:type="dxa" w:w="80"/>
              <w:bottom w:type="dxa" w:w="100"/>
              <w:right w:type="dxa" w:w="80"/>
            </w:tcMar>
            <w:vAlign w:val="top"/>
          </w:tcPr>
          <w:p>
            <w:pPr>
              <w:jc w:val="center"/>
            </w:pPr>
            <w:r>
              <w:rPr>
                <w:rFonts w:ascii="Arial" w:cs="Arial" w:eastAsia="Arial" w:hAnsi="Arial"/>
                <w:color w:val="555555"/>
                <w:sz w:val="19"/>
                <w:szCs w:val="19"/>
              </w:rPr>
              <w:t xml:space="preserve">9</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r>
              <w:rPr>
                <w:rFonts w:ascii="Arial" w:cs="Arial" w:eastAsia="Arial" w:hAnsi="Arial"/>
                <w:b/>
                <w:bCs/>
                <w:color w:val="1A4A8A"/>
                <w:sz w:val="20"/>
                <w:szCs w:val="20"/>
              </w:rPr>
              <w:t xml:space="preserve">TROY Node — Docker</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both"/>
            </w:pPr>
            <w:r>
              <w:rPr>
                <w:rFonts w:ascii="Arial" w:cs="Arial" w:eastAsia="Arial" w:hAnsi="Arial"/>
                <w:color w:val="111111"/>
                <w:sz w:val="19"/>
                <w:szCs w:val="19"/>
              </w:rPr>
              <w:t xml:space="preserve">TROY Core empaquetado para Orange Pi 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top"/>
          </w:tcPr>
          <w:p>
            <w:pPr>
              <w:jc w:val="center"/>
            </w:pPr>
            <w:r>
              <w:rPr>
                <w:rFonts w:ascii="Arial" w:cs="Arial" w:eastAsia="Arial" w:hAnsi="Arial"/>
                <w:b/>
                <w:bCs/>
                <w:color w:val="555555"/>
                <w:sz w:val="19"/>
                <w:szCs w:val="19"/>
              </w:rPr>
              <w:t xml:space="preserve">Pendiente</w:t>
            </w:r>
          </w:p>
        </w:tc>
        <w:tc>
          <w:tcPr>
            <w:tcW w:type="dxa" w:w="116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top"/>
          </w:tcPr>
          <w:p>
            <w:pPr>
              <w:jc w:val="center"/>
            </w:pPr>
            <w:r>
              <w:rPr>
                <w:rFonts w:ascii="Arial" w:cs="Arial" w:eastAsia="Arial" w:hAnsi="Arial"/>
                <w:color w:val="555555"/>
                <w:sz w:val="19"/>
                <w:szCs w:val="19"/>
              </w:rPr>
              <w:t xml:space="preserve">10</w:t>
            </w:r>
          </w:p>
        </w:tc>
      </w:tr>
      <w:tr>
        <w:tc>
          <w:tcPr>
            <w:tcW w:type="dxa" w:w="2800"/>
            <w:tcBorders>
              <w:top w:val="single" w:color="CCCCCC" w:sz="1"/>
              <w:left w:val="single" w:color="CCCCCC" w:sz="1"/>
              <w:bottom w:val="single" w:color="CCCCCC" w:sz="1"/>
              <w:right w:val="single" w:color="CCCCCC" w:sz="1"/>
            </w:tcBorders>
            <w:shd w:fill="F5F7F9" w:val="clear"/>
            <w:tcMar>
              <w:top w:type="dxa" w:w="100"/>
              <w:left w:type="dxa" w:w="130"/>
              <w:bottom w:type="dxa" w:w="100"/>
              <w:right w:type="dxa" w:w="130"/>
            </w:tcMar>
            <w:vAlign w:val="top"/>
          </w:tcPr>
          <w:p>
            <w:r>
              <w:rPr>
                <w:rFonts w:ascii="Arial" w:cs="Arial" w:eastAsia="Arial" w:hAnsi="Arial"/>
                <w:b/>
                <w:bCs/>
                <w:color w:val="1A4A8A"/>
                <w:sz w:val="20"/>
                <w:szCs w:val="20"/>
              </w:rPr>
              <w:t xml:space="preserve">TROY Node — Integración</w:t>
            </w:r>
          </w:p>
        </w:tc>
        <w:tc>
          <w:tcPr>
            <w:tcW w:type="dxa" w:w="4200"/>
            <w:tcBorders>
              <w:top w:val="single" w:color="CCCCCC" w:sz="1"/>
              <w:left w:val="single" w:color="CCCCCC" w:sz="1"/>
              <w:bottom w:val="single" w:color="CCCCCC" w:sz="1"/>
              <w:right w:val="single" w:color="CCCCCC" w:sz="1"/>
            </w:tcBorders>
            <w:shd w:fill="F5F7F9" w:val="clear"/>
            <w:tcMar>
              <w:top w:type="dxa" w:w="100"/>
              <w:left w:type="dxa" w:w="130"/>
              <w:bottom w:type="dxa" w:w="100"/>
              <w:right w:type="dxa" w:w="130"/>
            </w:tcMar>
            <w:vAlign w:val="top"/>
          </w:tcPr>
          <w:p>
            <w:pPr>
              <w:jc w:val="both"/>
            </w:pPr>
            <w:r>
              <w:rPr>
                <w:rFonts w:ascii="Arial" w:cs="Arial" w:eastAsia="Arial" w:hAnsi="Arial"/>
                <w:color w:val="111111"/>
                <w:sz w:val="19"/>
                <w:szCs w:val="19"/>
              </w:rPr>
              <w:t xml:space="preserve">Desktop detecta y se conecta al nodo automáticamente.</w:t>
            </w:r>
          </w:p>
        </w:tc>
        <w:tc>
          <w:tcPr>
            <w:tcW w:type="dxa" w:w="1200"/>
            <w:tcBorders>
              <w:top w:val="single" w:color="CCCCCC" w:sz="1"/>
              <w:left w:val="single" w:color="CCCCCC" w:sz="1"/>
              <w:bottom w:val="single" w:color="CCCCCC" w:sz="1"/>
              <w:right w:val="single" w:color="CCCCCC" w:sz="1"/>
            </w:tcBorders>
            <w:shd w:fill="F5F7F9" w:val="clear"/>
            <w:tcMar>
              <w:top w:type="dxa" w:w="100"/>
              <w:left w:type="dxa" w:w="80"/>
              <w:bottom w:type="dxa" w:w="100"/>
              <w:right w:type="dxa" w:w="80"/>
            </w:tcMar>
            <w:vAlign w:val="top"/>
          </w:tcPr>
          <w:p>
            <w:pPr>
              <w:jc w:val="center"/>
            </w:pPr>
            <w:r>
              <w:rPr>
                <w:rFonts w:ascii="Arial" w:cs="Arial" w:eastAsia="Arial" w:hAnsi="Arial"/>
                <w:b/>
                <w:bCs/>
                <w:color w:val="555555"/>
                <w:sz w:val="19"/>
                <w:szCs w:val="19"/>
              </w:rPr>
              <w:t xml:space="preserve">Pendiente</w:t>
            </w:r>
          </w:p>
        </w:tc>
        <w:tc>
          <w:tcPr>
            <w:tcW w:type="dxa" w:w="1160"/>
            <w:tcBorders>
              <w:top w:val="single" w:color="CCCCCC" w:sz="1"/>
              <w:left w:val="single" w:color="CCCCCC" w:sz="1"/>
              <w:bottom w:val="single" w:color="CCCCCC" w:sz="1"/>
              <w:right w:val="single" w:color="CCCCCC" w:sz="1"/>
            </w:tcBorders>
            <w:shd w:fill="F5F7F9" w:val="clear"/>
            <w:tcMar>
              <w:top w:type="dxa" w:w="100"/>
              <w:left w:type="dxa" w:w="80"/>
              <w:bottom w:type="dxa" w:w="100"/>
              <w:right w:type="dxa" w:w="80"/>
            </w:tcMar>
            <w:vAlign w:val="top"/>
          </w:tcPr>
          <w:p>
            <w:pPr>
              <w:jc w:val="center"/>
            </w:pPr>
            <w:r>
              <w:rPr>
                <w:rFonts w:ascii="Arial" w:cs="Arial" w:eastAsia="Arial" w:hAnsi="Arial"/>
                <w:color w:val="555555"/>
                <w:sz w:val="19"/>
                <w:szCs w:val="19"/>
              </w:rPr>
              <w:t xml:space="preserve">11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r>
              <w:rPr>
                <w:rFonts w:ascii="Arial" w:cs="Arial" w:eastAsia="Arial" w:hAnsi="Arial"/>
                <w:b/>
                <w:bCs/>
                <w:color w:val="1A4A8A"/>
                <w:sz w:val="20"/>
                <w:szCs w:val="20"/>
              </w:rPr>
              <w:t xml:space="preserve">TROY Connect — WebDAV</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30"/>
              <w:bottom w:type="dxa" w:w="100"/>
              <w:right w:type="dxa" w:w="130"/>
            </w:tcMar>
            <w:vAlign w:val="top"/>
          </w:tcPr>
          <w:p>
            <w:pPr>
              <w:jc w:val="both"/>
            </w:pPr>
            <w:r>
              <w:rPr>
                <w:rFonts w:ascii="Arial" w:cs="Arial" w:eastAsia="Arial" w:hAnsi="Arial"/>
                <w:color w:val="111111"/>
                <w:sz w:val="19"/>
                <w:szCs w:val="19"/>
              </w:rPr>
              <w:t xml:space="preserve">Primer conector: archivos del usuario vía WebDAV.</w:t>
            </w:r>
          </w:p>
        </w:tc>
        <w:tc>
          <w:tcPr>
            <w:tcW w:type="dxa" w:w="120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top"/>
          </w:tcPr>
          <w:p>
            <w:pPr>
              <w:jc w:val="center"/>
            </w:pPr>
            <w:r>
              <w:rPr>
                <w:rFonts w:ascii="Arial" w:cs="Arial" w:eastAsia="Arial" w:hAnsi="Arial"/>
                <w:b/>
                <w:bCs/>
                <w:color w:val="555555"/>
                <w:sz w:val="19"/>
                <w:szCs w:val="19"/>
              </w:rPr>
              <w:t xml:space="preserve">Pendiente</w:t>
            </w:r>
          </w:p>
        </w:tc>
        <w:tc>
          <w:tcPr>
            <w:tcW w:type="dxa" w:w="116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top"/>
          </w:tcPr>
          <w:p>
            <w:pPr>
              <w:jc w:val="center"/>
            </w:pPr>
            <w:r>
              <w:rPr>
                <w:rFonts w:ascii="Arial" w:cs="Arial" w:eastAsia="Arial" w:hAnsi="Arial"/>
                <w:color w:val="555555"/>
                <w:sz w:val="19"/>
                <w:szCs w:val="19"/>
              </w:rPr>
              <w:t xml:space="preserve">12</w:t>
            </w:r>
          </w:p>
        </w:tc>
      </w:tr>
    </w:tbl>
    <w:p>
      <w:r>
        <w:br w:type="page"/>
      </w:r>
    </w:p>
    <w:p>
      <w:pPr>
        <w:pStyle w:val="Heading1"/>
        <w:pBdr>
          <w:bottom w:val="single" w:color="1A4A8A" w:sz="10" w:space="8"/>
        </w:pBdr>
        <w:spacing w:before="500" w:after="200"/>
      </w:pPr>
      <w:r>
        <w:rPr>
          <w:rFonts w:ascii="Arial" w:cs="Arial" w:eastAsia="Arial" w:hAnsi="Arial"/>
          <w:b/>
          <w:bCs/>
          <w:color w:val="0A1628"/>
          <w:sz w:val="38"/>
          <w:szCs w:val="38"/>
        </w:rPr>
        <w:t xml:space="preserve">7. Estructura del Repositorio en GitHub</w:t>
      </w:r>
    </w:p>
    <w:p>
      <w:pPr>
        <w:spacing w:before="80" w:after="130" w:line="320"/>
        <w:jc w:val="both"/>
      </w:pPr>
      <w:r>
        <w:rPr>
          <w:rFonts w:ascii="Arial" w:cs="Arial" w:eastAsia="Arial" w:hAnsi="Arial"/>
          <w:color w:val="111111"/>
          <w:sz w:val="22"/>
          <w:szCs w:val="22"/>
        </w:rPr>
        <w:t xml:space="preserve">Todo el código de TROY vive en la organización 'infima-foundation' en GitHub desde el primer día. La estructura está diseñada para que sea clara para cualquier desarrollador externo que quiera contribuir, y para que cada componente sea independiente y pueda evolucionar a su propio ritmo.</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4A8A" w:sz="20"/>
              <w:bottom w:val="single" w:color="CCCCCC" w:sz="1"/>
              <w:right w:val="single" w:color="CCCCCC" w:sz="1"/>
            </w:tcBorders>
            <w:shd w:fill="D0E4F7" w:val="clear"/>
            <w:tcMar>
              <w:top w:type="dxa" w:w="160"/>
              <w:left w:type="dxa" w:w="240"/>
              <w:bottom w:type="dxa" w:w="160"/>
              <w:right w:type="dxa" w:w="200"/>
            </w:tcMar>
            <w:vAlign w:val="top"/>
          </w:tcPr>
          <w:p>
            <w:pPr>
              <w:spacing w:before="0" w:after="80"/>
            </w:pPr>
            <w:r>
              <w:rPr>
                <w:rFonts w:ascii="Arial" w:cs="Arial" w:eastAsia="Arial" w:hAnsi="Arial"/>
                <w:b/>
                <w:bCs/>
                <w:color w:val="0A1628"/>
                <w:sz w:val="23"/>
                <w:szCs w:val="23"/>
              </w:rPr>
              <w:t xml:space="preserve">Estructura de Carpetas</w:t>
            </w:r>
          </w:p>
          <w:p>
            <w:pPr>
              <w:spacing w:before="0" w:after="60"/>
              <w:jc w:val="both"/>
            </w:pPr>
            <w:r>
              <w:rPr>
                <w:rFonts w:ascii="Arial" w:cs="Arial" w:eastAsia="Arial" w:hAnsi="Arial"/>
                <w:color w:val="555555"/>
                <w:sz w:val="21"/>
                <w:szCs w:val="21"/>
              </w:rPr>
              <w:t xml:space="preserve">infima-foundation/ (Organización en GitHub)</w:t>
            </w:r>
          </w:p>
          <w:p>
            <w:pPr>
              <w:spacing w:before="0" w:after="60"/>
              <w:jc w:val="both"/>
            </w:pPr>
            <w:r>
              <w:rPr>
                <w:rFonts w:ascii="Arial" w:cs="Arial" w:eastAsia="Arial" w:hAnsi="Arial"/>
                <w:color w:val="555555"/>
                <w:sz w:val="21"/>
                <w:szCs w:val="21"/>
              </w:rPr>
              <w:t xml:space="preserve">│</w:t>
            </w:r>
          </w:p>
          <w:p>
            <w:pPr>
              <w:spacing w:before="0" w:after="60"/>
              <w:jc w:val="both"/>
            </w:pPr>
            <w:r>
              <w:rPr>
                <w:rFonts w:ascii="Arial" w:cs="Arial" w:eastAsia="Arial" w:hAnsi="Arial"/>
                <w:color w:val="555555"/>
                <w:sz w:val="21"/>
                <w:szCs w:val="21"/>
              </w:rPr>
              <w:t xml:space="preserve">├── troy-core/           Motor de IA, servidor FastAPI, Hipervisor, memoria, RAG</w:t>
            </w:r>
          </w:p>
          <w:p>
            <w:pPr>
              <w:spacing w:before="0" w:after="60"/>
              <w:jc w:val="both"/>
            </w:pPr>
            <w:r>
              <w:rPr>
                <w:rFonts w:ascii="Arial" w:cs="Arial" w:eastAsia="Arial" w:hAnsi="Arial"/>
                <w:color w:val="555555"/>
                <w:sz w:val="21"/>
                <w:szCs w:val="21"/>
              </w:rPr>
              <w:t xml:space="preserve">│   ├── src/             Código fuente Python</w:t>
            </w:r>
          </w:p>
          <w:p>
            <w:pPr>
              <w:spacing w:before="0" w:after="60"/>
              <w:jc w:val="both"/>
            </w:pPr>
            <w:r>
              <w:rPr>
                <w:rFonts w:ascii="Arial" w:cs="Arial" w:eastAsia="Arial" w:hAnsi="Arial"/>
                <w:color w:val="555555"/>
                <w:sz w:val="21"/>
                <w:szCs w:val="21"/>
              </w:rPr>
              <w:t xml:space="preserve">│   ├── tests/           Pruebas automáticas</w:t>
            </w:r>
          </w:p>
          <w:p>
            <w:pPr>
              <w:spacing w:before="0" w:after="60"/>
              <w:jc w:val="both"/>
            </w:pPr>
            <w:r>
              <w:rPr>
                <w:rFonts w:ascii="Arial" w:cs="Arial" w:eastAsia="Arial" w:hAnsi="Arial"/>
                <w:color w:val="555555"/>
                <w:sz w:val="21"/>
                <w:szCs w:val="21"/>
              </w:rPr>
              <w:t xml:space="preserve">│   ├── requirements.txt Dependencias Python</w:t>
            </w:r>
          </w:p>
          <w:p>
            <w:pPr>
              <w:spacing w:before="0" w:after="60"/>
              <w:jc w:val="both"/>
            </w:pPr>
            <w:r>
              <w:rPr>
                <w:rFonts w:ascii="Arial" w:cs="Arial" w:eastAsia="Arial" w:hAnsi="Arial"/>
                <w:color w:val="555555"/>
                <w:sz w:val="21"/>
                <w:szCs w:val="21"/>
              </w:rPr>
              <w:t xml:space="preserve">│   └── README.md        Documentación técnica</w:t>
            </w:r>
          </w:p>
          <w:p>
            <w:pPr>
              <w:spacing w:before="0" w:after="60"/>
              <w:jc w:val="both"/>
            </w:pPr>
            <w:r>
              <w:rPr>
                <w:rFonts w:ascii="Arial" w:cs="Arial" w:eastAsia="Arial" w:hAnsi="Arial"/>
                <w:color w:val="555555"/>
                <w:sz w:val="21"/>
                <w:szCs w:val="21"/>
              </w:rPr>
              <w:t xml:space="preserve">│</w:t>
            </w:r>
          </w:p>
          <w:p>
            <w:pPr>
              <w:spacing w:before="0" w:after="60"/>
              <w:jc w:val="both"/>
            </w:pPr>
            <w:r>
              <w:rPr>
                <w:rFonts w:ascii="Arial" w:cs="Arial" w:eastAsia="Arial" w:hAnsi="Arial"/>
                <w:color w:val="555555"/>
                <w:sz w:val="21"/>
                <w:szCs w:val="21"/>
              </w:rPr>
              <w:t xml:space="preserve">├── troy-interface/      Aplicación de escritorio Tauri + React</w:t>
            </w:r>
          </w:p>
          <w:p>
            <w:pPr>
              <w:spacing w:before="0" w:after="60"/>
              <w:jc w:val="both"/>
            </w:pPr>
            <w:r>
              <w:rPr>
                <w:rFonts w:ascii="Arial" w:cs="Arial" w:eastAsia="Arial" w:hAnsi="Arial"/>
                <w:color w:val="555555"/>
                <w:sz w:val="21"/>
                <w:szCs w:val="21"/>
              </w:rPr>
              <w:t xml:space="preserve">│   ├── src/             Código fuente (Rust + React)</w:t>
            </w:r>
          </w:p>
          <w:p>
            <w:pPr>
              <w:spacing w:before="0" w:after="60"/>
              <w:jc w:val="both"/>
            </w:pPr>
            <w:r>
              <w:rPr>
                <w:rFonts w:ascii="Arial" w:cs="Arial" w:eastAsia="Arial" w:hAnsi="Arial"/>
                <w:color w:val="555555"/>
                <w:sz w:val="21"/>
                <w:szCs w:val="21"/>
              </w:rPr>
              <w:t xml:space="preserve">│   ├── src-tauri/       Código nativo Tauri</w:t>
            </w:r>
          </w:p>
          <w:p>
            <w:pPr>
              <w:spacing w:before="0" w:after="60"/>
              <w:jc w:val="both"/>
            </w:pPr>
            <w:r>
              <w:rPr>
                <w:rFonts w:ascii="Arial" w:cs="Arial" w:eastAsia="Arial" w:hAnsi="Arial"/>
                <w:color w:val="555555"/>
                <w:sz w:val="21"/>
                <w:szCs w:val="21"/>
              </w:rPr>
              <w:t xml:space="preserve">│   └── README.md</w:t>
            </w:r>
          </w:p>
          <w:p>
            <w:pPr>
              <w:spacing w:before="0" w:after="60"/>
              <w:jc w:val="both"/>
            </w:pPr>
            <w:r>
              <w:rPr>
                <w:rFonts w:ascii="Arial" w:cs="Arial" w:eastAsia="Arial" w:hAnsi="Arial"/>
                <w:color w:val="555555"/>
                <w:sz w:val="21"/>
                <w:szCs w:val="21"/>
              </w:rPr>
              <w:t xml:space="preserve">│</w:t>
            </w:r>
          </w:p>
          <w:p>
            <w:pPr>
              <w:spacing w:before="0" w:after="60"/>
              <w:jc w:val="both"/>
            </w:pPr>
            <w:r>
              <w:rPr>
                <w:rFonts w:ascii="Arial" w:cs="Arial" w:eastAsia="Arial" w:hAnsi="Arial"/>
                <w:color w:val="555555"/>
                <w:sz w:val="21"/>
                <w:szCs w:val="21"/>
              </w:rPr>
              <w:t xml:space="preserve">├── troy-node/           Versión Docker para Nodo Nano</w:t>
            </w:r>
          </w:p>
          <w:p>
            <w:pPr>
              <w:spacing w:before="0" w:after="60"/>
              <w:jc w:val="both"/>
            </w:pPr>
            <w:r>
              <w:rPr>
                <w:rFonts w:ascii="Arial" w:cs="Arial" w:eastAsia="Arial" w:hAnsi="Arial"/>
                <w:color w:val="555555"/>
                <w:sz w:val="21"/>
                <w:szCs w:val="21"/>
              </w:rPr>
              <w:t xml:space="preserve">│   ├── Dockerfile       Imagen del contenedor</w:t>
            </w:r>
          </w:p>
          <w:p>
            <w:pPr>
              <w:spacing w:before="0" w:after="60"/>
              <w:jc w:val="both"/>
            </w:pPr>
            <w:r>
              <w:rPr>
                <w:rFonts w:ascii="Arial" w:cs="Arial" w:eastAsia="Arial" w:hAnsi="Arial"/>
                <w:color w:val="555555"/>
                <w:sz w:val="21"/>
                <w:szCs w:val="21"/>
              </w:rPr>
              <w:t xml:space="preserve">│   ├── docker-compose.yml Orquestación de servicios</w:t>
            </w:r>
          </w:p>
          <w:p>
            <w:pPr>
              <w:spacing w:before="0" w:after="60"/>
              <w:jc w:val="both"/>
            </w:pPr>
            <w:r>
              <w:rPr>
                <w:rFonts w:ascii="Arial" w:cs="Arial" w:eastAsia="Arial" w:hAnsi="Arial"/>
                <w:color w:val="555555"/>
                <w:sz w:val="21"/>
                <w:szCs w:val="21"/>
              </w:rPr>
              <w:t xml:space="preserve">│   └── README.md</w:t>
            </w:r>
          </w:p>
          <w:p>
            <w:pPr>
              <w:spacing w:before="0" w:after="60"/>
              <w:jc w:val="both"/>
            </w:pPr>
            <w:r>
              <w:rPr>
                <w:rFonts w:ascii="Arial" w:cs="Arial" w:eastAsia="Arial" w:hAnsi="Arial"/>
                <w:color w:val="555555"/>
                <w:sz w:val="21"/>
                <w:szCs w:val="21"/>
              </w:rPr>
              <w:t xml:space="preserve">│</w:t>
            </w:r>
          </w:p>
          <w:p>
            <w:pPr>
              <w:spacing w:before="0" w:after="60"/>
              <w:jc w:val="both"/>
            </w:pPr>
            <w:r>
              <w:rPr>
                <w:rFonts w:ascii="Arial" w:cs="Arial" w:eastAsia="Arial" w:hAnsi="Arial"/>
                <w:color w:val="555555"/>
                <w:sz w:val="21"/>
                <w:szCs w:val="21"/>
              </w:rPr>
              <w:t xml:space="preserve">├── troy-connect/        Conectores de protocolos abiertos</w:t>
            </w:r>
          </w:p>
          <w:p>
            <w:pPr>
              <w:spacing w:before="0" w:after="60"/>
              <w:jc w:val="both"/>
            </w:pPr>
            <w:r>
              <w:rPr>
                <w:rFonts w:ascii="Arial" w:cs="Arial" w:eastAsia="Arial" w:hAnsi="Arial"/>
                <w:color w:val="555555"/>
                <w:sz w:val="21"/>
                <w:szCs w:val="21"/>
              </w:rPr>
              <w:t xml:space="preserve">│   ├── webdav/          Conector de archivos</w:t>
            </w:r>
          </w:p>
          <w:p>
            <w:pPr>
              <w:spacing w:before="0" w:after="60"/>
              <w:jc w:val="both"/>
            </w:pPr>
            <w:r>
              <w:rPr>
                <w:rFonts w:ascii="Arial" w:cs="Arial" w:eastAsia="Arial" w:hAnsi="Arial"/>
                <w:color w:val="555555"/>
                <w:sz w:val="21"/>
                <w:szCs w:val="21"/>
              </w:rPr>
              <w:t xml:space="preserve">│   ├── caldav/          Conector de calendario</w:t>
            </w:r>
          </w:p>
          <w:p>
            <w:pPr>
              <w:spacing w:before="0" w:after="60"/>
              <w:jc w:val="both"/>
            </w:pPr>
            <w:r>
              <w:rPr>
                <w:rFonts w:ascii="Arial" w:cs="Arial" w:eastAsia="Arial" w:hAnsi="Arial"/>
                <w:color w:val="555555"/>
                <w:sz w:val="21"/>
                <w:szCs w:val="21"/>
              </w:rPr>
              <w:t xml:space="preserve">│   ├── carddav/         Conector de contactos</w:t>
            </w:r>
          </w:p>
          <w:p>
            <w:pPr>
              <w:spacing w:before="0" w:after="60"/>
              <w:jc w:val="both"/>
            </w:pPr>
            <w:r>
              <w:rPr>
                <w:rFonts w:ascii="Arial" w:cs="Arial" w:eastAsia="Arial" w:hAnsi="Arial"/>
                <w:color w:val="555555"/>
                <w:sz w:val="21"/>
                <w:szCs w:val="21"/>
              </w:rPr>
              <w:t xml:space="preserve">│   └── README.md</w:t>
            </w:r>
          </w:p>
          <w:p>
            <w:pPr>
              <w:spacing w:before="0" w:after="60"/>
              <w:jc w:val="both"/>
            </w:pPr>
            <w:r>
              <w:rPr>
                <w:rFonts w:ascii="Arial" w:cs="Arial" w:eastAsia="Arial" w:hAnsi="Arial"/>
                <w:color w:val="555555"/>
                <w:sz w:val="21"/>
                <w:szCs w:val="21"/>
              </w:rPr>
              <w:t xml:space="preserve">│</w:t>
            </w:r>
          </w:p>
          <w:p>
            <w:pPr>
              <w:spacing w:before="0" w:after="60"/>
              <w:jc w:val="both"/>
            </w:pPr>
            <w:r>
              <w:rPr>
                <w:rFonts w:ascii="Arial" w:cs="Arial" w:eastAsia="Arial" w:hAnsi="Arial"/>
                <w:color w:val="555555"/>
                <w:sz w:val="21"/>
                <w:szCs w:val="21"/>
              </w:rPr>
              <w:t xml:space="preserve">└── docs/                Documentación pública</w:t>
            </w:r>
          </w:p>
          <w:p>
            <w:pPr>
              <w:spacing w:before="0" w:after="60"/>
              <w:jc w:val="both"/>
            </w:pPr>
            <w:r>
              <w:rPr>
                <w:rFonts w:ascii="Arial" w:cs="Arial" w:eastAsia="Arial" w:hAnsi="Arial"/>
                <w:color w:val="555555"/>
                <w:sz w:val="21"/>
                <w:szCs w:val="21"/>
              </w:rPr>
              <w:t xml:space="preserve">    ├── vision.md        Documento de visión Infima Foundation</w:t>
            </w:r>
          </w:p>
          <w:p>
            <w:pPr>
              <w:spacing w:before="0" w:after="60"/>
              <w:jc w:val="both"/>
            </w:pPr>
            <w:r>
              <w:rPr>
                <w:rFonts w:ascii="Arial" w:cs="Arial" w:eastAsia="Arial" w:hAnsi="Arial"/>
                <w:color w:val="555555"/>
                <w:sz w:val="21"/>
                <w:szCs w:val="21"/>
              </w:rPr>
              <w:t xml:space="preserve">    ├── architecture.md  Arquitectura técnica de TROY</w:t>
            </w:r>
          </w:p>
          <w:p>
            <w:pPr>
              <w:spacing w:before="0" w:after="0"/>
              <w:jc w:val="both"/>
            </w:pPr>
            <w:r>
              <w:rPr>
                <w:rFonts w:ascii="Arial" w:cs="Arial" w:eastAsia="Arial" w:hAnsi="Arial"/>
                <w:color w:val="555555"/>
                <w:sz w:val="21"/>
                <w:szCs w:val="21"/>
              </w:rPr>
              <w:t xml:space="preserve">    └── contributing.md  Guía para contribuidores</w:t>
            </w:r>
          </w:p>
        </w:tc>
      </w:tr>
    </w:tbl>
    <w:p>
      <w:pPr>
        <w:spacing w:before="0" w:after="120"/>
      </w:pPr>
    </w:p>
    <w:p>
      <w:pPr>
        <w:pStyle w:val="Heading2"/>
        <w:spacing w:before="360" w:after="150"/>
      </w:pPr>
      <w:r>
        <w:rPr>
          <w:rFonts w:ascii="Arial" w:cs="Arial" w:eastAsia="Arial" w:hAnsi="Arial"/>
          <w:b/>
          <w:bCs/>
          <w:color w:val="1A4A8A"/>
          <w:sz w:val="28"/>
          <w:szCs w:val="28"/>
        </w:rPr>
        <w:t xml:space="preserve">7.1 La Licencia y Por Qué</w:t>
      </w:r>
    </w:p>
    <w:p>
      <w:pPr>
        <w:spacing w:before="80" w:after="130" w:line="320"/>
        <w:jc w:val="both"/>
      </w:pPr>
      <w:r>
        <w:rPr>
          <w:rFonts w:ascii="Arial" w:cs="Arial" w:eastAsia="Arial" w:hAnsi="Arial"/>
          <w:color w:val="111111"/>
          <w:sz w:val="22"/>
          <w:szCs w:val="22"/>
        </w:rPr>
        <w:t xml:space="preserve">TROY se publica bajo licencia Apache 2.0. Esta licencia permite que cualquier persona use, modifique y distribuya el código libremente, incluyendo en productos comerciales, pero exige que se mantenga el aviso de copyright y la atribución a Infima Foundation. Cualquier modificación debe estar claramente marcada como tal.</w:t>
      </w:r>
    </w:p>
    <w:p>
      <w:pPr>
        <w:spacing w:before="0" w:after="80"/>
      </w:pPr>
    </w:p>
    <w:p>
      <w:pPr>
        <w:spacing w:before="80" w:after="130" w:line="320"/>
        <w:jc w:val="both"/>
      </w:pPr>
      <w:r>
        <w:rPr>
          <w:rFonts w:ascii="Arial" w:cs="Arial" w:eastAsia="Arial" w:hAnsi="Arial"/>
          <w:color w:val="111111"/>
          <w:sz w:val="22"/>
          <w:szCs w:val="22"/>
        </w:rPr>
        <w:t xml:space="preserve">La marca 'TROY' y 'Infima Foundation' están protegidas por registro de marca independientemente de la licencia del código. Esto significa que alguien puede tomar el código de TROY, modificarlo y distribuirlo, pero no puede llamarlo 'TROY' ni usar el nombre 'Infima Foundation' sin autorización. Es exactamente el modelo que usa Linux con el kernel y las distribuciones: el código es libre, la marca está protegida.</w:t>
      </w:r>
    </w:p>
    <w:p>
      <w:r>
        <w:br w:type="page"/>
      </w:r>
    </w:p>
    <w:p>
      <w:pPr>
        <w:pStyle w:val="Heading1"/>
        <w:pBdr>
          <w:bottom w:val="single" w:color="1A4A8A" w:sz="10" w:space="8"/>
        </w:pBdr>
        <w:spacing w:before="500" w:after="200"/>
      </w:pPr>
      <w:r>
        <w:rPr>
          <w:rFonts w:ascii="Arial" w:cs="Arial" w:eastAsia="Arial" w:hAnsi="Arial"/>
          <w:b/>
          <w:bCs/>
          <w:color w:val="0A1628"/>
          <w:sz w:val="38"/>
          <w:szCs w:val="38"/>
        </w:rPr>
        <w:t xml:space="preserve">8. Próximos Pasos Inmediatos</w:t>
      </w:r>
    </w:p>
    <w:p>
      <w:pPr>
        <w:spacing w:before="80" w:after="130" w:line="320"/>
        <w:jc w:val="both"/>
      </w:pPr>
      <w:r>
        <w:rPr>
          <w:rFonts w:ascii="Arial" w:cs="Arial" w:eastAsia="Arial" w:hAnsi="Arial"/>
          <w:color w:val="111111"/>
          <w:sz w:val="22"/>
          <w:szCs w:val="22"/>
        </w:rPr>
        <w:t xml:space="preserve">El proyecto está en la Fase 0, semana 1. Estos son los pasos concretos en orden exacto de ejecución:</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7A4A" w:sz="20"/>
              <w:bottom w:val="single" w:color="CCCCCC" w:sz="1"/>
              <w:right w:val="single" w:color="CCCCCC" w:sz="1"/>
            </w:tcBorders>
            <w:shd w:fill="E4F4EC" w:val="clear"/>
            <w:tcMar>
              <w:top w:type="dxa" w:w="160"/>
              <w:left w:type="dxa" w:w="240"/>
              <w:bottom w:type="dxa" w:w="160"/>
              <w:right w:type="dxa" w:w="200"/>
            </w:tcMar>
            <w:vAlign w:val="top"/>
          </w:tcPr>
          <w:p>
            <w:pPr>
              <w:spacing w:before="0" w:after="80"/>
            </w:pPr>
            <w:r>
              <w:rPr>
                <w:rFonts w:ascii="Arial" w:cs="Arial" w:eastAsia="Arial" w:hAnsi="Arial"/>
                <w:b/>
                <w:bCs/>
                <w:color w:val="1A7A4A"/>
                <w:sz w:val="23"/>
                <w:szCs w:val="23"/>
              </w:rPr>
              <w:t xml:space="preserve">Esta Sesión — Completar la Instalación del Entorno</w:t>
            </w:r>
          </w:p>
          <w:p>
            <w:pPr>
              <w:spacing w:before="0" w:after="60"/>
              <w:jc w:val="both"/>
            </w:pPr>
            <w:r>
              <w:rPr>
                <w:rFonts w:ascii="Arial" w:cs="Arial" w:eastAsia="Arial" w:hAnsi="Arial"/>
                <w:color w:val="555555"/>
                <w:sz w:val="21"/>
                <w:szCs w:val="21"/>
              </w:rPr>
              <w:t xml:space="preserve">1. Esperar que 'ollama pull phi3:mini' termine de descargar (≈2.3GB).</w:t>
            </w:r>
          </w:p>
          <w:p>
            <w:pPr>
              <w:spacing w:before="0" w:after="60"/>
              <w:jc w:val="both"/>
            </w:pPr>
            <w:r>
              <w:rPr>
                <w:rFonts w:ascii="Arial" w:cs="Arial" w:eastAsia="Arial" w:hAnsi="Arial"/>
                <w:color w:val="555555"/>
                <w:sz w:val="21"/>
                <w:szCs w:val="21"/>
              </w:rPr>
              <w:t xml:space="preserve">2. Ejecutar 'ollama run phi3:mini' y verificar que TROY responde desde la terminal.</w:t>
            </w:r>
          </w:p>
          <w:p>
            <w:pPr>
              <w:spacing w:before="0" w:after="0"/>
              <w:jc w:val="both"/>
            </w:pPr>
            <w:r>
              <w:rPr>
                <w:rFonts w:ascii="Arial" w:cs="Arial" w:eastAsia="Arial" w:hAnsi="Arial"/>
                <w:color w:val="555555"/>
                <w:sz w:val="21"/>
                <w:szCs w:val="21"/>
              </w:rPr>
              <w:t xml:space="preserve">3. Confirmar que el entorno base está funcionando completamente.</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4A8A" w:sz="20"/>
              <w:bottom w:val="single" w:color="CCCCCC" w:sz="1"/>
              <w:right w:val="single" w:color="CCCCCC" w:sz="1"/>
            </w:tcBorders>
            <w:shd w:fill="D0E4F7" w:val="clear"/>
            <w:tcMar>
              <w:top w:type="dxa" w:w="160"/>
              <w:left w:type="dxa" w:w="240"/>
              <w:bottom w:type="dxa" w:w="160"/>
              <w:right w:type="dxa" w:w="200"/>
            </w:tcMar>
            <w:vAlign w:val="top"/>
          </w:tcPr>
          <w:p>
            <w:pPr>
              <w:spacing w:before="0" w:after="80"/>
            </w:pPr>
            <w:r>
              <w:rPr>
                <w:rFonts w:ascii="Arial" w:cs="Arial" w:eastAsia="Arial" w:hAnsi="Arial"/>
                <w:b/>
                <w:bCs/>
                <w:color w:val="0A1628"/>
                <w:sz w:val="23"/>
                <w:szCs w:val="23"/>
              </w:rPr>
              <w:t xml:space="preserve">Esta Semana — GitHub y Repositorios</w:t>
            </w:r>
          </w:p>
          <w:p>
            <w:pPr>
              <w:spacing w:before="0" w:after="60"/>
              <w:jc w:val="both"/>
            </w:pPr>
            <w:r>
              <w:rPr>
                <w:rFonts w:ascii="Arial" w:cs="Arial" w:eastAsia="Arial" w:hAnsi="Arial"/>
                <w:color w:val="555555"/>
                <w:sz w:val="21"/>
                <w:szCs w:val="21"/>
              </w:rPr>
              <w:t xml:space="preserve">1. Crear cuenta en github.com si no existe.</w:t>
            </w:r>
          </w:p>
          <w:p>
            <w:pPr>
              <w:spacing w:before="0" w:after="60"/>
              <w:jc w:val="both"/>
            </w:pPr>
            <w:r>
              <w:rPr>
                <w:rFonts w:ascii="Arial" w:cs="Arial" w:eastAsia="Arial" w:hAnsi="Arial"/>
                <w:color w:val="555555"/>
                <w:sz w:val="21"/>
                <w:szCs w:val="21"/>
              </w:rPr>
              <w:t xml:space="preserve">2. Crear la organización 'infima-foundation'.</w:t>
            </w:r>
          </w:p>
          <w:p>
            <w:pPr>
              <w:spacing w:before="0" w:after="60"/>
              <w:jc w:val="both"/>
            </w:pPr>
            <w:r>
              <w:rPr>
                <w:rFonts w:ascii="Arial" w:cs="Arial" w:eastAsia="Arial" w:hAnsi="Arial"/>
                <w:color w:val="555555"/>
                <w:sz w:val="21"/>
                <w:szCs w:val="21"/>
              </w:rPr>
              <w:t xml:space="preserve">3. Crear los repositorios: troy-core, troy-interface, troy-node, troy-connect, docs.</w:t>
            </w:r>
          </w:p>
          <w:p>
            <w:pPr>
              <w:spacing w:before="0" w:after="60"/>
              <w:jc w:val="both"/>
            </w:pPr>
            <w:r>
              <w:rPr>
                <w:rFonts w:ascii="Arial" w:cs="Arial" w:eastAsia="Arial" w:hAnsi="Arial"/>
                <w:color w:val="555555"/>
                <w:sz w:val="21"/>
                <w:szCs w:val="21"/>
              </w:rPr>
              <w:t xml:space="preserve">4. Agregar la licencia Apache 2.0 a cada repositorio.</w:t>
            </w:r>
          </w:p>
          <w:p>
            <w:pPr>
              <w:spacing w:before="0" w:after="60"/>
              <w:jc w:val="both"/>
            </w:pPr>
            <w:r>
              <w:rPr>
                <w:rFonts w:ascii="Arial" w:cs="Arial" w:eastAsia="Arial" w:hAnsi="Arial"/>
                <w:color w:val="555555"/>
                <w:sz w:val="21"/>
                <w:szCs w:val="21"/>
              </w:rPr>
              <w:t xml:space="preserve">5. Publicar el documento de visión en docs/vision.md.</w:t>
            </w:r>
          </w:p>
          <w:p>
            <w:pPr>
              <w:spacing w:before="0" w:after="0"/>
              <w:jc w:val="both"/>
            </w:pPr>
            <w:r>
              <w:rPr>
                <w:rFonts w:ascii="Arial" w:cs="Arial" w:eastAsia="Arial" w:hAnsi="Arial"/>
                <w:color w:val="555555"/>
                <w:sz w:val="21"/>
                <w:szCs w:val="21"/>
              </w:rPr>
              <w:t xml:space="preserve">Esto se hace junto, paso a paso, en la próxima sesión.</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8860B" w:sz="20"/>
              <w:bottom w:val="single" w:color="CCCCCC" w:sz="1"/>
              <w:right w:val="single" w:color="CCCCCC" w:sz="1"/>
            </w:tcBorders>
            <w:shd w:fill="FFF8DC" w:val="clear"/>
            <w:tcMar>
              <w:top w:type="dxa" w:w="160"/>
              <w:left w:type="dxa" w:w="240"/>
              <w:bottom w:type="dxa" w:w="160"/>
              <w:right w:type="dxa" w:w="200"/>
            </w:tcMar>
            <w:vAlign w:val="top"/>
          </w:tcPr>
          <w:p>
            <w:pPr>
              <w:spacing w:before="0" w:after="80"/>
            </w:pPr>
            <w:r>
              <w:rPr>
                <w:rFonts w:ascii="Arial" w:cs="Arial" w:eastAsia="Arial" w:hAnsi="Arial"/>
                <w:b/>
                <w:bCs/>
                <w:color w:val="B8860B"/>
                <w:sz w:val="23"/>
                <w:szCs w:val="23"/>
              </w:rPr>
              <w:t xml:space="preserve">Esta Semana — Proceso Legal</w:t>
            </w:r>
          </w:p>
          <w:p>
            <w:pPr>
              <w:spacing w:before="0" w:after="60"/>
              <w:jc w:val="both"/>
            </w:pPr>
            <w:r>
              <w:rPr>
                <w:rFonts w:ascii="Arial" w:cs="Arial" w:eastAsia="Arial" w:hAnsi="Arial"/>
                <w:color w:val="555555"/>
                <w:sz w:val="21"/>
                <w:szCs w:val="21"/>
              </w:rPr>
              <w:t xml:space="preserve">1. Buscar un abogado de propiedad intelectual en México (plataformas: Bitácora Legal, Legalario, o directamente en el directorio del IMPI).</w:t>
            </w:r>
          </w:p>
          <w:p>
            <w:pPr>
              <w:spacing w:before="0" w:after="60"/>
              <w:jc w:val="both"/>
            </w:pPr>
            <w:r>
              <w:rPr>
                <w:rFonts w:ascii="Arial" w:cs="Arial" w:eastAsia="Arial" w:hAnsi="Arial"/>
                <w:color w:val="555555"/>
                <w:sz w:val="21"/>
                <w:szCs w:val="21"/>
              </w:rPr>
              <w:t xml:space="preserve">2. Solicitar cotización para registro de marca TROY e Infima Foundation en clases 9 y 42.</w:t>
            </w:r>
          </w:p>
          <w:p>
            <w:pPr>
              <w:spacing w:before="0" w:after="60"/>
              <w:jc w:val="both"/>
            </w:pPr>
            <w:r>
              <w:rPr>
                <w:rFonts w:ascii="Arial" w:cs="Arial" w:eastAsia="Arial" w:hAnsi="Arial"/>
                <w:color w:val="555555"/>
                <w:sz w:val="21"/>
                <w:szCs w:val="21"/>
              </w:rPr>
              <w:t xml:space="preserve">3. Identificar un notario público para la constitución de la A.C.</w:t>
            </w:r>
          </w:p>
          <w:p>
            <w:pPr>
              <w:spacing w:before="0" w:after="0"/>
              <w:jc w:val="both"/>
            </w:pPr>
            <w:r>
              <w:rPr>
                <w:rFonts w:ascii="Arial" w:cs="Arial" w:eastAsia="Arial" w:hAnsi="Arial"/>
                <w:color w:val="555555"/>
                <w:sz w:val="21"/>
                <w:szCs w:val="21"/>
              </w:rPr>
              <w:t xml:space="preserve">El proceso legal corre en paralelo al desarrollo técnico, no lo bloquea.</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07B20" w:sz="20"/>
              <w:bottom w:val="single" w:color="CCCCCC" w:sz="1"/>
              <w:right w:val="single" w:color="CCCCCC" w:sz="1"/>
            </w:tcBorders>
            <w:shd w:fill="FDF0E0" w:val="clear"/>
            <w:tcMar>
              <w:top w:type="dxa" w:w="160"/>
              <w:left w:type="dxa" w:w="240"/>
              <w:bottom w:type="dxa" w:w="160"/>
              <w:right w:type="dxa" w:w="200"/>
            </w:tcMar>
            <w:vAlign w:val="top"/>
          </w:tcPr>
          <w:p>
            <w:pPr>
              <w:spacing w:before="0" w:after="80"/>
            </w:pPr>
            <w:r>
              <w:rPr>
                <w:rFonts w:ascii="Arial" w:cs="Arial" w:eastAsia="Arial" w:hAnsi="Arial"/>
                <w:b/>
                <w:bCs/>
                <w:color w:val="0A1628"/>
                <w:sz w:val="23"/>
                <w:szCs w:val="23"/>
              </w:rPr>
              <w:t xml:space="preserve">Próxima Sesión de Desarrollo — TROY Core Semana 3</w:t>
            </w:r>
          </w:p>
          <w:p>
            <w:pPr>
              <w:spacing w:before="0" w:after="60"/>
              <w:jc w:val="both"/>
            </w:pPr>
            <w:r>
              <w:rPr>
                <w:rFonts w:ascii="Arial" w:cs="Arial" w:eastAsia="Arial" w:hAnsi="Arial"/>
                <w:color w:val="555555"/>
                <w:sz w:val="21"/>
                <w:szCs w:val="21"/>
              </w:rPr>
              <w:t xml:space="preserve">Una vez verificado el entorno, comenzamos a construir TROY Core:</w:t>
            </w:r>
          </w:p>
          <w:p>
            <w:pPr>
              <w:spacing w:before="0" w:after="60"/>
              <w:jc w:val="both"/>
            </w:pPr>
            <w:r>
              <w:rPr>
                <w:rFonts w:ascii="Arial" w:cs="Arial" w:eastAsia="Arial" w:hAnsi="Arial"/>
                <w:color w:val="555555"/>
                <w:sz w:val="21"/>
                <w:szCs w:val="21"/>
              </w:rPr>
              <w:t xml:space="preserve">1. Crear el servidor FastAPI básico que recibe mensajes y los manda a Ollama.</w:t>
            </w:r>
          </w:p>
          <w:p>
            <w:pPr>
              <w:spacing w:before="0" w:after="60"/>
              <w:jc w:val="both"/>
            </w:pPr>
            <w:r>
              <w:rPr>
                <w:rFonts w:ascii="Arial" w:cs="Arial" w:eastAsia="Arial" w:hAnsi="Arial"/>
                <w:color w:val="555555"/>
                <w:sz w:val="21"/>
                <w:szCs w:val="21"/>
              </w:rPr>
              <w:t xml:space="preserve">2. Verificar que el servidor responde correctamente desde el navegador.</w:t>
            </w:r>
          </w:p>
          <w:p>
            <w:pPr>
              <w:spacing w:before="0" w:after="0"/>
              <w:jc w:val="both"/>
            </w:pPr>
            <w:r>
              <w:rPr>
                <w:rFonts w:ascii="Arial" w:cs="Arial" w:eastAsia="Arial" w:hAnsi="Arial"/>
                <w:color w:val="555555"/>
                <w:sz w:val="21"/>
                <w:szCs w:val="21"/>
              </w:rPr>
              <w:t xml:space="preserve">3. Este es el primer código real de TROY: el esqueleto del que depende todo lo demás.</w:t>
            </w:r>
          </w:p>
        </w:tc>
      </w:tr>
    </w:tbl>
    <w:p>
      <w:pPr>
        <w:spacing w:before="0" w:after="200"/>
      </w:pPr>
    </w:p>
    <w:p>
      <w:pPr>
        <w:pBdr>
          <w:bottom w:val="single" w:color="CCCCCC" w:sz="2" w:space="1"/>
        </w:pBdr>
        <w:spacing w:before="120" w:after="120"/>
      </w:pPr>
    </w:p>
    <w:p>
      <w:pPr>
        <w:spacing w:before="0" w:after="80"/>
      </w:pPr>
    </w:p>
    <w:p>
      <w:pPr>
        <w:spacing w:before="0" w:after="60"/>
        <w:jc w:val="center"/>
      </w:pPr>
      <w:r>
        <w:rPr>
          <w:rFonts w:ascii="Arial" w:cs="Arial" w:eastAsia="Arial" w:hAnsi="Arial"/>
          <w:i/>
          <w:iCs/>
          <w:color w:val="888888"/>
          <w:sz w:val="20"/>
          <w:szCs w:val="20"/>
        </w:rPr>
        <w:t xml:space="preserve">TROY — Plan Maestro de Desarrollo v1.0</w:t>
      </w:r>
    </w:p>
    <w:p>
      <w:pPr>
        <w:spacing w:before="0" w:after="40"/>
        <w:jc w:val="center"/>
      </w:pPr>
      <w:r>
        <w:rPr>
          <w:rFonts w:ascii="Arial" w:cs="Arial" w:eastAsia="Arial" w:hAnsi="Arial"/>
          <w:color w:val="AAAAAA"/>
          <w:sz w:val="18"/>
          <w:szCs w:val="18"/>
        </w:rPr>
        <w:t xml:space="preserve">Infima Foundation A.C. — Documento de Trabajo Interno</w:t>
      </w:r>
    </w:p>
    <w:p>
      <w:pPr>
        <w:spacing w:before="0" w:after="0"/>
        <w:jc w:val="center"/>
      </w:pPr>
      <w:r>
        <w:rPr>
          <w:rFonts w:ascii="Arial" w:cs="Arial" w:eastAsia="Arial" w:hAnsi="Arial"/>
          <w:i/>
          <w:iCs/>
          <w:color w:val="BBBBBB"/>
          <w:sz w:val="17"/>
          <w:szCs w:val="17"/>
        </w:rPr>
        <w:t xml:space="preserve">El código de TROY es código abierto bajo Licencia Apache 2.0 — github.com/infima-foundation</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8"/>
        <w:szCs w:val="18"/>
      </w:rPr>
      <w:t xml:space="preserve">Infima Foundation A.C. — Confidencial    </w:t>
    </w:r>
    <w:r>
      <w:rPr>
        <w:rFonts w:ascii="Arial" w:cs="Arial" w:eastAsia="Arial" w:hAnsi="Arial"/>
        <w:color w:val="1A4A8A"/>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right"/>
    </w:pPr>
    <w:r>
      <w:rPr>
        <w:rFonts w:ascii="Arial" w:cs="Arial" w:eastAsia="Arial" w:hAnsi="Arial"/>
        <w:color w:val="999999"/>
        <w:sz w:val="18"/>
        <w:szCs w:val="18"/>
      </w:rPr>
      <w:t xml:space="preserve">TROY — Plan Maestro de Desarrollo v1.0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b/>
        <w:bCs/>
        <w:color w:val="1A4A8A"/>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200"/>
      <w:outlineLvl w:val="0"/>
    </w:pPr>
    <w:rPr>
      <w:rFonts w:ascii="Arial" w:cs="Arial" w:eastAsia="Arial" w:hAnsi="Arial"/>
      <w:b/>
      <w:bCs/>
      <w:color w:val="0A1628"/>
      <w:sz w:val="38"/>
      <w:szCs w:val="38"/>
    </w:rPr>
  </w:style>
  <w:style w:type="paragraph" w:styleId="Heading2">
    <w:name w:val="Heading 2"/>
    <w:basedOn w:val="Normal"/>
    <w:next w:val="Normal"/>
    <w:qFormat/>
    <w:pPr>
      <w:spacing w:before="360" w:after="150"/>
      <w:outlineLvl w:val="1"/>
    </w:pPr>
    <w:rPr>
      <w:rFonts w:ascii="Arial" w:cs="Arial" w:eastAsia="Arial" w:hAnsi="Arial"/>
      <w:b/>
      <w:bCs/>
      <w:color w:val="1A4A8A"/>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0A16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2026-03-31T11:20:28.725Z</dcterms:created>
  <dcterms:modified xsi:type="dcterms:W3CDTF">2026-03-31T11:20:28.726Z</dcterms:modified>
</cp:coreProperties>
</file>

<file path=docProps/custom.xml><?xml version="1.0" encoding="utf-8"?>
<Properties xmlns="http://schemas.openxmlformats.org/officeDocument/2006/custom-properties" xmlns:vt="http://schemas.openxmlformats.org/officeDocument/2006/docPropsVTypes"/>
</file>