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Referral agreement term sheet</w:t>
      </w:r>
    </w:p>
    <w:p>
      <w:r>
        <w:rPr>
          <w:b/>
          <w:color w:val="C2410C"/>
        </w:rPr>
        <w:t>A checklist of terms to discuss with your broker and an attorney. It is NOT a legal contract and not legal advice. Do not sign this page as an agreement. Use your brokerage or local association form for the actual agreement.</w:t>
      </w:r>
    </w:p>
    <w:p>
      <w:r>
        <w:t>From infina.ai/news. Rules about referral fees depend on who is paying whom, your state and your brokerage policy. Confirm every term with your broker.</w:t>
      </w:r>
    </w:p>
    <w:p>
      <w:pPr>
        <w:pStyle w:val="Heading1"/>
      </w:pPr>
      <w:r>
        <w:t>1. The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Referring agent (name, license no.)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Referring brokerage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Receiving agent (name, license no.)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Receiving brokerage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details for each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The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Client name and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Buying or selling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Area, price range and timeline (if shared with client consent)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introduction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3. The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Fee percentage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the percentage is of (for example the receiving agent's commission or gross commission income)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Sample calculation (illustration only)</w:t>
            </w:r>
          </w:p>
        </w:tc>
        <w:tc>
          <w:tcPr>
            <w:tcW w:type="dxa" w:w="4320"/>
          </w:tcPr>
          <w:p>
            <w:r>
              <w:t>Sale price x commission rate x fee percentage = referral fee</w:t>
            </w:r>
          </w:p>
        </w:tc>
      </w:tr>
      <w:tr>
        <w:tc>
          <w:tcPr>
            <w:tcW w:type="dxa" w:w="4320"/>
          </w:tcPr>
          <w:p>
            <w:r>
              <w:t>Flat fee instead of a percentage (if any)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4.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Trigger (for example paid only if the transaction closes)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When it is paid after closing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pays whom (agent to agent or brokerage to brokerage)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Payment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happens if the transaction does not close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5. Term and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Expiration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happens if the client works with another agent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happens if the client returns after expiration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either side can end the agreement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6. Compliance and disclosure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Broker approval from each brokerage if required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Check payee is allowed to receive the fee under your state and brokerage rules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Check the fee is not tied to referring settlement services such as a loan or title business (see 12 CFR 1024.14)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Disclosure to the client of the referral and any fee, as your broker advises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signed copies are stored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7.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4320"/>
          </w:tcPr>
          <w:p>
            <w:r>
              <w:t>Referring agent and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Receiving agent and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Referring broker (if required) and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Receiving broker (if required) and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/>
        </w:rPr>
        <w:t>Not legal advice. Infina AI provides this checklist for general information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