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300" w:rsidRDefault="00565E84" w:rsidP="009A1300">
      <w:pPr>
        <w:pStyle w:val="a8"/>
        <w:spacing w:before="156" w:after="156"/>
        <w:ind w:firstLine="643"/>
      </w:pPr>
      <w:r>
        <w:t>MES</w:t>
      </w:r>
      <w:r w:rsidR="00EB0242">
        <w:t>运</w:t>
      </w:r>
      <w:proofErr w:type="gramStart"/>
      <w:r w:rsidR="00EB0242">
        <w:t>维</w:t>
      </w:r>
      <w:r w:rsidR="00EB0242">
        <w:rPr>
          <w:rFonts w:hint="eastAsia"/>
        </w:rPr>
        <w:t>支持</w:t>
      </w:r>
      <w:proofErr w:type="gramEnd"/>
      <w:r w:rsidR="009A1300">
        <w:t>工作</w:t>
      </w:r>
    </w:p>
    <w:p w:rsidR="009A1300" w:rsidRDefault="009A1300" w:rsidP="009A1300">
      <w:pPr>
        <w:pStyle w:val="a7"/>
        <w:spacing w:before="156" w:beforeAutospacing="0" w:after="156" w:afterAutospacing="0"/>
        <w:ind w:firstLine="420"/>
        <w:rPr>
          <w:rFonts w:ascii="Calibri" w:hAnsi="Calibri"/>
          <w:sz w:val="21"/>
          <w:szCs w:val="21"/>
        </w:rPr>
      </w:pPr>
      <w:r>
        <w:rPr>
          <w:rFonts w:ascii="Calibri" w:hAnsi="Calibri"/>
          <w:sz w:val="21"/>
          <w:szCs w:val="21"/>
        </w:rPr>
        <w:t> </w:t>
      </w:r>
    </w:p>
    <w:p w:rsidR="009A1300" w:rsidRDefault="009A1300" w:rsidP="00CE5F3E">
      <w:pPr>
        <w:pStyle w:val="1"/>
        <w:spacing w:before="156" w:after="156"/>
        <w:ind w:left="0" w:firstLineChars="200" w:firstLine="422"/>
      </w:pPr>
      <w:r>
        <w:t>目的</w:t>
      </w:r>
    </w:p>
    <w:p w:rsidR="009A1300" w:rsidRDefault="009A1300" w:rsidP="009A1300">
      <w:pPr>
        <w:spacing w:before="156" w:after="156"/>
        <w:ind w:firstLine="420"/>
      </w:pPr>
      <w:r>
        <w:t>在</w:t>
      </w:r>
      <w:r w:rsidR="00565E84">
        <w:t>MES</w:t>
      </w:r>
      <w:r>
        <w:t>项目实施过程中，逐步建成延锋彼欧外饰系统有限公司（简称</w:t>
      </w:r>
      <w:r>
        <w:t>YFPO</w:t>
      </w:r>
      <w:r>
        <w:t>）</w:t>
      </w:r>
      <w:r w:rsidR="00565E84">
        <w:t>MES</w:t>
      </w:r>
      <w:r w:rsidR="00EB0242">
        <w:t>三级运维</w:t>
      </w:r>
      <w:r w:rsidR="00EB0242">
        <w:rPr>
          <w:rFonts w:hint="eastAsia"/>
        </w:rPr>
        <w:t>支持</w:t>
      </w:r>
      <w:r>
        <w:t>体系，并培养一支既熟悉业务，又精通系统的专职运维团队，通过日常监控、运行支持、系统完善和持续改进，使未来</w:t>
      </w:r>
      <w:r>
        <w:t>5~10</w:t>
      </w:r>
      <w:r>
        <w:t>年内</w:t>
      </w:r>
      <w:r w:rsidR="00565E84">
        <w:t>MES</w:t>
      </w:r>
      <w:r>
        <w:t>在</w:t>
      </w:r>
      <w:r>
        <w:t>YFPO</w:t>
      </w:r>
      <w:r>
        <w:t>的应用水平保持良性发展。</w:t>
      </w:r>
    </w:p>
    <w:p w:rsidR="009A1300" w:rsidRDefault="009A1300" w:rsidP="009A1300">
      <w:pPr>
        <w:pStyle w:val="a7"/>
        <w:spacing w:before="156" w:beforeAutospacing="0" w:after="156" w:afterAutospacing="0"/>
        <w:ind w:firstLine="420"/>
        <w:rPr>
          <w:rFonts w:ascii="Calibri" w:hAnsi="Calibri"/>
          <w:sz w:val="21"/>
          <w:szCs w:val="21"/>
        </w:rPr>
      </w:pPr>
      <w:r>
        <w:rPr>
          <w:rFonts w:ascii="Calibri" w:hAnsi="Calibri"/>
          <w:sz w:val="21"/>
          <w:szCs w:val="21"/>
        </w:rPr>
        <w:t> </w:t>
      </w:r>
    </w:p>
    <w:p w:rsidR="009A1300" w:rsidRPr="009A1300" w:rsidRDefault="009A1300" w:rsidP="009A1300">
      <w:pPr>
        <w:pStyle w:val="1"/>
        <w:spacing w:before="156" w:after="156"/>
        <w:ind w:left="0" w:firstLine="422"/>
      </w:pPr>
      <w:r w:rsidRPr="009A1300">
        <w:t>运维范围</w:t>
      </w:r>
    </w:p>
    <w:p w:rsidR="009A1300" w:rsidRDefault="009333B4" w:rsidP="009A1300">
      <w:pPr>
        <w:spacing w:before="156" w:after="156"/>
        <w:ind w:firstLine="420"/>
      </w:pPr>
      <w:r>
        <w:rPr>
          <w:rFonts w:hint="eastAsia"/>
        </w:rPr>
        <w:t>运维</w:t>
      </w:r>
      <w:r w:rsidR="00EB0242">
        <w:rPr>
          <w:rFonts w:hint="eastAsia"/>
        </w:rPr>
        <w:t>支持</w:t>
      </w:r>
      <w:r>
        <w:rPr>
          <w:rFonts w:hint="eastAsia"/>
        </w:rPr>
        <w:t>工作覆盖的</w:t>
      </w:r>
      <w:r>
        <w:t>组织</w:t>
      </w:r>
      <w:r>
        <w:rPr>
          <w:rFonts w:hint="eastAsia"/>
        </w:rPr>
        <w:t>范围应包括</w:t>
      </w:r>
      <w:r w:rsidR="009A1300">
        <w:t xml:space="preserve">YFPO </w:t>
      </w:r>
      <w:r w:rsidR="00565E84">
        <w:t>MES</w:t>
      </w:r>
      <w:r w:rsidR="009A1300">
        <w:t>项目实施的所有分公司和全资子公司，非全资子公司应该在</w:t>
      </w:r>
      <w:r w:rsidR="00565E84">
        <w:t>MES</w:t>
      </w:r>
      <w:r w:rsidR="009A1300">
        <w:t>项目实施调研时明确其</w:t>
      </w:r>
      <w:r w:rsidR="00EB0242">
        <w:rPr>
          <w:rFonts w:hint="eastAsia"/>
        </w:rPr>
        <w:t>运维支持</w:t>
      </w:r>
      <w:r w:rsidR="009A1300">
        <w:t>方式。</w:t>
      </w:r>
    </w:p>
    <w:p w:rsidR="009A1300" w:rsidRDefault="00EB0242" w:rsidP="009A1300">
      <w:pPr>
        <w:spacing w:before="156" w:after="156"/>
        <w:ind w:firstLine="420"/>
      </w:pPr>
      <w:r>
        <w:rPr>
          <w:rFonts w:hint="eastAsia"/>
        </w:rPr>
        <w:t>运维支持</w:t>
      </w:r>
      <w:r w:rsidR="009333B4">
        <w:rPr>
          <w:rFonts w:hint="eastAsia"/>
        </w:rPr>
        <w:t>工作覆盖</w:t>
      </w:r>
      <w:r w:rsidR="009A1300">
        <w:t>系统范围</w:t>
      </w:r>
      <w:r w:rsidR="009333B4">
        <w:rPr>
          <w:rFonts w:hint="eastAsia"/>
        </w:rPr>
        <w:t>，包括：</w:t>
      </w:r>
    </w:p>
    <w:p w:rsidR="009A1300" w:rsidRDefault="009A1300" w:rsidP="009A1300">
      <w:pPr>
        <w:spacing w:before="156" w:after="156"/>
        <w:ind w:firstLine="420"/>
        <w:rPr>
          <w:rFonts w:ascii="宋体" w:hAnsi="宋体"/>
        </w:rPr>
      </w:pPr>
      <w:r>
        <w:t>•        </w:t>
      </w:r>
      <w:r w:rsidR="00565E84">
        <w:t>MES</w:t>
      </w:r>
      <w:r>
        <w:rPr>
          <w:rFonts w:hint="eastAsia"/>
        </w:rPr>
        <w:t>旗下产品，包括：</w:t>
      </w:r>
      <w:r w:rsidR="00554194">
        <w:rPr>
          <w:rFonts w:hint="eastAsia"/>
        </w:rPr>
        <w:t>MES</w:t>
      </w:r>
      <w:r w:rsidR="00AD1270">
        <w:rPr>
          <w:rFonts w:hint="eastAsia"/>
        </w:rPr>
        <w:t>、客户</w:t>
      </w:r>
      <w:r w:rsidR="00A807F1">
        <w:rPr>
          <w:rFonts w:hint="eastAsia"/>
        </w:rPr>
        <w:t>相关接口程序</w:t>
      </w:r>
      <w:r w:rsidR="00C71AB7">
        <w:rPr>
          <w:rFonts w:hint="eastAsia"/>
        </w:rPr>
        <w:t>、后台自动</w:t>
      </w:r>
      <w:r w:rsidR="00C80059">
        <w:rPr>
          <w:rFonts w:hint="eastAsia"/>
        </w:rPr>
        <w:t>运算</w:t>
      </w:r>
      <w:r w:rsidR="00C71AB7">
        <w:rPr>
          <w:rFonts w:hint="eastAsia"/>
        </w:rPr>
        <w:t>任务、设备联动中间数据库</w:t>
      </w:r>
      <w:r>
        <w:rPr>
          <w:rFonts w:hint="eastAsia"/>
        </w:rPr>
        <w:t>等；</w:t>
      </w:r>
    </w:p>
    <w:p w:rsidR="009A1300" w:rsidRDefault="009A1300" w:rsidP="009A1300">
      <w:pPr>
        <w:spacing w:before="156" w:after="156"/>
        <w:ind w:firstLine="420"/>
      </w:pPr>
      <w:r>
        <w:t>•        </w:t>
      </w:r>
      <w:r w:rsidR="00565E84">
        <w:t>MES</w:t>
      </w:r>
      <w:r>
        <w:t xml:space="preserve"> </w:t>
      </w:r>
      <w:r>
        <w:rPr>
          <w:rFonts w:hint="eastAsia"/>
        </w:rPr>
        <w:t>紧密集成的系统，包括：</w:t>
      </w:r>
      <w:r w:rsidR="008244B5">
        <w:rPr>
          <w:rFonts w:hint="eastAsia"/>
        </w:rPr>
        <w:t>ISV</w:t>
      </w:r>
      <w:r w:rsidR="008244B5">
        <w:rPr>
          <w:rFonts w:hint="eastAsia"/>
        </w:rPr>
        <w:t>、</w:t>
      </w:r>
      <w:r w:rsidR="008244B5">
        <w:rPr>
          <w:rFonts w:hint="eastAsia"/>
        </w:rPr>
        <w:t>MES2.0</w:t>
      </w:r>
      <w:r w:rsidR="008244B5">
        <w:rPr>
          <w:rFonts w:hint="eastAsia"/>
        </w:rPr>
        <w:t>、</w:t>
      </w:r>
      <w:r w:rsidR="008244B5">
        <w:rPr>
          <w:rFonts w:hint="eastAsia"/>
        </w:rPr>
        <w:t>SAP</w:t>
      </w:r>
      <w:r>
        <w:rPr>
          <w:rFonts w:hint="eastAsia"/>
        </w:rPr>
        <w:t>等；</w:t>
      </w:r>
    </w:p>
    <w:p w:rsidR="009A1300" w:rsidRDefault="009A1300" w:rsidP="009A1300">
      <w:pPr>
        <w:spacing w:before="156" w:after="156"/>
        <w:ind w:firstLine="420"/>
      </w:pPr>
      <w:r>
        <w:t>•        </w:t>
      </w:r>
      <w:r>
        <w:rPr>
          <w:rFonts w:hint="eastAsia"/>
        </w:rPr>
        <w:t>未来在</w:t>
      </w:r>
      <w:r>
        <w:t>YFPO</w:t>
      </w:r>
      <w:r>
        <w:rPr>
          <w:rFonts w:hint="eastAsia"/>
        </w:rPr>
        <w:t>实施上线的</w:t>
      </w:r>
      <w:r>
        <w:t xml:space="preserve"> </w:t>
      </w:r>
      <w:r w:rsidR="00565E84">
        <w:t>MES</w:t>
      </w:r>
      <w:r>
        <w:rPr>
          <w:rFonts w:hint="eastAsia"/>
        </w:rPr>
        <w:t>相关产品或系统。</w:t>
      </w:r>
    </w:p>
    <w:p w:rsidR="009A1300" w:rsidRDefault="009A1300" w:rsidP="009A1300">
      <w:pPr>
        <w:pStyle w:val="a7"/>
        <w:spacing w:before="156" w:beforeAutospacing="0" w:after="156" w:afterAutospacing="0"/>
        <w:ind w:firstLine="420"/>
        <w:rPr>
          <w:rFonts w:ascii="Calibri" w:hAnsi="Calibri"/>
          <w:sz w:val="21"/>
          <w:szCs w:val="21"/>
        </w:rPr>
      </w:pPr>
      <w:r>
        <w:rPr>
          <w:rFonts w:ascii="Calibri" w:hAnsi="Calibri"/>
          <w:sz w:val="21"/>
          <w:szCs w:val="21"/>
        </w:rPr>
        <w:t> </w:t>
      </w:r>
    </w:p>
    <w:p w:rsidR="009A1300" w:rsidRDefault="009A1300" w:rsidP="009A1300">
      <w:pPr>
        <w:pStyle w:val="1"/>
        <w:spacing w:before="156" w:after="156"/>
        <w:ind w:left="0" w:firstLine="422"/>
      </w:pPr>
      <w:r w:rsidRPr="009A1300">
        <w:t>运维团队</w:t>
      </w:r>
    </w:p>
    <w:p w:rsidR="002363E3" w:rsidRDefault="002363E3" w:rsidP="002363E3">
      <w:pPr>
        <w:spacing w:before="156" w:after="156"/>
        <w:ind w:firstLine="420"/>
      </w:pPr>
    </w:p>
    <w:tbl>
      <w:tblPr>
        <w:tblW w:w="10240" w:type="dxa"/>
        <w:tblInd w:w="93" w:type="dxa"/>
        <w:tblLook w:val="04A0" w:firstRow="1" w:lastRow="0" w:firstColumn="1" w:lastColumn="0" w:noHBand="0" w:noVBand="1"/>
      </w:tblPr>
      <w:tblGrid>
        <w:gridCol w:w="397"/>
        <w:gridCol w:w="1077"/>
        <w:gridCol w:w="958"/>
        <w:gridCol w:w="1836"/>
        <w:gridCol w:w="5972"/>
      </w:tblGrid>
      <w:tr w:rsidR="002363E3" w:rsidRPr="002363E3" w:rsidTr="002363E3">
        <w:trPr>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156" w:afterLines="0" w:after="156"/>
              <w:ind w:firstLineChars="0" w:firstLine="361"/>
              <w:jc w:val="center"/>
              <w:rPr>
                <w:rFonts w:ascii="宋体" w:hAnsi="宋体" w:cs="宋体"/>
                <w:b/>
                <w:bCs/>
                <w:color w:val="000000"/>
                <w:kern w:val="0"/>
                <w:sz w:val="18"/>
                <w:szCs w:val="18"/>
              </w:rPr>
            </w:pPr>
            <w:r w:rsidRPr="002363E3">
              <w:rPr>
                <w:rFonts w:ascii="宋体" w:hAnsi="宋体" w:cs="宋体" w:hint="eastAsia"/>
                <w:b/>
                <w:bCs/>
                <w:color w:val="000000"/>
                <w:kern w:val="0"/>
                <w:sz w:val="18"/>
                <w:szCs w:val="18"/>
              </w:rPr>
              <w:t>级</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b/>
                <w:bCs/>
                <w:color w:val="000000"/>
                <w:kern w:val="0"/>
                <w:sz w:val="18"/>
                <w:szCs w:val="18"/>
              </w:rPr>
            </w:pPr>
            <w:r w:rsidRPr="002363E3">
              <w:rPr>
                <w:rFonts w:ascii="宋体" w:hAnsi="宋体" w:cs="宋体" w:hint="eastAsia"/>
                <w:b/>
                <w:bCs/>
                <w:color w:val="000000"/>
                <w:kern w:val="0"/>
                <w:sz w:val="18"/>
                <w:szCs w:val="18"/>
              </w:rPr>
              <w:t>组织</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b/>
                <w:bCs/>
                <w:color w:val="000000"/>
                <w:kern w:val="0"/>
                <w:sz w:val="18"/>
                <w:szCs w:val="18"/>
              </w:rPr>
            </w:pPr>
            <w:r w:rsidRPr="002363E3">
              <w:rPr>
                <w:rFonts w:ascii="宋体" w:hAnsi="宋体" w:cs="宋体" w:hint="eastAsia"/>
                <w:b/>
                <w:bCs/>
                <w:color w:val="000000"/>
                <w:kern w:val="0"/>
                <w:sz w:val="18"/>
                <w:szCs w:val="18"/>
              </w:rPr>
              <w:t>角色</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b/>
                <w:bCs/>
                <w:color w:val="000000"/>
                <w:kern w:val="0"/>
                <w:sz w:val="18"/>
                <w:szCs w:val="18"/>
              </w:rPr>
            </w:pPr>
            <w:r w:rsidRPr="002363E3">
              <w:rPr>
                <w:rFonts w:ascii="宋体" w:hAnsi="宋体" w:cs="宋体" w:hint="eastAsia"/>
                <w:b/>
                <w:bCs/>
                <w:color w:val="000000"/>
                <w:kern w:val="0"/>
                <w:sz w:val="18"/>
                <w:szCs w:val="18"/>
              </w:rPr>
              <w:t>人员</w:t>
            </w:r>
          </w:p>
        </w:tc>
        <w:tc>
          <w:tcPr>
            <w:tcW w:w="6000" w:type="dxa"/>
            <w:tcBorders>
              <w:top w:val="single" w:sz="4" w:space="0" w:color="auto"/>
              <w:left w:val="nil"/>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b/>
                <w:bCs/>
                <w:color w:val="000000"/>
                <w:kern w:val="0"/>
                <w:sz w:val="18"/>
                <w:szCs w:val="18"/>
              </w:rPr>
            </w:pPr>
            <w:r w:rsidRPr="002363E3">
              <w:rPr>
                <w:rFonts w:ascii="宋体" w:hAnsi="宋体" w:cs="宋体" w:hint="eastAsia"/>
                <w:b/>
                <w:bCs/>
                <w:color w:val="000000"/>
                <w:kern w:val="0"/>
                <w:sz w:val="18"/>
                <w:szCs w:val="18"/>
              </w:rPr>
              <w:t>职责</w:t>
            </w:r>
          </w:p>
        </w:tc>
      </w:tr>
      <w:tr w:rsidR="002363E3" w:rsidRPr="002363E3" w:rsidTr="002363E3">
        <w:trPr>
          <w:trHeight w:val="465"/>
        </w:trPr>
        <w:tc>
          <w:tcPr>
            <w:tcW w:w="36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Calibri" w:hAnsi="Calibri" w:cs="Calibri"/>
                <w:color w:val="000000"/>
                <w:kern w:val="0"/>
                <w:sz w:val="18"/>
                <w:szCs w:val="18"/>
              </w:rPr>
            </w:pPr>
            <w:r w:rsidRPr="002363E3">
              <w:rPr>
                <w:rFonts w:ascii="Calibri" w:hAnsi="Calibri" w:cs="Calibri"/>
                <w:color w:val="000000"/>
                <w:kern w:val="0"/>
                <w:sz w:val="18"/>
                <w:szCs w:val="18"/>
              </w:rPr>
              <w:t>L1</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color w:val="000000"/>
                <w:kern w:val="0"/>
                <w:sz w:val="18"/>
                <w:szCs w:val="18"/>
              </w:rPr>
            </w:pPr>
            <w:r w:rsidRPr="002363E3">
              <w:rPr>
                <w:rFonts w:ascii="宋体" w:hAnsi="宋体" w:cs="宋体" w:hint="eastAsia"/>
                <w:color w:val="000000"/>
                <w:kern w:val="0"/>
                <w:sz w:val="18"/>
                <w:szCs w:val="18"/>
              </w:rPr>
              <w:t>分</w:t>
            </w:r>
            <w:r w:rsidRPr="002363E3">
              <w:rPr>
                <w:rFonts w:ascii="Calibri" w:hAnsi="Calibri" w:cs="Calibri"/>
                <w:color w:val="000000"/>
                <w:kern w:val="0"/>
                <w:sz w:val="18"/>
                <w:szCs w:val="18"/>
              </w:rPr>
              <w:t>/</w:t>
            </w:r>
            <w:r w:rsidRPr="002363E3">
              <w:rPr>
                <w:rFonts w:ascii="宋体" w:hAnsi="宋体" w:cs="宋体" w:hint="eastAsia"/>
                <w:color w:val="000000"/>
                <w:kern w:val="0"/>
                <w:sz w:val="18"/>
                <w:szCs w:val="18"/>
              </w:rPr>
              <w:t>子公司</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color w:val="000000"/>
                <w:kern w:val="0"/>
                <w:sz w:val="18"/>
                <w:szCs w:val="18"/>
              </w:rPr>
            </w:pPr>
            <w:r w:rsidRPr="002363E3">
              <w:rPr>
                <w:rFonts w:ascii="宋体" w:hAnsi="宋体" w:cs="宋体" w:hint="eastAsia"/>
                <w:color w:val="000000"/>
                <w:kern w:val="0"/>
                <w:sz w:val="18"/>
                <w:szCs w:val="18"/>
              </w:rPr>
              <w:t>关键用户（全职）</w:t>
            </w:r>
          </w:p>
        </w:tc>
        <w:tc>
          <w:tcPr>
            <w:tcW w:w="184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rPr>
                <w:rFonts w:ascii="宋体" w:hAnsi="宋体" w:cs="宋体"/>
                <w:color w:val="000000"/>
                <w:kern w:val="0"/>
                <w:sz w:val="18"/>
                <w:szCs w:val="18"/>
              </w:rPr>
            </w:pPr>
            <w:r w:rsidRPr="002363E3">
              <w:rPr>
                <w:rFonts w:ascii="宋体" w:hAnsi="宋体" w:cs="宋体" w:hint="eastAsia"/>
                <w:color w:val="000000"/>
                <w:kern w:val="0"/>
                <w:sz w:val="18"/>
                <w:szCs w:val="18"/>
              </w:rPr>
              <w:t>各公司ERP工程师及部分料账员</w:t>
            </w: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1.</w:t>
            </w:r>
            <w:r w:rsidRPr="002363E3">
              <w:rPr>
                <w:color w:val="000000"/>
                <w:kern w:val="0"/>
                <w:sz w:val="14"/>
                <w:szCs w:val="14"/>
              </w:rPr>
              <w:t xml:space="preserve">             </w:t>
            </w:r>
            <w:r w:rsidRPr="002363E3">
              <w:rPr>
                <w:rFonts w:ascii="宋体" w:hAnsi="宋体" w:cs="Calibri" w:hint="eastAsia"/>
                <w:color w:val="000000"/>
                <w:kern w:val="0"/>
                <w:sz w:val="18"/>
                <w:szCs w:val="18"/>
              </w:rPr>
              <w:t>负责问题的初步分析和处理，协调业务工作，帮助终端用户解决因操作不当或培训不足导致的问题；</w:t>
            </w:r>
          </w:p>
        </w:tc>
      </w:tr>
      <w:tr w:rsidR="002363E3" w:rsidRPr="002363E3" w:rsidTr="002363E3">
        <w:trPr>
          <w:trHeight w:val="465"/>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2.</w:t>
            </w:r>
            <w:r w:rsidRPr="002363E3">
              <w:rPr>
                <w:color w:val="000000"/>
                <w:kern w:val="0"/>
                <w:sz w:val="14"/>
                <w:szCs w:val="14"/>
              </w:rPr>
              <w:t xml:space="preserve">             </w:t>
            </w:r>
            <w:r w:rsidRPr="002363E3">
              <w:rPr>
                <w:rFonts w:ascii="宋体" w:hAnsi="宋体" w:cs="Calibri" w:hint="eastAsia"/>
                <w:color w:val="000000"/>
                <w:kern w:val="0"/>
                <w:sz w:val="18"/>
                <w:szCs w:val="18"/>
              </w:rPr>
              <w:t>触发向</w:t>
            </w:r>
            <w:r w:rsidRPr="002363E3">
              <w:rPr>
                <w:rFonts w:ascii="Calibri" w:hAnsi="Calibri" w:cs="Calibri"/>
                <w:color w:val="000000"/>
                <w:kern w:val="0"/>
                <w:sz w:val="18"/>
                <w:szCs w:val="18"/>
              </w:rPr>
              <w:t>L2</w:t>
            </w:r>
            <w:r w:rsidRPr="002363E3">
              <w:rPr>
                <w:rFonts w:ascii="宋体" w:hAnsi="宋体" w:cs="Calibri" w:hint="eastAsia"/>
                <w:color w:val="000000"/>
                <w:kern w:val="0"/>
                <w:sz w:val="18"/>
                <w:szCs w:val="18"/>
              </w:rPr>
              <w:t>的报修流程，并跟踪问题解决情况，代表分</w:t>
            </w:r>
            <w:r w:rsidRPr="002363E3">
              <w:rPr>
                <w:rFonts w:ascii="Calibri" w:hAnsi="Calibri" w:cs="Calibri"/>
                <w:color w:val="000000"/>
                <w:kern w:val="0"/>
                <w:sz w:val="18"/>
                <w:szCs w:val="18"/>
              </w:rPr>
              <w:t>/</w:t>
            </w:r>
            <w:r w:rsidRPr="002363E3">
              <w:rPr>
                <w:rFonts w:ascii="宋体" w:hAnsi="宋体" w:cs="Calibri" w:hint="eastAsia"/>
                <w:color w:val="000000"/>
                <w:kern w:val="0"/>
                <w:sz w:val="18"/>
                <w:szCs w:val="18"/>
              </w:rPr>
              <w:t>子公司进行问题解决的验证确认，更新操作手册并培训终端用户。</w:t>
            </w:r>
          </w:p>
        </w:tc>
      </w:tr>
      <w:tr w:rsidR="002363E3" w:rsidRPr="002363E3" w:rsidTr="002363E3">
        <w:trPr>
          <w:trHeight w:val="690"/>
        </w:trPr>
        <w:tc>
          <w:tcPr>
            <w:tcW w:w="36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Calibri" w:hAnsi="Calibri" w:cs="Calibri"/>
                <w:color w:val="000000"/>
                <w:kern w:val="0"/>
                <w:sz w:val="18"/>
                <w:szCs w:val="18"/>
              </w:rPr>
            </w:pPr>
            <w:r w:rsidRPr="002363E3">
              <w:rPr>
                <w:rFonts w:ascii="Calibri" w:hAnsi="Calibri" w:cs="Calibri"/>
                <w:color w:val="000000"/>
                <w:kern w:val="0"/>
                <w:sz w:val="18"/>
                <w:szCs w:val="18"/>
              </w:rPr>
              <w:t>L2</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color w:val="000000"/>
                <w:kern w:val="0"/>
                <w:sz w:val="18"/>
                <w:szCs w:val="18"/>
              </w:rPr>
            </w:pPr>
            <w:r w:rsidRPr="002363E3">
              <w:rPr>
                <w:rFonts w:ascii="宋体" w:hAnsi="宋体" w:cs="宋体" w:hint="eastAsia"/>
                <w:color w:val="000000"/>
                <w:kern w:val="0"/>
                <w:sz w:val="18"/>
                <w:szCs w:val="18"/>
              </w:rPr>
              <w:t>MES服务商</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color w:val="000000"/>
                <w:kern w:val="0"/>
                <w:sz w:val="18"/>
                <w:szCs w:val="18"/>
              </w:rPr>
            </w:pPr>
            <w:r w:rsidRPr="002363E3">
              <w:rPr>
                <w:rFonts w:ascii="宋体" w:hAnsi="宋体" w:cs="宋体" w:hint="eastAsia"/>
                <w:color w:val="000000"/>
                <w:kern w:val="0"/>
                <w:sz w:val="18"/>
                <w:szCs w:val="18"/>
              </w:rPr>
              <w:t>外部顾问（外包）</w:t>
            </w:r>
          </w:p>
        </w:tc>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2363E3" w:rsidRDefault="002363E3" w:rsidP="002363E3">
            <w:pPr>
              <w:widowControl/>
              <w:spacing w:beforeLines="0" w:before="0" w:afterLines="0" w:after="0"/>
              <w:ind w:firstLineChars="0" w:firstLine="0"/>
              <w:jc w:val="left"/>
              <w:rPr>
                <w:rFonts w:ascii="宋体" w:hAnsi="宋体" w:cs="宋体" w:hint="eastAsia"/>
                <w:color w:val="000000"/>
                <w:kern w:val="0"/>
                <w:sz w:val="18"/>
                <w:szCs w:val="18"/>
              </w:rPr>
            </w:pPr>
            <w:r w:rsidRPr="002363E3">
              <w:rPr>
                <w:rFonts w:ascii="宋体" w:hAnsi="宋体" w:cs="宋体" w:hint="eastAsia"/>
                <w:b/>
                <w:bCs/>
                <w:color w:val="000000"/>
                <w:kern w:val="0"/>
                <w:sz w:val="18"/>
                <w:szCs w:val="18"/>
              </w:rPr>
              <w:t>黄贺（运维总管）</w:t>
            </w:r>
            <w:r w:rsidRPr="002363E3">
              <w:rPr>
                <w:rFonts w:ascii="宋体" w:hAnsi="宋体" w:cs="宋体" w:hint="eastAsia"/>
                <w:color w:val="000000"/>
                <w:kern w:val="0"/>
                <w:sz w:val="18"/>
                <w:szCs w:val="18"/>
              </w:rPr>
              <w:br/>
              <w:t>罗声远</w:t>
            </w:r>
            <w:r w:rsidRPr="002363E3">
              <w:rPr>
                <w:rFonts w:ascii="宋体" w:hAnsi="宋体" w:cs="宋体" w:hint="eastAsia"/>
                <w:color w:val="000000"/>
                <w:kern w:val="0"/>
                <w:sz w:val="18"/>
                <w:szCs w:val="18"/>
              </w:rPr>
              <w:br/>
              <w:t>孙健</w:t>
            </w:r>
          </w:p>
          <w:p w:rsidR="00767B37" w:rsidRPr="002363E3" w:rsidRDefault="00767B37" w:rsidP="002363E3">
            <w:pPr>
              <w:widowControl/>
              <w:spacing w:beforeLines="0" w:before="0" w:afterLines="0" w:after="0"/>
              <w:ind w:firstLineChars="0" w:firstLine="0"/>
              <w:jc w:val="left"/>
              <w:rPr>
                <w:rFonts w:ascii="宋体" w:hAnsi="宋体" w:cs="宋体"/>
                <w:color w:val="000000"/>
                <w:kern w:val="0"/>
                <w:sz w:val="18"/>
                <w:szCs w:val="18"/>
              </w:rPr>
            </w:pPr>
            <w:r w:rsidRPr="00767B37">
              <w:rPr>
                <w:rFonts w:ascii="宋体" w:hAnsi="宋体" w:cs="宋体" w:hint="eastAsia"/>
                <w:color w:val="000000"/>
                <w:kern w:val="0"/>
                <w:sz w:val="18"/>
                <w:szCs w:val="18"/>
              </w:rPr>
              <w:t>长号  13818459237  短号  659237</w:t>
            </w: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1.</w:t>
            </w:r>
            <w:r w:rsidRPr="002363E3">
              <w:rPr>
                <w:color w:val="000000"/>
                <w:kern w:val="0"/>
                <w:sz w:val="14"/>
                <w:szCs w:val="14"/>
              </w:rPr>
              <w:t xml:space="preserve">             </w:t>
            </w:r>
            <w:r w:rsidRPr="002363E3">
              <w:rPr>
                <w:rFonts w:ascii="宋体" w:hAnsi="宋体" w:cs="Calibri" w:hint="eastAsia"/>
                <w:color w:val="000000"/>
                <w:kern w:val="0"/>
                <w:sz w:val="18"/>
                <w:szCs w:val="18"/>
              </w:rPr>
              <w:t>与分</w:t>
            </w:r>
            <w:r w:rsidRPr="002363E3">
              <w:rPr>
                <w:rFonts w:ascii="Calibri" w:hAnsi="Calibri" w:cs="Calibri"/>
                <w:color w:val="000000"/>
                <w:kern w:val="0"/>
                <w:sz w:val="18"/>
                <w:szCs w:val="18"/>
              </w:rPr>
              <w:t>/</w:t>
            </w:r>
            <w:r w:rsidRPr="002363E3">
              <w:rPr>
                <w:rFonts w:ascii="宋体" w:hAnsi="宋体" w:cs="Calibri" w:hint="eastAsia"/>
                <w:color w:val="000000"/>
                <w:kern w:val="0"/>
                <w:sz w:val="18"/>
                <w:szCs w:val="18"/>
              </w:rPr>
              <w:t>子公司（关键用户）建立良好的沟通和联系，接收保修流程或改善型需求，登录系统进行故障重现、问题排查和原因分析，及时反馈关键用户并更新问题日志。</w:t>
            </w:r>
          </w:p>
        </w:tc>
      </w:tr>
      <w:tr w:rsidR="002363E3" w:rsidRPr="002363E3" w:rsidTr="002363E3">
        <w:trPr>
          <w:trHeight w:val="705"/>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2.</w:t>
            </w:r>
            <w:r w:rsidRPr="002363E3">
              <w:rPr>
                <w:color w:val="000000"/>
                <w:kern w:val="0"/>
                <w:sz w:val="14"/>
                <w:szCs w:val="14"/>
              </w:rPr>
              <w:t xml:space="preserve">             </w:t>
            </w:r>
            <w:r w:rsidRPr="002363E3">
              <w:rPr>
                <w:rFonts w:ascii="宋体" w:hAnsi="宋体" w:cs="Calibri" w:hint="eastAsia"/>
                <w:color w:val="000000"/>
                <w:kern w:val="0"/>
                <w:sz w:val="18"/>
                <w:szCs w:val="18"/>
              </w:rPr>
              <w:t>针对操作问题或数据问题提出指导建议，针对功能问题提出解决方案（包括：配置变更、程序逻辑变更、</w:t>
            </w:r>
            <w:r w:rsidRPr="002363E3">
              <w:rPr>
                <w:rFonts w:ascii="Calibri" w:hAnsi="Calibri" w:cs="Calibri"/>
                <w:color w:val="000000"/>
                <w:kern w:val="0"/>
                <w:sz w:val="18"/>
                <w:szCs w:val="18"/>
              </w:rPr>
              <w:t>BUG</w:t>
            </w:r>
            <w:r w:rsidRPr="002363E3">
              <w:rPr>
                <w:rFonts w:ascii="宋体" w:hAnsi="宋体" w:cs="Calibri" w:hint="eastAsia"/>
                <w:color w:val="000000"/>
                <w:kern w:val="0"/>
                <w:sz w:val="18"/>
                <w:szCs w:val="18"/>
              </w:rPr>
              <w:t>修复、改善功能）并处理，针对跨模块、跨系统的问题进行协调。</w:t>
            </w:r>
          </w:p>
        </w:tc>
      </w:tr>
      <w:tr w:rsidR="002363E3" w:rsidRPr="002363E3" w:rsidTr="002363E3">
        <w:trPr>
          <w:trHeight w:val="690"/>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3.</w:t>
            </w:r>
            <w:r w:rsidRPr="002363E3">
              <w:rPr>
                <w:color w:val="000000"/>
                <w:kern w:val="0"/>
                <w:sz w:val="14"/>
                <w:szCs w:val="14"/>
              </w:rPr>
              <w:t xml:space="preserve">             </w:t>
            </w:r>
            <w:r w:rsidRPr="002363E3">
              <w:rPr>
                <w:rFonts w:ascii="宋体" w:hAnsi="宋体" w:cs="Calibri" w:hint="eastAsia"/>
                <w:color w:val="000000"/>
                <w:kern w:val="0"/>
                <w:sz w:val="18"/>
                <w:szCs w:val="18"/>
              </w:rPr>
              <w:t>在日常问题修复和系统改善后，同步更新系统配置文档、功能说明书、角色清单</w:t>
            </w:r>
            <w:bookmarkStart w:id="0" w:name="_GoBack"/>
            <w:bookmarkEnd w:id="0"/>
            <w:r w:rsidRPr="002363E3">
              <w:rPr>
                <w:rFonts w:ascii="宋体" w:hAnsi="宋体" w:cs="Calibri" w:hint="eastAsia"/>
                <w:color w:val="000000"/>
                <w:kern w:val="0"/>
                <w:sz w:val="18"/>
                <w:szCs w:val="18"/>
              </w:rPr>
              <w:t>等，组织关键用户培训和测试验证，管理系统的配置传输和程序发布。</w:t>
            </w:r>
          </w:p>
        </w:tc>
      </w:tr>
      <w:tr w:rsidR="002363E3" w:rsidRPr="002363E3" w:rsidTr="002363E3">
        <w:trPr>
          <w:trHeight w:val="705"/>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4.</w:t>
            </w:r>
            <w:r w:rsidRPr="002363E3">
              <w:rPr>
                <w:color w:val="000000"/>
                <w:kern w:val="0"/>
                <w:sz w:val="14"/>
                <w:szCs w:val="14"/>
              </w:rPr>
              <w:t xml:space="preserve">             </w:t>
            </w:r>
            <w:r w:rsidRPr="002363E3">
              <w:rPr>
                <w:rFonts w:ascii="宋体" w:hAnsi="宋体" w:cs="Calibri" w:hint="eastAsia"/>
                <w:color w:val="000000"/>
                <w:kern w:val="0"/>
                <w:sz w:val="18"/>
                <w:szCs w:val="18"/>
              </w:rPr>
              <w:t>协同外部顾问或其他应用系统工程师进行需求咨询；根据问题优先级和复杂程度，触发外部支持请求或</w:t>
            </w:r>
            <w:r w:rsidRPr="002363E3">
              <w:rPr>
                <w:rFonts w:ascii="Calibri" w:hAnsi="Calibri" w:cs="Calibri"/>
                <w:color w:val="000000"/>
                <w:kern w:val="0"/>
                <w:sz w:val="18"/>
                <w:szCs w:val="18"/>
              </w:rPr>
              <w:t>IT</w:t>
            </w:r>
            <w:r w:rsidRPr="002363E3">
              <w:rPr>
                <w:rFonts w:ascii="宋体" w:hAnsi="宋体" w:cs="Calibri" w:hint="eastAsia"/>
                <w:color w:val="000000"/>
                <w:kern w:val="0"/>
                <w:sz w:val="18"/>
                <w:szCs w:val="18"/>
              </w:rPr>
              <w:t>应用系统开发流程，统计外部支</w:t>
            </w:r>
            <w:r w:rsidRPr="002363E3">
              <w:rPr>
                <w:rFonts w:ascii="宋体" w:hAnsi="宋体" w:cs="Calibri" w:hint="eastAsia"/>
                <w:color w:val="000000"/>
                <w:kern w:val="0"/>
                <w:sz w:val="18"/>
                <w:szCs w:val="18"/>
              </w:rPr>
              <w:lastRenderedPageBreak/>
              <w:t>持的有效工时数，评估外部支持的交付质量。</w:t>
            </w:r>
          </w:p>
        </w:tc>
      </w:tr>
      <w:tr w:rsidR="002363E3" w:rsidRPr="002363E3" w:rsidTr="002363E3">
        <w:trPr>
          <w:trHeight w:val="270"/>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5.</w:t>
            </w:r>
            <w:r w:rsidRPr="002363E3">
              <w:rPr>
                <w:color w:val="000000"/>
                <w:kern w:val="0"/>
                <w:sz w:val="14"/>
                <w:szCs w:val="14"/>
              </w:rPr>
              <w:t xml:space="preserve">             </w:t>
            </w:r>
            <w:r w:rsidRPr="002363E3">
              <w:rPr>
                <w:rFonts w:ascii="宋体" w:hAnsi="宋体" w:cs="Calibri" w:hint="eastAsia"/>
                <w:color w:val="000000"/>
                <w:kern w:val="0"/>
                <w:sz w:val="18"/>
                <w:szCs w:val="18"/>
              </w:rPr>
              <w:t>支持业务部门建立业务监控指标，并帮助业务部门分析系统数据。</w:t>
            </w:r>
          </w:p>
        </w:tc>
      </w:tr>
      <w:tr w:rsidR="002363E3" w:rsidRPr="002363E3" w:rsidTr="002363E3">
        <w:trPr>
          <w:trHeight w:val="465"/>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6.</w:t>
            </w:r>
            <w:r w:rsidRPr="002363E3">
              <w:rPr>
                <w:color w:val="000000"/>
                <w:kern w:val="0"/>
                <w:sz w:val="14"/>
                <w:szCs w:val="14"/>
              </w:rPr>
              <w:t xml:space="preserve">             </w:t>
            </w:r>
            <w:r w:rsidRPr="002363E3">
              <w:rPr>
                <w:rFonts w:ascii="宋体" w:hAnsi="宋体" w:cs="Calibri" w:hint="eastAsia"/>
                <w:color w:val="000000"/>
                <w:kern w:val="0"/>
                <w:sz w:val="18"/>
                <w:szCs w:val="18"/>
              </w:rPr>
              <w:t>监控系统运行状态、日志和参数，分析系统运行的健康状况，提出预防性维护和改善建议。</w:t>
            </w:r>
          </w:p>
        </w:tc>
      </w:tr>
      <w:tr w:rsidR="002363E3" w:rsidRPr="002363E3" w:rsidTr="002363E3">
        <w:trPr>
          <w:trHeight w:val="465"/>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7.</w:t>
            </w:r>
            <w:r w:rsidRPr="002363E3">
              <w:rPr>
                <w:color w:val="000000"/>
                <w:kern w:val="0"/>
                <w:sz w:val="14"/>
                <w:szCs w:val="14"/>
              </w:rPr>
              <w:t xml:space="preserve">             </w:t>
            </w:r>
            <w:r w:rsidRPr="002363E3">
              <w:rPr>
                <w:rFonts w:ascii="宋体" w:hAnsi="宋体" w:cs="Calibri" w:hint="eastAsia"/>
                <w:color w:val="000000"/>
                <w:kern w:val="0"/>
                <w:sz w:val="18"/>
                <w:szCs w:val="18"/>
              </w:rPr>
              <w:t>制定系统的应急措施和备份恢复措施，并定期验证其可行性，保证系统具备一定的抗风险能力。</w:t>
            </w:r>
          </w:p>
        </w:tc>
      </w:tr>
      <w:tr w:rsidR="002363E3" w:rsidRPr="002363E3" w:rsidTr="002363E3">
        <w:trPr>
          <w:trHeight w:val="270"/>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8.</w:t>
            </w:r>
            <w:r w:rsidRPr="002363E3">
              <w:rPr>
                <w:color w:val="000000"/>
                <w:kern w:val="0"/>
                <w:sz w:val="14"/>
                <w:szCs w:val="14"/>
              </w:rPr>
              <w:t xml:space="preserve">             </w:t>
            </w:r>
            <w:r w:rsidRPr="002363E3">
              <w:rPr>
                <w:rFonts w:ascii="宋体" w:hAnsi="宋体" w:cs="Calibri" w:hint="eastAsia"/>
                <w:color w:val="000000"/>
                <w:kern w:val="0"/>
                <w:sz w:val="18"/>
                <w:szCs w:val="18"/>
              </w:rPr>
              <w:t>发布</w:t>
            </w:r>
            <w:r w:rsidRPr="002363E3">
              <w:rPr>
                <w:rFonts w:ascii="Calibri" w:hAnsi="Calibri" w:cs="Calibri"/>
                <w:color w:val="000000"/>
                <w:kern w:val="0"/>
                <w:sz w:val="18"/>
                <w:szCs w:val="18"/>
              </w:rPr>
              <w:t>L1~L3</w:t>
            </w:r>
            <w:r w:rsidRPr="002363E3">
              <w:rPr>
                <w:rFonts w:ascii="宋体" w:hAnsi="宋体" w:cs="Calibri" w:hint="eastAsia"/>
                <w:color w:val="000000"/>
                <w:kern w:val="0"/>
                <w:sz w:val="18"/>
                <w:szCs w:val="18"/>
              </w:rPr>
              <w:t>的月度运</w:t>
            </w:r>
            <w:proofErr w:type="gramStart"/>
            <w:r w:rsidRPr="002363E3">
              <w:rPr>
                <w:rFonts w:ascii="宋体" w:hAnsi="宋体" w:cs="Calibri" w:hint="eastAsia"/>
                <w:color w:val="000000"/>
                <w:kern w:val="0"/>
                <w:sz w:val="18"/>
                <w:szCs w:val="18"/>
              </w:rPr>
              <w:t>维工作</w:t>
            </w:r>
            <w:proofErr w:type="gramEnd"/>
            <w:r w:rsidRPr="002363E3">
              <w:rPr>
                <w:rFonts w:ascii="宋体" w:hAnsi="宋体" w:cs="Calibri" w:hint="eastAsia"/>
                <w:color w:val="000000"/>
                <w:kern w:val="0"/>
                <w:sz w:val="18"/>
                <w:szCs w:val="18"/>
              </w:rPr>
              <w:t>分析报告，作为持续改进的依据。</w:t>
            </w:r>
          </w:p>
        </w:tc>
      </w:tr>
      <w:tr w:rsidR="002363E3" w:rsidRPr="002363E3" w:rsidTr="002363E3">
        <w:trPr>
          <w:trHeight w:val="690"/>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b/>
                <w:bCs/>
                <w:color w:val="000000"/>
                <w:kern w:val="0"/>
                <w:sz w:val="18"/>
                <w:szCs w:val="18"/>
              </w:rPr>
            </w:pPr>
            <w:r w:rsidRPr="002363E3">
              <w:rPr>
                <w:rFonts w:ascii="Calibri" w:hAnsi="Calibri" w:cs="Calibri"/>
                <w:b/>
                <w:bCs/>
                <w:color w:val="000000"/>
                <w:kern w:val="0"/>
                <w:sz w:val="18"/>
                <w:szCs w:val="18"/>
              </w:rPr>
              <w:t>*</w:t>
            </w:r>
            <w:r w:rsidRPr="002363E3">
              <w:rPr>
                <w:rFonts w:ascii="宋体" w:hAnsi="宋体" w:cs="Calibri" w:hint="eastAsia"/>
                <w:b/>
                <w:bCs/>
                <w:color w:val="000000"/>
                <w:kern w:val="0"/>
                <w:sz w:val="18"/>
                <w:szCs w:val="18"/>
              </w:rPr>
              <w:t>改善型需求指对不影响系统蓝图的需求或不能单独立项实施的小型需求（在项目实施阶段，运</w:t>
            </w:r>
            <w:proofErr w:type="gramStart"/>
            <w:r w:rsidRPr="002363E3">
              <w:rPr>
                <w:rFonts w:ascii="宋体" w:hAnsi="宋体" w:cs="Calibri" w:hint="eastAsia"/>
                <w:b/>
                <w:bCs/>
                <w:color w:val="000000"/>
                <w:kern w:val="0"/>
                <w:sz w:val="18"/>
                <w:szCs w:val="18"/>
              </w:rPr>
              <w:t>维工作</w:t>
            </w:r>
            <w:proofErr w:type="gramEnd"/>
            <w:r w:rsidRPr="002363E3">
              <w:rPr>
                <w:rFonts w:ascii="宋体" w:hAnsi="宋体" w:cs="Calibri" w:hint="eastAsia"/>
                <w:b/>
                <w:bCs/>
                <w:color w:val="000000"/>
                <w:kern w:val="0"/>
                <w:sz w:val="18"/>
                <w:szCs w:val="18"/>
              </w:rPr>
              <w:t>产生的任何变更需求，都必须与实施团队共同确认）；超出运</w:t>
            </w:r>
            <w:proofErr w:type="gramStart"/>
            <w:r w:rsidRPr="002363E3">
              <w:rPr>
                <w:rFonts w:ascii="宋体" w:hAnsi="宋体" w:cs="Calibri" w:hint="eastAsia"/>
                <w:b/>
                <w:bCs/>
                <w:color w:val="000000"/>
                <w:kern w:val="0"/>
                <w:sz w:val="18"/>
                <w:szCs w:val="18"/>
              </w:rPr>
              <w:t>维工作</w:t>
            </w:r>
            <w:proofErr w:type="gramEnd"/>
            <w:r w:rsidRPr="002363E3">
              <w:rPr>
                <w:rFonts w:ascii="宋体" w:hAnsi="宋体" w:cs="Calibri" w:hint="eastAsia"/>
                <w:b/>
                <w:bCs/>
                <w:color w:val="000000"/>
                <w:kern w:val="0"/>
                <w:sz w:val="18"/>
                <w:szCs w:val="18"/>
              </w:rPr>
              <w:t>范围的需求应及时反馈实施团队。</w:t>
            </w:r>
          </w:p>
        </w:tc>
      </w:tr>
      <w:tr w:rsidR="002363E3" w:rsidRPr="002363E3" w:rsidTr="002363E3">
        <w:trPr>
          <w:trHeight w:val="465"/>
        </w:trPr>
        <w:tc>
          <w:tcPr>
            <w:tcW w:w="36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Calibri" w:hAnsi="Calibri" w:cs="Calibri"/>
                <w:color w:val="000000"/>
                <w:kern w:val="0"/>
                <w:sz w:val="18"/>
                <w:szCs w:val="18"/>
              </w:rPr>
            </w:pPr>
            <w:r w:rsidRPr="002363E3">
              <w:rPr>
                <w:rFonts w:ascii="Calibri" w:hAnsi="Calibri" w:cs="Calibri"/>
                <w:color w:val="000000"/>
                <w:kern w:val="0"/>
                <w:sz w:val="18"/>
                <w:szCs w:val="18"/>
              </w:rPr>
              <w:t>L3</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Calibri" w:hAnsi="Calibri" w:cs="Calibri"/>
                <w:color w:val="000000"/>
                <w:kern w:val="0"/>
                <w:sz w:val="18"/>
                <w:szCs w:val="18"/>
              </w:rPr>
            </w:pPr>
            <w:r w:rsidRPr="002363E3">
              <w:rPr>
                <w:rFonts w:ascii="Calibri" w:hAnsi="Calibri" w:cs="Calibri"/>
                <w:color w:val="000000"/>
                <w:kern w:val="0"/>
                <w:sz w:val="18"/>
                <w:szCs w:val="18"/>
              </w:rPr>
              <w:t>MES</w:t>
            </w:r>
            <w:r w:rsidRPr="002363E3">
              <w:rPr>
                <w:rFonts w:ascii="宋体" w:hAnsi="宋体" w:cs="Calibri" w:hint="eastAsia"/>
                <w:color w:val="000000"/>
                <w:kern w:val="0"/>
                <w:sz w:val="18"/>
                <w:szCs w:val="18"/>
              </w:rPr>
              <w:t>服务商</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color w:val="000000"/>
                <w:kern w:val="0"/>
                <w:sz w:val="18"/>
                <w:szCs w:val="18"/>
              </w:rPr>
            </w:pPr>
            <w:r w:rsidRPr="002363E3">
              <w:rPr>
                <w:rFonts w:ascii="宋体" w:hAnsi="宋体" w:cs="宋体" w:hint="eastAsia"/>
                <w:color w:val="000000"/>
                <w:kern w:val="0"/>
                <w:sz w:val="18"/>
                <w:szCs w:val="18"/>
              </w:rPr>
              <w:t>外部顾问（外包）</w:t>
            </w:r>
          </w:p>
        </w:tc>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r w:rsidRPr="002363E3">
              <w:rPr>
                <w:rFonts w:ascii="宋体" w:hAnsi="宋体" w:cs="宋体" w:hint="eastAsia"/>
                <w:b/>
                <w:bCs/>
                <w:color w:val="000000"/>
                <w:kern w:val="0"/>
                <w:sz w:val="18"/>
                <w:szCs w:val="18"/>
              </w:rPr>
              <w:t>贾文涛（开发总管）</w:t>
            </w:r>
            <w:r w:rsidRPr="002363E3">
              <w:rPr>
                <w:rFonts w:ascii="宋体" w:hAnsi="宋体" w:cs="宋体" w:hint="eastAsia"/>
                <w:color w:val="000000"/>
                <w:kern w:val="0"/>
                <w:sz w:val="18"/>
                <w:szCs w:val="18"/>
              </w:rPr>
              <w:br/>
              <w:t>罗锋</w:t>
            </w:r>
            <w:r w:rsidRPr="002363E3">
              <w:rPr>
                <w:rFonts w:ascii="宋体" w:hAnsi="宋体" w:cs="宋体" w:hint="eastAsia"/>
                <w:color w:val="000000"/>
                <w:kern w:val="0"/>
                <w:sz w:val="18"/>
                <w:szCs w:val="18"/>
              </w:rPr>
              <w:br/>
              <w:t>王松</w:t>
            </w:r>
            <w:r w:rsidRPr="002363E3">
              <w:rPr>
                <w:rFonts w:ascii="宋体" w:hAnsi="宋体" w:cs="宋体" w:hint="eastAsia"/>
                <w:color w:val="000000"/>
                <w:kern w:val="0"/>
                <w:sz w:val="18"/>
                <w:szCs w:val="18"/>
              </w:rPr>
              <w:br/>
            </w:r>
            <w:proofErr w:type="gramStart"/>
            <w:r w:rsidRPr="002363E3">
              <w:rPr>
                <w:rFonts w:ascii="宋体" w:hAnsi="宋体" w:cs="宋体" w:hint="eastAsia"/>
                <w:color w:val="000000"/>
                <w:kern w:val="0"/>
                <w:sz w:val="18"/>
                <w:szCs w:val="18"/>
              </w:rPr>
              <w:t>任方虎</w:t>
            </w:r>
            <w:proofErr w:type="gramEnd"/>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1.</w:t>
            </w:r>
            <w:r w:rsidRPr="002363E3">
              <w:rPr>
                <w:color w:val="000000"/>
                <w:kern w:val="0"/>
                <w:sz w:val="14"/>
                <w:szCs w:val="14"/>
              </w:rPr>
              <w:t xml:space="preserve">             </w:t>
            </w:r>
            <w:r w:rsidRPr="002363E3">
              <w:rPr>
                <w:rFonts w:ascii="宋体" w:hAnsi="宋体" w:cs="Calibri" w:hint="eastAsia"/>
                <w:color w:val="000000"/>
                <w:kern w:val="0"/>
                <w:sz w:val="18"/>
                <w:szCs w:val="18"/>
              </w:rPr>
              <w:t>响应</w:t>
            </w:r>
            <w:r w:rsidRPr="002363E3">
              <w:rPr>
                <w:color w:val="000000"/>
                <w:kern w:val="0"/>
                <w:sz w:val="18"/>
                <w:szCs w:val="18"/>
              </w:rPr>
              <w:t>L2</w:t>
            </w:r>
            <w:r w:rsidRPr="002363E3">
              <w:rPr>
                <w:rFonts w:ascii="宋体" w:hAnsi="宋体" w:cs="Calibri" w:hint="eastAsia"/>
                <w:color w:val="000000"/>
                <w:kern w:val="0"/>
                <w:sz w:val="18"/>
                <w:szCs w:val="18"/>
              </w:rPr>
              <w:t>或</w:t>
            </w:r>
            <w:r w:rsidRPr="002363E3">
              <w:rPr>
                <w:color w:val="000000"/>
                <w:kern w:val="0"/>
                <w:sz w:val="18"/>
                <w:szCs w:val="18"/>
              </w:rPr>
              <w:t>MES</w:t>
            </w:r>
            <w:r w:rsidRPr="002363E3">
              <w:rPr>
                <w:rFonts w:ascii="宋体" w:hAnsi="宋体" w:cs="Calibri" w:hint="eastAsia"/>
                <w:color w:val="000000"/>
                <w:kern w:val="0"/>
                <w:sz w:val="18"/>
                <w:szCs w:val="18"/>
              </w:rPr>
              <w:t>团队内部顾问的需求咨询，反馈问题解决的复杂度和预期工作量。</w:t>
            </w:r>
          </w:p>
        </w:tc>
      </w:tr>
      <w:tr w:rsidR="002363E3" w:rsidRPr="002363E3" w:rsidTr="002363E3">
        <w:trPr>
          <w:trHeight w:val="705"/>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2.</w:t>
            </w:r>
            <w:r w:rsidRPr="002363E3">
              <w:rPr>
                <w:color w:val="000000"/>
                <w:kern w:val="0"/>
                <w:sz w:val="14"/>
                <w:szCs w:val="14"/>
              </w:rPr>
              <w:t xml:space="preserve">             </w:t>
            </w:r>
            <w:r w:rsidRPr="002363E3">
              <w:rPr>
                <w:rFonts w:ascii="宋体" w:hAnsi="宋体" w:cs="Calibri" w:hint="eastAsia"/>
                <w:color w:val="000000"/>
                <w:kern w:val="0"/>
                <w:sz w:val="18"/>
                <w:szCs w:val="18"/>
              </w:rPr>
              <w:t>接收</w:t>
            </w:r>
            <w:r w:rsidRPr="002363E3">
              <w:rPr>
                <w:color w:val="000000"/>
                <w:kern w:val="0"/>
                <w:sz w:val="18"/>
                <w:szCs w:val="18"/>
              </w:rPr>
              <w:t>L2</w:t>
            </w:r>
            <w:r w:rsidRPr="002363E3">
              <w:rPr>
                <w:rFonts w:ascii="宋体" w:hAnsi="宋体" w:cs="Calibri" w:hint="eastAsia"/>
                <w:color w:val="000000"/>
                <w:kern w:val="0"/>
                <w:sz w:val="18"/>
                <w:szCs w:val="18"/>
              </w:rPr>
              <w:t>或</w:t>
            </w:r>
            <w:r w:rsidRPr="002363E3">
              <w:rPr>
                <w:color w:val="000000"/>
                <w:kern w:val="0"/>
                <w:sz w:val="18"/>
                <w:szCs w:val="18"/>
              </w:rPr>
              <w:t>MES</w:t>
            </w:r>
            <w:r w:rsidRPr="002363E3">
              <w:rPr>
                <w:rFonts w:ascii="宋体" w:hAnsi="宋体" w:cs="Calibri" w:hint="eastAsia"/>
                <w:color w:val="000000"/>
                <w:kern w:val="0"/>
                <w:sz w:val="18"/>
                <w:szCs w:val="18"/>
              </w:rPr>
              <w:t>团队内部顾问的支持请求，提供技术方案并实现，在开发环境完成单体测试验证；并根据需要配合</w:t>
            </w:r>
            <w:r w:rsidRPr="002363E3">
              <w:rPr>
                <w:color w:val="000000"/>
                <w:kern w:val="0"/>
                <w:sz w:val="18"/>
                <w:szCs w:val="18"/>
              </w:rPr>
              <w:t>L2</w:t>
            </w:r>
            <w:r w:rsidRPr="002363E3">
              <w:rPr>
                <w:rFonts w:ascii="宋体" w:hAnsi="宋体" w:cs="Calibri" w:hint="eastAsia"/>
                <w:color w:val="000000"/>
                <w:kern w:val="0"/>
                <w:sz w:val="18"/>
                <w:szCs w:val="18"/>
              </w:rPr>
              <w:t>或</w:t>
            </w:r>
            <w:r w:rsidRPr="002363E3">
              <w:rPr>
                <w:color w:val="000000"/>
                <w:kern w:val="0"/>
                <w:sz w:val="18"/>
                <w:szCs w:val="18"/>
              </w:rPr>
              <w:t>MES</w:t>
            </w:r>
            <w:r w:rsidRPr="002363E3">
              <w:rPr>
                <w:rFonts w:ascii="宋体" w:hAnsi="宋体" w:cs="Calibri" w:hint="eastAsia"/>
                <w:color w:val="000000"/>
                <w:kern w:val="0"/>
                <w:sz w:val="18"/>
                <w:szCs w:val="18"/>
              </w:rPr>
              <w:t>团队内部顾问在测试环境完成集成测试。</w:t>
            </w:r>
          </w:p>
        </w:tc>
      </w:tr>
      <w:tr w:rsidR="002363E3" w:rsidRPr="002363E3" w:rsidTr="002363E3">
        <w:trPr>
          <w:trHeight w:val="270"/>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3.</w:t>
            </w:r>
            <w:r w:rsidRPr="002363E3">
              <w:rPr>
                <w:color w:val="000000"/>
                <w:kern w:val="0"/>
                <w:sz w:val="14"/>
                <w:szCs w:val="14"/>
              </w:rPr>
              <w:t xml:space="preserve">             </w:t>
            </w:r>
            <w:r w:rsidRPr="002363E3">
              <w:rPr>
                <w:rFonts w:ascii="宋体" w:hAnsi="宋体" w:cs="Calibri" w:hint="eastAsia"/>
                <w:color w:val="000000"/>
                <w:kern w:val="0"/>
                <w:sz w:val="18"/>
                <w:szCs w:val="18"/>
              </w:rPr>
              <w:t>对</w:t>
            </w:r>
            <w:r w:rsidRPr="002363E3">
              <w:rPr>
                <w:color w:val="000000"/>
                <w:kern w:val="0"/>
                <w:sz w:val="18"/>
                <w:szCs w:val="18"/>
              </w:rPr>
              <w:t>L2</w:t>
            </w:r>
            <w:r w:rsidRPr="002363E3">
              <w:rPr>
                <w:rFonts w:ascii="宋体" w:hAnsi="宋体" w:cs="Calibri" w:hint="eastAsia"/>
                <w:color w:val="000000"/>
                <w:kern w:val="0"/>
                <w:sz w:val="18"/>
                <w:szCs w:val="18"/>
              </w:rPr>
              <w:t>或</w:t>
            </w:r>
            <w:r w:rsidRPr="002363E3">
              <w:rPr>
                <w:color w:val="000000"/>
                <w:kern w:val="0"/>
                <w:sz w:val="18"/>
                <w:szCs w:val="18"/>
              </w:rPr>
              <w:t>MES</w:t>
            </w:r>
            <w:r w:rsidRPr="002363E3">
              <w:rPr>
                <w:rFonts w:ascii="宋体" w:hAnsi="宋体" w:cs="Calibri" w:hint="eastAsia"/>
                <w:color w:val="000000"/>
                <w:kern w:val="0"/>
                <w:sz w:val="18"/>
                <w:szCs w:val="18"/>
              </w:rPr>
              <w:t>团队内部顾问进行培训和知识传递。</w:t>
            </w:r>
          </w:p>
        </w:tc>
      </w:tr>
      <w:tr w:rsidR="002363E3" w:rsidRPr="002363E3" w:rsidTr="002363E3">
        <w:trPr>
          <w:trHeight w:val="465"/>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color w:val="000000"/>
                <w:kern w:val="0"/>
                <w:sz w:val="18"/>
                <w:szCs w:val="18"/>
              </w:rPr>
            </w:pPr>
            <w:r w:rsidRPr="002363E3">
              <w:rPr>
                <w:rFonts w:ascii="宋体" w:hAnsi="宋体" w:cs="宋体" w:hint="eastAsia"/>
                <w:color w:val="000000"/>
                <w:kern w:val="0"/>
                <w:sz w:val="18"/>
                <w:szCs w:val="18"/>
              </w:rPr>
              <w:t>信息系统部</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center"/>
              <w:rPr>
                <w:rFonts w:ascii="宋体" w:hAnsi="宋体" w:cs="宋体"/>
                <w:color w:val="000000"/>
                <w:kern w:val="0"/>
                <w:sz w:val="18"/>
                <w:szCs w:val="18"/>
              </w:rPr>
            </w:pPr>
            <w:r w:rsidRPr="002363E3">
              <w:rPr>
                <w:rFonts w:ascii="宋体" w:hAnsi="宋体" w:cs="宋体" w:hint="eastAsia"/>
                <w:color w:val="000000"/>
                <w:kern w:val="0"/>
                <w:sz w:val="18"/>
                <w:szCs w:val="18"/>
              </w:rPr>
              <w:t>内部顾问</w:t>
            </w:r>
          </w:p>
        </w:tc>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r w:rsidRPr="002363E3">
              <w:rPr>
                <w:rFonts w:ascii="宋体" w:hAnsi="宋体" w:cs="宋体" w:hint="eastAsia"/>
                <w:b/>
                <w:bCs/>
                <w:color w:val="000000"/>
                <w:kern w:val="0"/>
                <w:sz w:val="18"/>
                <w:szCs w:val="18"/>
              </w:rPr>
              <w:t>吴林锋（</w:t>
            </w:r>
            <w:r w:rsidRPr="002363E3">
              <w:rPr>
                <w:rFonts w:ascii="Calibri" w:hAnsi="Calibri" w:cs="Calibri"/>
                <w:b/>
                <w:bCs/>
                <w:color w:val="000000"/>
                <w:kern w:val="0"/>
                <w:sz w:val="18"/>
                <w:szCs w:val="18"/>
              </w:rPr>
              <w:t>MES3</w:t>
            </w:r>
            <w:r w:rsidRPr="002363E3">
              <w:rPr>
                <w:rFonts w:ascii="宋体" w:hAnsi="宋体" w:cs="宋体" w:hint="eastAsia"/>
                <w:b/>
                <w:bCs/>
                <w:color w:val="000000"/>
                <w:kern w:val="0"/>
                <w:sz w:val="18"/>
                <w:szCs w:val="18"/>
              </w:rPr>
              <w:t>总管）</w:t>
            </w:r>
            <w:r w:rsidRPr="002363E3">
              <w:rPr>
                <w:rFonts w:ascii="宋体" w:hAnsi="宋体" w:cs="宋体" w:hint="eastAsia"/>
                <w:color w:val="000000"/>
                <w:kern w:val="0"/>
                <w:sz w:val="18"/>
                <w:szCs w:val="18"/>
              </w:rPr>
              <w:br/>
              <w:t>吕旭峰（</w:t>
            </w:r>
            <w:r w:rsidRPr="002363E3">
              <w:rPr>
                <w:rFonts w:ascii="Calibri" w:hAnsi="Calibri" w:cs="Calibri"/>
                <w:color w:val="000000"/>
                <w:kern w:val="0"/>
                <w:sz w:val="18"/>
                <w:szCs w:val="18"/>
              </w:rPr>
              <w:t>MES3</w:t>
            </w:r>
            <w:r w:rsidRPr="002363E3">
              <w:rPr>
                <w:rFonts w:ascii="宋体" w:hAnsi="宋体" w:cs="宋体" w:hint="eastAsia"/>
                <w:color w:val="000000"/>
                <w:kern w:val="0"/>
                <w:sz w:val="18"/>
                <w:szCs w:val="18"/>
              </w:rPr>
              <w:t>）</w:t>
            </w:r>
            <w:r w:rsidRPr="002363E3">
              <w:rPr>
                <w:rFonts w:ascii="宋体" w:hAnsi="宋体" w:cs="宋体" w:hint="eastAsia"/>
                <w:color w:val="000000"/>
                <w:kern w:val="0"/>
                <w:sz w:val="18"/>
                <w:szCs w:val="18"/>
              </w:rPr>
              <w:br/>
              <w:t>王磊（</w:t>
            </w:r>
            <w:r w:rsidRPr="002363E3">
              <w:rPr>
                <w:rFonts w:ascii="Calibri" w:hAnsi="Calibri" w:cs="Calibri"/>
                <w:color w:val="000000"/>
                <w:kern w:val="0"/>
                <w:sz w:val="18"/>
                <w:szCs w:val="18"/>
              </w:rPr>
              <w:t>MES3</w:t>
            </w:r>
            <w:r w:rsidRPr="002363E3">
              <w:rPr>
                <w:rFonts w:ascii="宋体" w:hAnsi="宋体" w:cs="宋体" w:hint="eastAsia"/>
                <w:color w:val="000000"/>
                <w:kern w:val="0"/>
                <w:sz w:val="18"/>
                <w:szCs w:val="18"/>
              </w:rPr>
              <w:t>）</w:t>
            </w:r>
            <w:r w:rsidRPr="002363E3">
              <w:rPr>
                <w:rFonts w:ascii="宋体" w:hAnsi="宋体" w:cs="宋体" w:hint="eastAsia"/>
                <w:color w:val="000000"/>
                <w:kern w:val="0"/>
                <w:sz w:val="18"/>
                <w:szCs w:val="18"/>
              </w:rPr>
              <w:br/>
              <w:t>朱伟力（</w:t>
            </w:r>
            <w:r w:rsidRPr="002363E3">
              <w:rPr>
                <w:rFonts w:ascii="Calibri" w:hAnsi="Calibri" w:cs="Calibri"/>
                <w:color w:val="000000"/>
                <w:kern w:val="0"/>
                <w:sz w:val="18"/>
                <w:szCs w:val="18"/>
              </w:rPr>
              <w:t>MES3</w:t>
            </w:r>
            <w:r w:rsidRPr="002363E3">
              <w:rPr>
                <w:rFonts w:ascii="宋体" w:hAnsi="宋体" w:cs="宋体" w:hint="eastAsia"/>
                <w:color w:val="000000"/>
                <w:kern w:val="0"/>
                <w:sz w:val="18"/>
                <w:szCs w:val="18"/>
              </w:rPr>
              <w:t>）</w:t>
            </w:r>
            <w:r w:rsidRPr="002363E3">
              <w:rPr>
                <w:rFonts w:ascii="宋体" w:hAnsi="宋体" w:cs="宋体" w:hint="eastAsia"/>
                <w:color w:val="000000"/>
                <w:kern w:val="0"/>
                <w:sz w:val="18"/>
                <w:szCs w:val="18"/>
              </w:rPr>
              <w:br/>
              <w:t>刘桂昌（</w:t>
            </w:r>
            <w:r w:rsidRPr="002363E3">
              <w:rPr>
                <w:rFonts w:ascii="Calibri" w:hAnsi="Calibri" w:cs="Calibri"/>
                <w:color w:val="000000"/>
                <w:kern w:val="0"/>
                <w:sz w:val="18"/>
                <w:szCs w:val="18"/>
              </w:rPr>
              <w:t>MES3</w:t>
            </w:r>
            <w:r w:rsidRPr="002363E3">
              <w:rPr>
                <w:rFonts w:ascii="宋体" w:hAnsi="宋体" w:cs="宋体" w:hint="eastAsia"/>
                <w:color w:val="000000"/>
                <w:kern w:val="0"/>
                <w:sz w:val="18"/>
                <w:szCs w:val="18"/>
              </w:rPr>
              <w:t>）</w:t>
            </w:r>
            <w:r w:rsidRPr="002363E3">
              <w:rPr>
                <w:rFonts w:ascii="宋体" w:hAnsi="宋体" w:cs="宋体" w:hint="eastAsia"/>
                <w:color w:val="000000"/>
                <w:kern w:val="0"/>
                <w:sz w:val="18"/>
                <w:szCs w:val="18"/>
              </w:rPr>
              <w:br/>
              <w:t>陆海玲（</w:t>
            </w:r>
            <w:r w:rsidRPr="002363E3">
              <w:rPr>
                <w:rFonts w:ascii="Calibri" w:hAnsi="Calibri" w:cs="Calibri"/>
                <w:color w:val="000000"/>
                <w:kern w:val="0"/>
                <w:sz w:val="18"/>
                <w:szCs w:val="18"/>
              </w:rPr>
              <w:t>ISV</w:t>
            </w:r>
            <w:r w:rsidRPr="002363E3">
              <w:rPr>
                <w:rFonts w:ascii="宋体" w:hAnsi="宋体" w:cs="宋体" w:hint="eastAsia"/>
                <w:color w:val="000000"/>
                <w:kern w:val="0"/>
                <w:sz w:val="18"/>
                <w:szCs w:val="18"/>
              </w:rPr>
              <w:t>）</w:t>
            </w:r>
            <w:r w:rsidRPr="002363E3">
              <w:rPr>
                <w:rFonts w:ascii="宋体" w:hAnsi="宋体" w:cs="宋体" w:hint="eastAsia"/>
                <w:color w:val="000000"/>
                <w:kern w:val="0"/>
                <w:sz w:val="18"/>
                <w:szCs w:val="18"/>
              </w:rPr>
              <w:br/>
              <w:t>程小虎（</w:t>
            </w:r>
            <w:r w:rsidRPr="002363E3">
              <w:rPr>
                <w:rFonts w:ascii="Calibri" w:hAnsi="Calibri" w:cs="Calibri"/>
                <w:color w:val="000000"/>
                <w:kern w:val="0"/>
                <w:sz w:val="18"/>
                <w:szCs w:val="18"/>
              </w:rPr>
              <w:t>SAP</w:t>
            </w:r>
            <w:r w:rsidRPr="002363E3">
              <w:rPr>
                <w:rFonts w:ascii="宋体" w:hAnsi="宋体" w:cs="宋体" w:hint="eastAsia"/>
                <w:color w:val="000000"/>
                <w:kern w:val="0"/>
                <w:sz w:val="18"/>
                <w:szCs w:val="18"/>
              </w:rPr>
              <w:t>）</w:t>
            </w:r>
            <w:r w:rsidRPr="002363E3">
              <w:rPr>
                <w:rFonts w:ascii="宋体" w:hAnsi="宋体" w:cs="宋体" w:hint="eastAsia"/>
                <w:color w:val="000000"/>
                <w:kern w:val="0"/>
                <w:sz w:val="18"/>
                <w:szCs w:val="18"/>
              </w:rPr>
              <w:br/>
              <w:t>姚文斌（</w:t>
            </w:r>
            <w:r w:rsidRPr="002363E3">
              <w:rPr>
                <w:rFonts w:ascii="Calibri" w:hAnsi="Calibri" w:cs="Calibri"/>
                <w:color w:val="000000"/>
                <w:kern w:val="0"/>
                <w:sz w:val="18"/>
                <w:szCs w:val="18"/>
              </w:rPr>
              <w:t>MES2</w:t>
            </w:r>
            <w:r w:rsidRPr="002363E3">
              <w:rPr>
                <w:rFonts w:ascii="宋体" w:hAnsi="宋体" w:cs="宋体" w:hint="eastAsia"/>
                <w:color w:val="000000"/>
                <w:kern w:val="0"/>
                <w:sz w:val="18"/>
                <w:szCs w:val="18"/>
              </w:rPr>
              <w:t>）</w:t>
            </w: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1.</w:t>
            </w:r>
            <w:r w:rsidRPr="002363E3">
              <w:rPr>
                <w:color w:val="000000"/>
                <w:kern w:val="0"/>
                <w:sz w:val="14"/>
                <w:szCs w:val="14"/>
              </w:rPr>
              <w:t xml:space="preserve">             </w:t>
            </w:r>
            <w:r w:rsidRPr="002363E3">
              <w:rPr>
                <w:rFonts w:ascii="宋体" w:hAnsi="宋体" w:cs="Calibri" w:hint="eastAsia"/>
                <w:color w:val="000000"/>
                <w:kern w:val="0"/>
                <w:sz w:val="18"/>
                <w:szCs w:val="18"/>
              </w:rPr>
              <w:t>响应</w:t>
            </w:r>
            <w:r w:rsidRPr="002363E3">
              <w:rPr>
                <w:color w:val="000000"/>
                <w:kern w:val="0"/>
                <w:sz w:val="18"/>
                <w:szCs w:val="18"/>
              </w:rPr>
              <w:t>L2</w:t>
            </w:r>
            <w:r w:rsidRPr="002363E3">
              <w:rPr>
                <w:rFonts w:ascii="宋体" w:hAnsi="宋体" w:cs="Calibri" w:hint="eastAsia"/>
                <w:color w:val="000000"/>
                <w:kern w:val="0"/>
                <w:sz w:val="18"/>
                <w:szCs w:val="18"/>
              </w:rPr>
              <w:t>或关键用户或内外部顾问的需求咨询，反馈问题解决的复杂度和预期工作量。</w:t>
            </w:r>
          </w:p>
        </w:tc>
      </w:tr>
      <w:tr w:rsidR="002363E3" w:rsidRPr="002363E3" w:rsidTr="002363E3">
        <w:trPr>
          <w:trHeight w:val="690"/>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2.</w:t>
            </w:r>
            <w:r w:rsidRPr="002363E3">
              <w:rPr>
                <w:color w:val="000000"/>
                <w:kern w:val="0"/>
                <w:sz w:val="14"/>
                <w:szCs w:val="14"/>
              </w:rPr>
              <w:t xml:space="preserve">             </w:t>
            </w:r>
            <w:r w:rsidRPr="002363E3">
              <w:rPr>
                <w:rFonts w:ascii="宋体" w:hAnsi="宋体" w:cs="Calibri" w:hint="eastAsia"/>
                <w:color w:val="000000"/>
                <w:kern w:val="0"/>
                <w:sz w:val="18"/>
                <w:szCs w:val="18"/>
              </w:rPr>
              <w:t>接收</w:t>
            </w:r>
            <w:r w:rsidRPr="002363E3">
              <w:rPr>
                <w:color w:val="000000"/>
                <w:kern w:val="0"/>
                <w:sz w:val="18"/>
                <w:szCs w:val="18"/>
              </w:rPr>
              <w:t>L2</w:t>
            </w:r>
            <w:r w:rsidRPr="002363E3">
              <w:rPr>
                <w:rFonts w:ascii="宋体" w:hAnsi="宋体" w:cs="Calibri" w:hint="eastAsia"/>
                <w:color w:val="000000"/>
                <w:kern w:val="0"/>
                <w:sz w:val="18"/>
                <w:szCs w:val="18"/>
              </w:rPr>
              <w:t>或关键用户或内外部顾问触发的应用系统开发申请，共同确定技术方案并实现，在开发环境完成单体测试验证；并根据需要在测试环境完成集成测试。</w:t>
            </w:r>
          </w:p>
        </w:tc>
      </w:tr>
      <w:tr w:rsidR="002363E3" w:rsidRPr="002363E3" w:rsidTr="002363E3">
        <w:trPr>
          <w:trHeight w:val="465"/>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3.</w:t>
            </w:r>
            <w:r w:rsidRPr="002363E3">
              <w:rPr>
                <w:color w:val="000000"/>
                <w:kern w:val="0"/>
                <w:sz w:val="14"/>
                <w:szCs w:val="14"/>
              </w:rPr>
              <w:t xml:space="preserve">             </w:t>
            </w:r>
            <w:r w:rsidRPr="002363E3">
              <w:rPr>
                <w:rFonts w:ascii="宋体" w:hAnsi="宋体" w:cs="Calibri" w:hint="eastAsia"/>
                <w:color w:val="000000"/>
                <w:kern w:val="0"/>
                <w:sz w:val="18"/>
                <w:szCs w:val="18"/>
              </w:rPr>
              <w:t>反馈与</w:t>
            </w:r>
            <w:r w:rsidRPr="002363E3">
              <w:rPr>
                <w:color w:val="000000"/>
                <w:kern w:val="0"/>
                <w:sz w:val="18"/>
                <w:szCs w:val="18"/>
              </w:rPr>
              <w:t>MES</w:t>
            </w:r>
            <w:r w:rsidRPr="002363E3">
              <w:rPr>
                <w:rFonts w:ascii="宋体" w:hAnsi="宋体" w:cs="Calibri" w:hint="eastAsia"/>
                <w:color w:val="000000"/>
                <w:kern w:val="0"/>
                <w:sz w:val="18"/>
                <w:szCs w:val="18"/>
              </w:rPr>
              <w:t>相关的系统变更，与</w:t>
            </w:r>
            <w:r w:rsidRPr="002363E3">
              <w:rPr>
                <w:color w:val="000000"/>
                <w:kern w:val="0"/>
                <w:sz w:val="18"/>
                <w:szCs w:val="18"/>
              </w:rPr>
              <w:t>MES</w:t>
            </w:r>
            <w:r w:rsidRPr="002363E3">
              <w:rPr>
                <w:rFonts w:ascii="宋体" w:hAnsi="宋体" w:cs="Calibri" w:hint="eastAsia"/>
                <w:color w:val="000000"/>
                <w:kern w:val="0"/>
                <w:sz w:val="18"/>
                <w:szCs w:val="18"/>
              </w:rPr>
              <w:t>团队外部顾问共同确认对</w:t>
            </w:r>
            <w:r w:rsidRPr="002363E3">
              <w:rPr>
                <w:color w:val="000000"/>
                <w:kern w:val="0"/>
                <w:sz w:val="18"/>
                <w:szCs w:val="18"/>
              </w:rPr>
              <w:t>MES</w:t>
            </w:r>
            <w:r w:rsidRPr="002363E3">
              <w:rPr>
                <w:rFonts w:ascii="宋体" w:hAnsi="宋体" w:cs="Calibri" w:hint="eastAsia"/>
                <w:color w:val="000000"/>
                <w:kern w:val="0"/>
                <w:sz w:val="18"/>
                <w:szCs w:val="18"/>
              </w:rPr>
              <w:t>运行的影响范围和应对措施。</w:t>
            </w:r>
          </w:p>
        </w:tc>
      </w:tr>
      <w:tr w:rsidR="002363E3" w:rsidRPr="002363E3" w:rsidTr="002363E3">
        <w:trPr>
          <w:trHeight w:val="270"/>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nil"/>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r w:rsidRPr="002363E3">
              <w:rPr>
                <w:rFonts w:ascii="Calibri" w:hAnsi="Calibri" w:cs="Calibri"/>
                <w:color w:val="000000"/>
                <w:kern w:val="0"/>
                <w:sz w:val="18"/>
                <w:szCs w:val="18"/>
              </w:rPr>
              <w:t xml:space="preserve">　</w:t>
            </w:r>
          </w:p>
        </w:tc>
      </w:tr>
      <w:tr w:rsidR="002363E3" w:rsidRPr="002363E3" w:rsidTr="002363E3">
        <w:trPr>
          <w:trHeight w:val="465"/>
        </w:trPr>
        <w:tc>
          <w:tcPr>
            <w:tcW w:w="3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1840" w:type="dxa"/>
            <w:vMerge/>
            <w:tcBorders>
              <w:top w:val="nil"/>
              <w:left w:val="single" w:sz="4" w:space="0" w:color="auto"/>
              <w:bottom w:val="single" w:sz="4" w:space="0" w:color="000000"/>
              <w:right w:val="single" w:sz="4" w:space="0" w:color="auto"/>
            </w:tcBorders>
            <w:vAlign w:val="center"/>
            <w:hideMark/>
          </w:tcPr>
          <w:p w:rsidR="002363E3" w:rsidRPr="002363E3" w:rsidRDefault="002363E3" w:rsidP="002363E3">
            <w:pPr>
              <w:widowControl/>
              <w:spacing w:beforeLines="0" w:before="0" w:afterLines="0" w:after="0"/>
              <w:ind w:firstLineChars="0" w:firstLine="0"/>
              <w:jc w:val="left"/>
              <w:rPr>
                <w:rFonts w:ascii="宋体" w:hAnsi="宋体" w:cs="宋体"/>
                <w:color w:val="000000"/>
                <w:kern w:val="0"/>
                <w:sz w:val="18"/>
                <w:szCs w:val="18"/>
              </w:rPr>
            </w:pPr>
          </w:p>
        </w:tc>
        <w:tc>
          <w:tcPr>
            <w:tcW w:w="6000" w:type="dxa"/>
            <w:tcBorders>
              <w:top w:val="nil"/>
              <w:left w:val="nil"/>
              <w:bottom w:val="single" w:sz="4" w:space="0" w:color="auto"/>
              <w:right w:val="single" w:sz="4" w:space="0" w:color="auto"/>
            </w:tcBorders>
            <w:shd w:val="clear" w:color="auto" w:fill="auto"/>
            <w:vAlign w:val="center"/>
            <w:hideMark/>
          </w:tcPr>
          <w:p w:rsidR="002363E3" w:rsidRPr="002363E3" w:rsidRDefault="002363E3" w:rsidP="002363E3">
            <w:pPr>
              <w:widowControl/>
              <w:spacing w:beforeLines="0" w:before="0" w:afterLines="0" w:after="0"/>
              <w:ind w:firstLineChars="0" w:firstLine="0"/>
              <w:jc w:val="left"/>
              <w:rPr>
                <w:rFonts w:ascii="Calibri" w:hAnsi="Calibri" w:cs="Calibri"/>
                <w:b/>
                <w:bCs/>
                <w:color w:val="000000"/>
                <w:kern w:val="0"/>
                <w:sz w:val="18"/>
                <w:szCs w:val="18"/>
              </w:rPr>
            </w:pPr>
            <w:r w:rsidRPr="002363E3">
              <w:rPr>
                <w:rFonts w:ascii="Calibri" w:hAnsi="Calibri" w:cs="Calibri"/>
                <w:b/>
                <w:bCs/>
                <w:color w:val="000000"/>
                <w:kern w:val="0"/>
                <w:sz w:val="18"/>
                <w:szCs w:val="18"/>
              </w:rPr>
              <w:t>*</w:t>
            </w:r>
            <w:r w:rsidRPr="002363E3">
              <w:rPr>
                <w:rFonts w:ascii="宋体" w:hAnsi="宋体" w:cs="Calibri" w:hint="eastAsia"/>
                <w:b/>
                <w:bCs/>
                <w:color w:val="000000"/>
                <w:kern w:val="0"/>
                <w:sz w:val="18"/>
                <w:szCs w:val="18"/>
              </w:rPr>
              <w:t>内部顾问作为</w:t>
            </w:r>
            <w:r w:rsidRPr="002363E3">
              <w:rPr>
                <w:rFonts w:ascii="Calibri" w:hAnsi="Calibri" w:cs="Calibri"/>
                <w:b/>
                <w:bCs/>
                <w:color w:val="000000"/>
                <w:kern w:val="0"/>
                <w:sz w:val="18"/>
                <w:szCs w:val="18"/>
              </w:rPr>
              <w:t>MES</w:t>
            </w:r>
            <w:r w:rsidRPr="002363E3">
              <w:rPr>
                <w:rFonts w:ascii="宋体" w:hAnsi="宋体" w:cs="Calibri" w:hint="eastAsia"/>
                <w:b/>
                <w:bCs/>
                <w:color w:val="000000"/>
                <w:kern w:val="0"/>
                <w:sz w:val="18"/>
                <w:szCs w:val="18"/>
              </w:rPr>
              <w:t>系统</w:t>
            </w:r>
            <w:r w:rsidRPr="002363E3">
              <w:rPr>
                <w:rFonts w:ascii="Calibri" w:hAnsi="Calibri" w:cs="Calibri"/>
                <w:b/>
                <w:bCs/>
                <w:color w:val="000000"/>
                <w:kern w:val="0"/>
                <w:sz w:val="18"/>
                <w:szCs w:val="18"/>
              </w:rPr>
              <w:t>IT</w:t>
            </w:r>
            <w:r w:rsidRPr="002363E3">
              <w:rPr>
                <w:rFonts w:ascii="宋体" w:hAnsi="宋体" w:cs="Calibri" w:hint="eastAsia"/>
                <w:b/>
                <w:bCs/>
                <w:color w:val="000000"/>
                <w:kern w:val="0"/>
                <w:sz w:val="18"/>
                <w:szCs w:val="18"/>
              </w:rPr>
              <w:t>实施人员及与</w:t>
            </w:r>
            <w:r w:rsidRPr="002363E3">
              <w:rPr>
                <w:rFonts w:ascii="Calibri" w:hAnsi="Calibri" w:cs="Calibri"/>
                <w:b/>
                <w:bCs/>
                <w:color w:val="000000"/>
                <w:kern w:val="0"/>
                <w:sz w:val="18"/>
                <w:szCs w:val="18"/>
              </w:rPr>
              <w:t>MES</w:t>
            </w:r>
            <w:r w:rsidRPr="002363E3">
              <w:rPr>
                <w:rFonts w:ascii="宋体" w:hAnsi="宋体" w:cs="Calibri" w:hint="eastAsia"/>
                <w:b/>
                <w:bCs/>
                <w:color w:val="000000"/>
                <w:kern w:val="0"/>
                <w:sz w:val="18"/>
                <w:szCs w:val="18"/>
              </w:rPr>
              <w:t>密切相关系统接口人，负责需求调研和系统实施，以及跨系统内外部资源的协调工作。</w:t>
            </w:r>
          </w:p>
        </w:tc>
      </w:tr>
    </w:tbl>
    <w:p w:rsidR="002363E3" w:rsidRPr="002363E3" w:rsidRDefault="002363E3" w:rsidP="002363E3">
      <w:pPr>
        <w:spacing w:before="156" w:after="156"/>
        <w:ind w:firstLine="420"/>
      </w:pPr>
    </w:p>
    <w:p w:rsidR="002363E3" w:rsidRPr="002363E3" w:rsidRDefault="002363E3" w:rsidP="002363E3">
      <w:pPr>
        <w:spacing w:before="156" w:after="156"/>
        <w:ind w:firstLine="420"/>
      </w:pPr>
    </w:p>
    <w:p w:rsidR="009A1300" w:rsidRPr="009A1300" w:rsidRDefault="009A1300" w:rsidP="009A1300">
      <w:pPr>
        <w:pStyle w:val="1"/>
        <w:spacing w:before="156" w:after="156"/>
        <w:ind w:left="0" w:firstLine="422"/>
      </w:pPr>
      <w:r w:rsidRPr="009A1300">
        <w:t>运维流程</w:t>
      </w:r>
    </w:p>
    <w:p w:rsidR="00D5505E" w:rsidRDefault="009A1300" w:rsidP="009A1300">
      <w:pPr>
        <w:pStyle w:val="a7"/>
        <w:spacing w:before="156" w:beforeAutospacing="0" w:after="156" w:afterAutospacing="0"/>
        <w:ind w:firstLine="420"/>
      </w:pPr>
      <w:r>
        <w:rPr>
          <w:rFonts w:ascii="Calibri" w:hAnsi="Calibri"/>
          <w:sz w:val="21"/>
          <w:szCs w:val="21"/>
        </w:rPr>
        <w:t xml:space="preserve"> </w:t>
      </w:r>
    </w:p>
    <w:p w:rsidR="005C78D5" w:rsidRDefault="005C78D5" w:rsidP="005C78D5">
      <w:pPr>
        <w:pStyle w:val="a7"/>
        <w:spacing w:before="156" w:beforeAutospacing="0" w:after="156" w:afterAutospacing="0"/>
        <w:ind w:firstLine="480"/>
      </w:pPr>
    </w:p>
    <w:p w:rsidR="005C78D5" w:rsidRDefault="002363E3" w:rsidP="005C78D5">
      <w:pPr>
        <w:pStyle w:val="a7"/>
        <w:spacing w:before="156" w:beforeAutospacing="0" w:after="156" w:afterAutospacing="0"/>
        <w:ind w:firstLine="480"/>
        <w:sectPr w:rsidR="005C78D5" w:rsidSect="002363E3">
          <w:headerReference w:type="default" r:id="rId9"/>
          <w:footerReference w:type="default" r:id="rId10"/>
          <w:pgSz w:w="11906" w:h="16838"/>
          <w:pgMar w:top="1389" w:right="1287" w:bottom="1440" w:left="1259" w:header="471" w:footer="437" w:gutter="0"/>
          <w:cols w:space="425"/>
          <w:docGrid w:type="linesAndChars" w:linePitch="312"/>
        </w:sectPr>
      </w:pPr>
      <w:r>
        <w:object w:dxaOrig="16449" w:dyaOrig="13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6pt;height:433.75pt" o:ole="">
            <v:imagedata r:id="rId11" o:title=""/>
          </v:shape>
          <o:OLEObject Type="Embed" ProgID="Visio.Drawing.11" ShapeID="_x0000_i1025" DrawAspect="Content" ObjectID="_1536496796" r:id="rId12"/>
        </w:object>
      </w:r>
    </w:p>
    <w:p w:rsidR="00D5505E" w:rsidRDefault="00D5505E" w:rsidP="00D5505E">
      <w:pPr>
        <w:pStyle w:val="a7"/>
        <w:spacing w:before="120" w:beforeAutospacing="0" w:after="120" w:afterAutospacing="0"/>
        <w:ind w:firstLineChars="0" w:firstLine="0"/>
        <w:rPr>
          <w:rFonts w:ascii="Calibri" w:hAnsi="Calibri"/>
          <w:sz w:val="21"/>
          <w:szCs w:val="21"/>
        </w:rPr>
      </w:pPr>
    </w:p>
    <w:p w:rsidR="009A1300" w:rsidRPr="009A1300" w:rsidRDefault="009A1300" w:rsidP="00D5505E">
      <w:pPr>
        <w:pStyle w:val="1"/>
        <w:ind w:left="0" w:firstLine="422"/>
      </w:pPr>
      <w:r w:rsidRPr="009A1300">
        <w:t>交付条件</w:t>
      </w:r>
    </w:p>
    <w:p w:rsidR="009A1300" w:rsidRDefault="009A1300" w:rsidP="00D5505E">
      <w:pPr>
        <w:spacing w:before="120" w:after="120"/>
        <w:ind w:firstLine="420"/>
      </w:pPr>
      <w:r>
        <w:t>当</w:t>
      </w:r>
      <w:r w:rsidR="00565E84">
        <w:t>MES</w:t>
      </w:r>
      <w:r>
        <w:t>项目实施工作满足以下条件时，可以认为当期实施范围内的数据、流程和系统已完成交付，并由运维团队承担日常工作。</w:t>
      </w:r>
    </w:p>
    <w:p w:rsidR="009A1300" w:rsidRDefault="009A1300" w:rsidP="00D5505E">
      <w:pPr>
        <w:spacing w:before="120" w:after="120"/>
        <w:ind w:firstLine="420"/>
        <w:rPr>
          <w:rFonts w:ascii="宋体" w:hAnsi="宋体"/>
        </w:rPr>
      </w:pPr>
      <w:r>
        <w:t>•        </w:t>
      </w:r>
      <w:r w:rsidR="00ED2DD6">
        <w:rPr>
          <w:rFonts w:hint="eastAsia"/>
        </w:rPr>
        <w:t>系统正常</w:t>
      </w:r>
      <w:r w:rsidR="00A46036">
        <w:rPr>
          <w:rFonts w:hint="eastAsia"/>
        </w:rPr>
        <w:t>上线并完成</w:t>
      </w:r>
      <w:r w:rsidR="003D68A0">
        <w:rPr>
          <w:rFonts w:hint="eastAsia"/>
        </w:rPr>
        <w:t>过</w:t>
      </w:r>
      <w:r w:rsidR="00EE47CA">
        <w:rPr>
          <w:rFonts w:hint="eastAsia"/>
        </w:rPr>
        <w:t>一次关账</w:t>
      </w:r>
      <w:r>
        <w:rPr>
          <w:rFonts w:hint="eastAsia"/>
        </w:rPr>
        <w:t>；</w:t>
      </w:r>
    </w:p>
    <w:p w:rsidR="009A1300" w:rsidRDefault="009A1300" w:rsidP="00D5505E">
      <w:pPr>
        <w:spacing w:before="120" w:after="120"/>
        <w:ind w:firstLine="420"/>
      </w:pPr>
      <w:r>
        <w:t>•        </w:t>
      </w:r>
      <w:r w:rsidR="00565E84">
        <w:t>MES</w:t>
      </w:r>
      <w:r>
        <w:rPr>
          <w:rFonts w:hint="eastAsia"/>
        </w:rPr>
        <w:t>运维团队收到实施阶段的所有交付物，并确认其完整性和准确性（详见</w:t>
      </w:r>
      <w:r w:rsidR="003D7D3D">
        <w:rPr>
          <w:rFonts w:hint="eastAsia"/>
        </w:rPr>
        <w:t>项目移交</w:t>
      </w:r>
      <w:r>
        <w:rPr>
          <w:rFonts w:hint="eastAsia"/>
        </w:rPr>
        <w:t>清单）；</w:t>
      </w:r>
    </w:p>
    <w:p w:rsidR="009A1300" w:rsidRDefault="009A1300" w:rsidP="004442D4">
      <w:pPr>
        <w:spacing w:before="120" w:after="120"/>
        <w:ind w:left="420" w:firstLineChars="0" w:firstLine="0"/>
      </w:pPr>
      <w:r>
        <w:t>•        </w:t>
      </w:r>
      <w:r w:rsidR="00565E84">
        <w:t>MES</w:t>
      </w:r>
      <w:r>
        <w:rPr>
          <w:rFonts w:hint="eastAsia"/>
        </w:rPr>
        <w:t>实施与运维团队完成实施阶段问题清单的交接，其中影响流程运行效率的问题已被关闭，</w:t>
      </w:r>
      <w:proofErr w:type="gramStart"/>
      <w:r>
        <w:rPr>
          <w:rFonts w:hint="eastAsia"/>
        </w:rPr>
        <w:t>带条件</w:t>
      </w:r>
      <w:proofErr w:type="gramEnd"/>
      <w:r>
        <w:rPr>
          <w:rFonts w:hint="eastAsia"/>
        </w:rPr>
        <w:t>接受的问题已有替代方案，或已明确解决方案和预计完成时间。</w:t>
      </w:r>
    </w:p>
    <w:p w:rsidR="009A1300" w:rsidRDefault="009A1300" w:rsidP="00D5505E">
      <w:pPr>
        <w:pStyle w:val="a7"/>
        <w:spacing w:before="120" w:beforeAutospacing="0" w:after="120" w:afterAutospacing="0"/>
        <w:ind w:firstLine="420"/>
        <w:rPr>
          <w:sz w:val="21"/>
          <w:szCs w:val="21"/>
        </w:rPr>
      </w:pPr>
    </w:p>
    <w:p w:rsidR="008B3E70" w:rsidRDefault="005B14DD" w:rsidP="00D5505E">
      <w:pPr>
        <w:pStyle w:val="1"/>
        <w:ind w:left="0" w:firstLine="422"/>
      </w:pPr>
      <w:r>
        <w:rPr>
          <w:rFonts w:hint="eastAsia"/>
        </w:rPr>
        <w:t>响应机制</w:t>
      </w:r>
    </w:p>
    <w:p w:rsidR="00B362C5" w:rsidRDefault="00B362C5" w:rsidP="00B362C5">
      <w:pPr>
        <w:spacing w:before="120" w:after="120"/>
        <w:ind w:firstLine="420"/>
      </w:pPr>
      <w:r>
        <w:t>•        </w:t>
      </w:r>
      <w:r w:rsidR="0033113F">
        <w:rPr>
          <w:rFonts w:hint="eastAsia"/>
        </w:rPr>
        <w:t>5X8</w:t>
      </w:r>
      <w:r w:rsidR="00DA78C5">
        <w:rPr>
          <w:rFonts w:hint="eastAsia"/>
        </w:rPr>
        <w:t>工作</w:t>
      </w:r>
      <w:r w:rsidR="0033113F">
        <w:rPr>
          <w:rFonts w:hint="eastAsia"/>
        </w:rPr>
        <w:t>小时内</w:t>
      </w:r>
      <w:r w:rsidR="00A253FB">
        <w:rPr>
          <w:rFonts w:hint="eastAsia"/>
        </w:rPr>
        <w:t>需</w:t>
      </w:r>
      <w:r w:rsidR="00542500">
        <w:rPr>
          <w:rFonts w:hint="eastAsia"/>
        </w:rPr>
        <w:t>随时</w:t>
      </w:r>
      <w:r w:rsidR="00E261F1">
        <w:rPr>
          <w:rFonts w:hint="eastAsia"/>
        </w:rPr>
        <w:t>响应</w:t>
      </w:r>
      <w:r w:rsidR="00DF15F4">
        <w:rPr>
          <w:rFonts w:hint="eastAsia"/>
        </w:rPr>
        <w:t>，</w:t>
      </w:r>
      <w:r w:rsidR="00581A44">
        <w:rPr>
          <w:rFonts w:hint="eastAsia"/>
        </w:rPr>
        <w:t>非工作时间内</w:t>
      </w:r>
      <w:r w:rsidR="00EB481B">
        <w:rPr>
          <w:rFonts w:hint="eastAsia"/>
        </w:rPr>
        <w:t>需要</w:t>
      </w:r>
      <w:r w:rsidR="001A65AB">
        <w:rPr>
          <w:rFonts w:hint="eastAsia"/>
        </w:rPr>
        <w:t>找到</w:t>
      </w:r>
      <w:r w:rsidR="00276379">
        <w:rPr>
          <w:rFonts w:hint="eastAsia"/>
        </w:rPr>
        <w:t>合适的人</w:t>
      </w:r>
      <w:r w:rsidR="00EB481B">
        <w:rPr>
          <w:rFonts w:hint="eastAsia"/>
        </w:rPr>
        <w:t>在</w:t>
      </w:r>
      <w:r w:rsidR="00C550AE">
        <w:rPr>
          <w:rFonts w:hint="eastAsia"/>
        </w:rPr>
        <w:t>20</w:t>
      </w:r>
      <w:r w:rsidR="00C550AE">
        <w:rPr>
          <w:rFonts w:hint="eastAsia"/>
        </w:rPr>
        <w:t>分钟内</w:t>
      </w:r>
      <w:r w:rsidR="0074103B">
        <w:rPr>
          <w:rFonts w:hint="eastAsia"/>
        </w:rPr>
        <w:t>不管以任何方式</w:t>
      </w:r>
      <w:r w:rsidR="00DE3BEF">
        <w:rPr>
          <w:rFonts w:hint="eastAsia"/>
        </w:rPr>
        <w:t>连上</w:t>
      </w:r>
      <w:r w:rsidR="00492B3A">
        <w:rPr>
          <w:rFonts w:hint="eastAsia"/>
        </w:rPr>
        <w:t>网络</w:t>
      </w:r>
      <w:r w:rsidR="00E51162">
        <w:rPr>
          <w:rFonts w:hint="eastAsia"/>
        </w:rPr>
        <w:t>响应用户</w:t>
      </w:r>
      <w:r w:rsidR="000F0AAE">
        <w:rPr>
          <w:rFonts w:hint="eastAsia"/>
        </w:rPr>
        <w:t>问题</w:t>
      </w:r>
      <w:r>
        <w:rPr>
          <w:rFonts w:hint="eastAsia"/>
        </w:rPr>
        <w:t>；</w:t>
      </w:r>
    </w:p>
    <w:p w:rsidR="00E53B7E" w:rsidRDefault="009A6514" w:rsidP="00E25BD9">
      <w:pPr>
        <w:spacing w:before="120" w:after="120"/>
        <w:ind w:left="420" w:firstLineChars="0" w:firstLine="0"/>
      </w:pPr>
      <w:r>
        <w:t>•        </w:t>
      </w:r>
      <w:r w:rsidR="00F42034">
        <w:rPr>
          <w:rFonts w:hint="eastAsia"/>
        </w:rPr>
        <w:t>会导致</w:t>
      </w:r>
      <w:r w:rsidR="006E7880">
        <w:rPr>
          <w:rFonts w:hint="eastAsia"/>
        </w:rPr>
        <w:t>生产停滞</w:t>
      </w:r>
      <w:r w:rsidR="007E0049">
        <w:rPr>
          <w:rFonts w:hint="eastAsia"/>
        </w:rPr>
        <w:t>或供货错误的</w:t>
      </w:r>
      <w:r w:rsidR="00966F64">
        <w:rPr>
          <w:rFonts w:hint="eastAsia"/>
        </w:rPr>
        <w:t>程序问题需在</w:t>
      </w:r>
      <w:r w:rsidR="00966F64">
        <w:rPr>
          <w:rFonts w:hint="eastAsia"/>
        </w:rPr>
        <w:t>20</w:t>
      </w:r>
      <w:r w:rsidR="00966F64">
        <w:rPr>
          <w:rFonts w:hint="eastAsia"/>
        </w:rPr>
        <w:t>分钟内解决，如果解决不了立刻升级汇报给吴林锋，如果在</w:t>
      </w:r>
      <w:r w:rsidR="00966F64">
        <w:rPr>
          <w:rFonts w:hint="eastAsia"/>
        </w:rPr>
        <w:t>30</w:t>
      </w:r>
      <w:r w:rsidR="00966F64">
        <w:rPr>
          <w:rFonts w:hint="eastAsia"/>
        </w:rPr>
        <w:t>分钟内仍旧解决</w:t>
      </w:r>
      <w:r w:rsidR="007B5F0D">
        <w:rPr>
          <w:rFonts w:hint="eastAsia"/>
        </w:rPr>
        <w:t>不了立刻升级汇报给金凌</w:t>
      </w:r>
      <w:r w:rsidR="00686432">
        <w:rPr>
          <w:rFonts w:hint="eastAsia"/>
        </w:rPr>
        <w:t>，如果在</w:t>
      </w:r>
      <w:r w:rsidR="00686432">
        <w:rPr>
          <w:rFonts w:hint="eastAsia"/>
        </w:rPr>
        <w:t>40</w:t>
      </w:r>
      <w:r w:rsidR="00686432">
        <w:rPr>
          <w:rFonts w:hint="eastAsia"/>
        </w:rPr>
        <w:t>分钟内仍旧解决不了立刻升级汇报给马鹏飞</w:t>
      </w:r>
      <w:r w:rsidR="00285428">
        <w:rPr>
          <w:rFonts w:hint="eastAsia"/>
        </w:rPr>
        <w:t>；</w:t>
      </w:r>
    </w:p>
    <w:p w:rsidR="0089118E" w:rsidRDefault="0089118E" w:rsidP="0089118E">
      <w:pPr>
        <w:spacing w:before="120" w:after="120"/>
        <w:ind w:firstLine="420"/>
      </w:pPr>
    </w:p>
    <w:p w:rsidR="008F2BB0" w:rsidRPr="0089118E" w:rsidRDefault="008F2BB0" w:rsidP="00B362C5">
      <w:pPr>
        <w:spacing w:before="120" w:after="120"/>
        <w:ind w:firstLine="420"/>
      </w:pPr>
    </w:p>
    <w:p w:rsidR="0044075F" w:rsidRDefault="0044075F" w:rsidP="00922210">
      <w:pPr>
        <w:pStyle w:val="1"/>
      </w:pPr>
      <w:r>
        <w:rPr>
          <w:rFonts w:hint="eastAsia"/>
        </w:rPr>
        <w:t>运维</w:t>
      </w:r>
      <w:r w:rsidR="00B62941">
        <w:rPr>
          <w:rFonts w:hint="eastAsia"/>
        </w:rPr>
        <w:t>制度</w:t>
      </w:r>
    </w:p>
    <w:p w:rsidR="000332E1" w:rsidRDefault="000332E1" w:rsidP="000332E1">
      <w:pPr>
        <w:spacing w:before="120" w:after="120"/>
        <w:ind w:firstLine="420"/>
      </w:pPr>
      <w:r>
        <w:t>•        </w:t>
      </w:r>
      <w:r w:rsidR="00D363F8">
        <w:rPr>
          <w:rFonts w:hint="eastAsia"/>
        </w:rPr>
        <w:t>接收关键用户报修，跟踪问题</w:t>
      </w:r>
      <w:r w:rsidR="00C64A7E">
        <w:rPr>
          <w:rFonts w:hint="eastAsia"/>
        </w:rPr>
        <w:t>直至关闭，并做好反馈</w:t>
      </w:r>
      <w:r>
        <w:rPr>
          <w:rFonts w:hint="eastAsia"/>
        </w:rPr>
        <w:t>；</w:t>
      </w:r>
    </w:p>
    <w:p w:rsidR="00C64A7E" w:rsidRDefault="00C64A7E" w:rsidP="00C64A7E">
      <w:pPr>
        <w:spacing w:before="120" w:after="120"/>
        <w:ind w:firstLine="420"/>
      </w:pPr>
      <w:r>
        <w:t>•        </w:t>
      </w:r>
      <w:r>
        <w:rPr>
          <w:rFonts w:hint="eastAsia"/>
        </w:rPr>
        <w:t>安排周期性巡检工作，</w:t>
      </w:r>
      <w:r w:rsidR="00EF6C37">
        <w:rPr>
          <w:rFonts w:hint="eastAsia"/>
        </w:rPr>
        <w:t>并做好记录</w:t>
      </w:r>
      <w:r>
        <w:rPr>
          <w:rFonts w:hint="eastAsia"/>
        </w:rPr>
        <w:t>；</w:t>
      </w:r>
    </w:p>
    <w:p w:rsidR="00EF6C37" w:rsidRDefault="00EF6C37" w:rsidP="00EF6C37">
      <w:pPr>
        <w:spacing w:before="120" w:after="120"/>
        <w:ind w:firstLine="420"/>
      </w:pPr>
      <w:r>
        <w:t>•        </w:t>
      </w:r>
      <w:r>
        <w:rPr>
          <w:rFonts w:hint="eastAsia"/>
        </w:rPr>
        <w:t>制定运</w:t>
      </w:r>
      <w:proofErr w:type="gramStart"/>
      <w:r>
        <w:rPr>
          <w:rFonts w:hint="eastAsia"/>
        </w:rPr>
        <w:t>维人员</w:t>
      </w:r>
      <w:proofErr w:type="gramEnd"/>
      <w:r>
        <w:rPr>
          <w:rFonts w:hint="eastAsia"/>
        </w:rPr>
        <w:t>考核制度，评价运</w:t>
      </w:r>
      <w:proofErr w:type="gramStart"/>
      <w:r>
        <w:rPr>
          <w:rFonts w:hint="eastAsia"/>
        </w:rPr>
        <w:t>维人员</w:t>
      </w:r>
      <w:proofErr w:type="gramEnd"/>
      <w:r>
        <w:rPr>
          <w:rFonts w:hint="eastAsia"/>
        </w:rPr>
        <w:t>绩效；</w:t>
      </w:r>
    </w:p>
    <w:p w:rsidR="00EF6C37" w:rsidRDefault="00EF6C37" w:rsidP="00EF6C37">
      <w:pPr>
        <w:spacing w:before="120" w:after="120"/>
        <w:ind w:firstLine="420"/>
      </w:pPr>
      <w:r>
        <w:t>•        </w:t>
      </w:r>
      <w:r>
        <w:rPr>
          <w:rFonts w:hint="eastAsia"/>
        </w:rPr>
        <w:t>每周整理问题清单，提供改进优化方案；</w:t>
      </w:r>
    </w:p>
    <w:p w:rsidR="00D1510E" w:rsidRDefault="00D1510E" w:rsidP="00D1510E">
      <w:pPr>
        <w:spacing w:before="120" w:after="120"/>
        <w:ind w:firstLine="420"/>
      </w:pPr>
      <w:r>
        <w:t>•        </w:t>
      </w:r>
      <w:r>
        <w:rPr>
          <w:rFonts w:hint="eastAsia"/>
        </w:rPr>
        <w:t>组织双周管理层汇报</w:t>
      </w:r>
      <w:r w:rsidR="009C4F76">
        <w:rPr>
          <w:rFonts w:hint="eastAsia"/>
        </w:rPr>
        <w:t>，并输出报告</w:t>
      </w:r>
      <w:r>
        <w:rPr>
          <w:rFonts w:hint="eastAsia"/>
        </w:rPr>
        <w:t>；</w:t>
      </w:r>
    </w:p>
    <w:p w:rsidR="009C4F76" w:rsidRDefault="009C4F76" w:rsidP="009C4F76">
      <w:pPr>
        <w:spacing w:before="120" w:after="120"/>
        <w:ind w:firstLine="420"/>
      </w:pPr>
      <w:r>
        <w:t>•        </w:t>
      </w:r>
      <w:r>
        <w:rPr>
          <w:rFonts w:hint="eastAsia"/>
        </w:rPr>
        <w:t>协助内外部顾问完成</w:t>
      </w:r>
      <w:proofErr w:type="gramStart"/>
      <w:r>
        <w:rPr>
          <w:rFonts w:hint="eastAsia"/>
        </w:rPr>
        <w:t>其他和</w:t>
      </w:r>
      <w:proofErr w:type="gramEnd"/>
      <w:r>
        <w:rPr>
          <w:rFonts w:hint="eastAsia"/>
        </w:rPr>
        <w:t>MES</w:t>
      </w:r>
      <w:r>
        <w:rPr>
          <w:rFonts w:hint="eastAsia"/>
        </w:rPr>
        <w:t>相关的工作；</w:t>
      </w:r>
    </w:p>
    <w:p w:rsidR="0044075F" w:rsidRPr="0044075F" w:rsidRDefault="00D363F8" w:rsidP="00D363F8">
      <w:pPr>
        <w:spacing w:before="120" w:after="120"/>
        <w:ind w:firstLineChars="0" w:firstLine="0"/>
        <w:rPr>
          <w:rFonts w:ascii="宋体" w:hAnsi="宋体"/>
        </w:rPr>
      </w:pPr>
      <w:r>
        <w:rPr>
          <w:rFonts w:ascii="宋体" w:hAnsi="宋体" w:hint="eastAsia"/>
        </w:rPr>
        <w:tab/>
      </w:r>
    </w:p>
    <w:p w:rsidR="0044075F" w:rsidRDefault="0044075F" w:rsidP="00B362C5">
      <w:pPr>
        <w:spacing w:before="120" w:after="120"/>
        <w:ind w:firstLine="420"/>
        <w:rPr>
          <w:rFonts w:ascii="宋体" w:hAnsi="宋体"/>
        </w:rPr>
      </w:pPr>
    </w:p>
    <w:p w:rsidR="009A1300" w:rsidRPr="009A1300" w:rsidRDefault="009A1300" w:rsidP="00D5505E">
      <w:pPr>
        <w:pStyle w:val="1"/>
        <w:ind w:left="0" w:firstLine="422"/>
      </w:pPr>
      <w:r w:rsidRPr="009A1300">
        <w:t>附件</w:t>
      </w:r>
    </w:p>
    <w:p w:rsidR="004A60DA" w:rsidRPr="00D5505E" w:rsidRDefault="009A1300" w:rsidP="00D5505E">
      <w:pPr>
        <w:spacing w:before="120" w:after="120"/>
        <w:ind w:firstLine="420"/>
      </w:pPr>
      <w:r>
        <w:t>A</w:t>
      </w:r>
      <w:r>
        <w:rPr>
          <w:rFonts w:hint="eastAsia"/>
        </w:rPr>
        <w:t>．</w:t>
      </w:r>
      <w:r w:rsidR="008E7B90">
        <w:rPr>
          <w:rFonts w:hint="eastAsia"/>
        </w:rPr>
        <w:t>项目移交</w:t>
      </w:r>
      <w:r>
        <w:t>清单</w:t>
      </w:r>
      <w:r w:rsidR="007D76D4">
        <w:rPr>
          <w:rFonts w:hint="eastAsia"/>
        </w:rPr>
        <w:t xml:space="preserve">      </w:t>
      </w:r>
      <w:bookmarkStart w:id="1" w:name="_MON_1536493448"/>
      <w:bookmarkEnd w:id="1"/>
      <w:r w:rsidR="007D76D4">
        <w:object w:dxaOrig="1551" w:dyaOrig="973">
          <v:shape id="_x0000_i1026" type="#_x0000_t75" style="width:77.55pt;height:48.65pt" o:ole="">
            <v:imagedata r:id="rId13" o:title=""/>
          </v:shape>
          <o:OLEObject Type="Embed" ProgID="Excel.Sheet.12" ShapeID="_x0000_i1026" DrawAspect="Icon" ObjectID="_1536496797" r:id="rId14"/>
        </w:object>
      </w:r>
    </w:p>
    <w:sectPr w:rsidR="004A60DA" w:rsidRPr="00D5505E" w:rsidSect="002363E3">
      <w:pgSz w:w="11906" w:h="16838"/>
      <w:pgMar w:top="1389" w:right="1287" w:bottom="1440" w:left="1259" w:header="471" w:footer="43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987" w:rsidRDefault="009F3987" w:rsidP="009A1300">
      <w:pPr>
        <w:spacing w:before="120" w:after="120"/>
        <w:ind w:firstLine="420"/>
      </w:pPr>
      <w:r>
        <w:separator/>
      </w:r>
    </w:p>
  </w:endnote>
  <w:endnote w:type="continuationSeparator" w:id="0">
    <w:p w:rsidR="009F3987" w:rsidRDefault="009F3987" w:rsidP="009A1300">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FC" w:rsidRDefault="00655302" w:rsidP="009A1300">
    <w:pPr>
      <w:pStyle w:val="a4"/>
      <w:spacing w:before="120" w:after="120"/>
      <w:ind w:firstLine="360"/>
      <w:jc w:val="right"/>
    </w:pPr>
    <w:r w:rsidRPr="00F71E94">
      <w:rPr>
        <w:noProof/>
      </w:rPr>
      <mc:AlternateContent>
        <mc:Choice Requires="wps">
          <w:drawing>
            <wp:anchor distT="0" distB="0" distL="114300" distR="114300" simplePos="0" relativeHeight="251659264" behindDoc="0" locked="0" layoutInCell="1" allowOverlap="1" wp14:anchorId="433163EF" wp14:editId="58D39EF7">
              <wp:simplePos x="0" y="0"/>
              <wp:positionH relativeFrom="column">
                <wp:posOffset>-51517</wp:posOffset>
              </wp:positionH>
              <wp:positionV relativeFrom="paragraph">
                <wp:posOffset>-180340</wp:posOffset>
              </wp:positionV>
              <wp:extent cx="954156" cy="307340"/>
              <wp:effectExtent l="0" t="0" r="0" b="0"/>
              <wp:wrapNone/>
              <wp:docPr id="2" name="TextBox 1"/>
              <wp:cNvGraphicFramePr/>
              <a:graphic xmlns:a="http://schemas.openxmlformats.org/drawingml/2006/main">
                <a:graphicData uri="http://schemas.microsoft.com/office/word/2010/wordprocessingShape">
                  <wps:wsp>
                    <wps:cNvSpPr txBox="1"/>
                    <wps:spPr>
                      <a:xfrm>
                        <a:off x="0" y="0"/>
                        <a:ext cx="954156" cy="307340"/>
                      </a:xfrm>
                      <a:prstGeom prst="rect">
                        <a:avLst/>
                      </a:prstGeom>
                      <a:noFill/>
                    </wps:spPr>
                    <wps:txbx>
                      <w:txbxContent>
                        <w:p w:rsidR="00F71E94" w:rsidRPr="005E5994" w:rsidRDefault="00214816" w:rsidP="009A1300">
                          <w:pPr>
                            <w:pStyle w:val="a7"/>
                            <w:spacing w:before="120" w:beforeAutospacing="0" w:after="120" w:afterAutospacing="0"/>
                            <w:ind w:firstLine="360"/>
                            <w:textAlignment w:val="baseline"/>
                            <w:rPr>
                              <w:rFonts w:ascii="微软雅黑" w:eastAsia="微软雅黑" w:hAnsi="微软雅黑"/>
                              <w:color w:val="7F7F7F" w:themeColor="text1" w:themeTint="80"/>
                              <w:sz w:val="16"/>
                            </w:rPr>
                          </w:pPr>
                          <w:r>
                            <w:rPr>
                              <w:rFonts w:ascii="微软雅黑" w:eastAsia="微软雅黑" w:hAnsi="微软雅黑" w:cstheme="minorBidi" w:hint="eastAsia"/>
                              <w:color w:val="7F7F7F" w:themeColor="text1" w:themeTint="80"/>
                              <w:kern w:val="24"/>
                              <w:sz w:val="18"/>
                              <w:szCs w:val="28"/>
                            </w:rPr>
                            <w:t>资产类型：C</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1" o:spid="_x0000_s1026" type="#_x0000_t202" style="position:absolute;left:0;text-align:left;margin-left:-4.05pt;margin-top:-14.2pt;width:75.15pt;height:2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9elgEAAAwDAAAOAAAAZHJzL2Uyb0RvYy54bWysUttu2zAMfR+wfxD0vthJL2uNOMW2onsZ&#10;tgJpP0CRpViAJWqkEjt/P0pJ06F7K/ZCSbwcHh5qeTf5QewNkoPQyvmslsIEDZ0L21Y+Pz18upGC&#10;kgqdGiCYVh4MybvVxw/LMTZmAT0MnUHBIIGaMbayTyk2VUW6N17RDKIJHLSAXiV+4rbqUI2M7odq&#10;UdfX1QjYRQRtiNh7fwzKVcG31uj0y1oySQytZG6pWCx2k221Wqpmiyr2Tp9oqHew8MoFbnqGuldJ&#10;iR26f6C80wgENs00+AqsddqUGXiaef1mmnWvoimzsDgUzzLR/4PVP/ePKFzXyoUUQXle0ZOZ0leY&#10;xDyLM0ZqOGcdOStN7OYlv/iJnXnmyaLPJ08jOM4yH87SMpbQ7Ly9upxfXUuhOXRRf764LNJXr8UR&#10;KX034EW+tBJ5c0VQtf9BiYlw6ktK7hXgwQ1D9meGRyb5lqbNdKK9ge7ArEdebivp906hkQLT8A3K&#10;X8goFL/sEiOVBrn8WHNCZclL39P3yDv9+12yXj/x6g8AAAD//wMAUEsDBBQABgAIAAAAIQCFtB/y&#10;3AAAAAkBAAAPAAAAZHJzL2Rvd25yZXYueG1sTI9NT8MwDIbvSPyHyEjctrTVQFVpOk18SBy4sJW7&#10;15i2onGqJlu7f493gpNl+dH7Pi63ixvUmabQezaQrhNQxI23PbcG6sPbKgcVIrLFwTMZuFCAbXV7&#10;U2Jh/cyfdN7HVkkIhwINdDGOhdah6chhWPuRWG7ffnIYZZ1abSecJdwNOkuSR+2wZ2nocKTnjpqf&#10;/ckZiNHu0kv96sL71/LxMndJ84C1Mfd3y+4JVKQl/sFw1Rd1qMTp6E9sgxoMrPJUSJlZvgF1BTZZ&#10;BupoQHpBV6X+/0H1CwAA//8DAFBLAQItABQABgAIAAAAIQC2gziS/gAAAOEBAAATAAAAAAAAAAAA&#10;AAAAAAAAAABbQ29udGVudF9UeXBlc10ueG1sUEsBAi0AFAAGAAgAAAAhADj9If/WAAAAlAEAAAsA&#10;AAAAAAAAAAAAAAAALwEAAF9yZWxzLy5yZWxzUEsBAi0AFAAGAAgAAAAhABhmT16WAQAADAMAAA4A&#10;AAAAAAAAAAAAAAAALgIAAGRycy9lMm9Eb2MueG1sUEsBAi0AFAAGAAgAAAAhAIW0H/LcAAAACQEA&#10;AA8AAAAAAAAAAAAAAAAA8AMAAGRycy9kb3ducmV2LnhtbFBLBQYAAAAABAAEAPMAAAD5BAAAAAA=&#10;" filled="f" stroked="f">
              <v:textbox style="mso-fit-shape-to-text:t">
                <w:txbxContent>
                  <w:p w:rsidR="00F71E94" w:rsidRPr="005E5994" w:rsidRDefault="00214816" w:rsidP="009A1300">
                    <w:pPr>
                      <w:pStyle w:val="a7"/>
                      <w:spacing w:before="120" w:beforeAutospacing="0" w:after="120" w:afterAutospacing="0"/>
                      <w:ind w:firstLine="360"/>
                      <w:textAlignment w:val="baseline"/>
                      <w:rPr>
                        <w:rFonts w:ascii="微软雅黑" w:eastAsia="微软雅黑" w:hAnsi="微软雅黑"/>
                        <w:color w:val="7F7F7F" w:themeColor="text1" w:themeTint="80"/>
                        <w:sz w:val="16"/>
                      </w:rPr>
                    </w:pPr>
                    <w:r>
                      <w:rPr>
                        <w:rFonts w:ascii="微软雅黑" w:eastAsia="微软雅黑" w:hAnsi="微软雅黑" w:cstheme="minorBidi" w:hint="eastAsia"/>
                        <w:color w:val="7F7F7F" w:themeColor="text1" w:themeTint="80"/>
                        <w:kern w:val="24"/>
                        <w:sz w:val="18"/>
                        <w:szCs w:val="28"/>
                      </w:rPr>
                      <w:t>资产类型：C</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987" w:rsidRDefault="009F3987" w:rsidP="009A1300">
      <w:pPr>
        <w:spacing w:before="120" w:after="120"/>
        <w:ind w:firstLine="420"/>
      </w:pPr>
      <w:r>
        <w:separator/>
      </w:r>
    </w:p>
  </w:footnote>
  <w:footnote w:type="continuationSeparator" w:id="0">
    <w:p w:rsidR="009F3987" w:rsidRDefault="009F3987" w:rsidP="009A1300">
      <w:pPr>
        <w:spacing w:before="120"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18D" w:rsidRDefault="00D0457B" w:rsidP="009A1300">
    <w:pPr>
      <w:pStyle w:val="a3"/>
      <w:spacing w:before="120" w:after="120"/>
      <w:ind w:firstLine="360"/>
      <w:jc w:val="both"/>
    </w:pPr>
    <w:r>
      <w:rPr>
        <w:rFonts w:hint="eastAsia"/>
        <w:noProof/>
        <w:vertAlign w:val="subscript"/>
      </w:rPr>
      <w:softHyphen/>
    </w:r>
    <w:r>
      <w:rPr>
        <w:noProof/>
        <w:vertAlign w:val="subscript"/>
      </w:rPr>
      <w:softHyphen/>
    </w:r>
    <w:r>
      <w:rPr>
        <w:rFonts w:hint="eastAsia"/>
        <w:noProof/>
        <w:vertAlign w:val="subscript"/>
      </w:rPr>
      <w:softHyphen/>
    </w:r>
  </w:p>
  <w:p w:rsidR="007F418D" w:rsidRDefault="000F3478" w:rsidP="009A1300">
    <w:pPr>
      <w:pStyle w:val="a3"/>
      <w:spacing w:before="120" w:after="120"/>
      <w:ind w:firstLineChars="100" w:firstLine="180"/>
      <w:jc w:val="both"/>
    </w:pPr>
    <w:r>
      <w:rPr>
        <w:noProof/>
      </w:rPr>
      <w:drawing>
        <wp:inline distT="0" distB="0" distL="0" distR="0" wp14:anchorId="1DF03C0E" wp14:editId="243C951E">
          <wp:extent cx="457200" cy="361950"/>
          <wp:effectExtent l="0" t="0" r="0" b="0"/>
          <wp:docPr id="1" name="图片 1" descr="C:\Users\sgong1\Desktop\logo-PPT使用-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gong1\Desktop\logo-PPT使用-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028"/>
    <w:multiLevelType w:val="hybridMultilevel"/>
    <w:tmpl w:val="898E8AA0"/>
    <w:lvl w:ilvl="0" w:tplc="DE341FDC">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474433"/>
    <w:multiLevelType w:val="hybridMultilevel"/>
    <w:tmpl w:val="7BEA5DC8"/>
    <w:lvl w:ilvl="0" w:tplc="FFF26D0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A55A31"/>
    <w:multiLevelType w:val="hybridMultilevel"/>
    <w:tmpl w:val="8A4856E2"/>
    <w:lvl w:ilvl="0" w:tplc="6DFCDC4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C32A25"/>
    <w:multiLevelType w:val="hybridMultilevel"/>
    <w:tmpl w:val="7BEA5DC8"/>
    <w:lvl w:ilvl="0" w:tplc="FFF26D0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9406CC"/>
    <w:multiLevelType w:val="hybridMultilevel"/>
    <w:tmpl w:val="0CDEFFFA"/>
    <w:lvl w:ilvl="0" w:tplc="34203646">
      <w:start w:val="1"/>
      <w:numFmt w:val="decimal"/>
      <w:pStyle w:val="1"/>
      <w:lvlText w:val="%1."/>
      <w:lvlJc w:val="left"/>
      <w:pPr>
        <w:ind w:left="846" w:hanging="420"/>
      </w:p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abstractNum w:abstractNumId="5">
    <w:nsid w:val="62006532"/>
    <w:multiLevelType w:val="hybridMultilevel"/>
    <w:tmpl w:val="7BEA5DC8"/>
    <w:lvl w:ilvl="0" w:tplc="FFF26D0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6B1499"/>
    <w:multiLevelType w:val="hybridMultilevel"/>
    <w:tmpl w:val="7BEA5DC8"/>
    <w:lvl w:ilvl="0" w:tplc="FFF26D0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E04FDB"/>
    <w:multiLevelType w:val="hybridMultilevel"/>
    <w:tmpl w:val="71E4D9E4"/>
    <w:lvl w:ilvl="0" w:tplc="C7C43646">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6"/>
  </w:num>
  <w:num w:numId="8">
    <w:abstractNumId w:val="0"/>
  </w:num>
  <w:num w:numId="9">
    <w:abstractNumId w:val="7"/>
  </w:num>
  <w:num w:numId="10">
    <w:abstractNumId w:val="2"/>
  </w:num>
  <w:num w:numId="11">
    <w:abstractNumId w:val="5"/>
  </w:num>
  <w:num w:numId="12">
    <w:abstractNumId w:val="3"/>
  </w:num>
  <w:num w:numId="13">
    <w:abstractNumId w:val="1"/>
  </w:num>
  <w:num w:numId="14">
    <w:abstractNumId w:val="4"/>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300"/>
    <w:rsid w:val="00004F10"/>
    <w:rsid w:val="000079B8"/>
    <w:rsid w:val="0003044F"/>
    <w:rsid w:val="000332E1"/>
    <w:rsid w:val="00034753"/>
    <w:rsid w:val="000376D3"/>
    <w:rsid w:val="00055CA0"/>
    <w:rsid w:val="00077B3A"/>
    <w:rsid w:val="0008631F"/>
    <w:rsid w:val="00097196"/>
    <w:rsid w:val="000B5616"/>
    <w:rsid w:val="000D2E9B"/>
    <w:rsid w:val="000F0AAE"/>
    <w:rsid w:val="000F3478"/>
    <w:rsid w:val="000F7989"/>
    <w:rsid w:val="0014475D"/>
    <w:rsid w:val="0015334D"/>
    <w:rsid w:val="00162AAD"/>
    <w:rsid w:val="00170BBF"/>
    <w:rsid w:val="001A65AB"/>
    <w:rsid w:val="001B7943"/>
    <w:rsid w:val="00214816"/>
    <w:rsid w:val="00223CC6"/>
    <w:rsid w:val="002363E3"/>
    <w:rsid w:val="00276379"/>
    <w:rsid w:val="00285428"/>
    <w:rsid w:val="00290F49"/>
    <w:rsid w:val="0029525C"/>
    <w:rsid w:val="002972EA"/>
    <w:rsid w:val="002B67DE"/>
    <w:rsid w:val="002C6A70"/>
    <w:rsid w:val="002C7A76"/>
    <w:rsid w:val="002D1152"/>
    <w:rsid w:val="00312829"/>
    <w:rsid w:val="00330218"/>
    <w:rsid w:val="0033113F"/>
    <w:rsid w:val="00363C14"/>
    <w:rsid w:val="0039583A"/>
    <w:rsid w:val="003C1A46"/>
    <w:rsid w:val="003C3762"/>
    <w:rsid w:val="003D68A0"/>
    <w:rsid w:val="003D7D3D"/>
    <w:rsid w:val="003F6988"/>
    <w:rsid w:val="00404558"/>
    <w:rsid w:val="00420371"/>
    <w:rsid w:val="0044075F"/>
    <w:rsid w:val="004442D4"/>
    <w:rsid w:val="0044794D"/>
    <w:rsid w:val="00456E4C"/>
    <w:rsid w:val="0046769F"/>
    <w:rsid w:val="00482745"/>
    <w:rsid w:val="00492B3A"/>
    <w:rsid w:val="004A60DA"/>
    <w:rsid w:val="004A7C0D"/>
    <w:rsid w:val="004D1FBC"/>
    <w:rsid w:val="00531758"/>
    <w:rsid w:val="00537D08"/>
    <w:rsid w:val="00542500"/>
    <w:rsid w:val="00554194"/>
    <w:rsid w:val="005631FD"/>
    <w:rsid w:val="00565E84"/>
    <w:rsid w:val="00566080"/>
    <w:rsid w:val="00576115"/>
    <w:rsid w:val="00581A44"/>
    <w:rsid w:val="00594471"/>
    <w:rsid w:val="005B14DD"/>
    <w:rsid w:val="005C115F"/>
    <w:rsid w:val="005C78D5"/>
    <w:rsid w:val="005E192A"/>
    <w:rsid w:val="005E5994"/>
    <w:rsid w:val="0063298D"/>
    <w:rsid w:val="00634DC8"/>
    <w:rsid w:val="00655302"/>
    <w:rsid w:val="00686432"/>
    <w:rsid w:val="006869C0"/>
    <w:rsid w:val="0069754B"/>
    <w:rsid w:val="006A427F"/>
    <w:rsid w:val="006E7880"/>
    <w:rsid w:val="006F2A89"/>
    <w:rsid w:val="006F5BAA"/>
    <w:rsid w:val="006F6DAE"/>
    <w:rsid w:val="00706A63"/>
    <w:rsid w:val="00727DCA"/>
    <w:rsid w:val="0073430A"/>
    <w:rsid w:val="0073446C"/>
    <w:rsid w:val="0074103B"/>
    <w:rsid w:val="00745CEE"/>
    <w:rsid w:val="00765E3E"/>
    <w:rsid w:val="00767B37"/>
    <w:rsid w:val="007A7B22"/>
    <w:rsid w:val="007B5F0D"/>
    <w:rsid w:val="007C4C9A"/>
    <w:rsid w:val="007D76D4"/>
    <w:rsid w:val="007E0049"/>
    <w:rsid w:val="007E0F3E"/>
    <w:rsid w:val="007F418D"/>
    <w:rsid w:val="007F52C9"/>
    <w:rsid w:val="00810C77"/>
    <w:rsid w:val="008124FC"/>
    <w:rsid w:val="008244B5"/>
    <w:rsid w:val="00831BF4"/>
    <w:rsid w:val="008708F0"/>
    <w:rsid w:val="00880B7B"/>
    <w:rsid w:val="00885CD7"/>
    <w:rsid w:val="0089118E"/>
    <w:rsid w:val="00893462"/>
    <w:rsid w:val="008B3E70"/>
    <w:rsid w:val="008E5762"/>
    <w:rsid w:val="008E7B90"/>
    <w:rsid w:val="008F2BB0"/>
    <w:rsid w:val="00920075"/>
    <w:rsid w:val="00922210"/>
    <w:rsid w:val="009333B4"/>
    <w:rsid w:val="00964DFE"/>
    <w:rsid w:val="00966F64"/>
    <w:rsid w:val="0096776F"/>
    <w:rsid w:val="009719AD"/>
    <w:rsid w:val="009A1300"/>
    <w:rsid w:val="009A6514"/>
    <w:rsid w:val="009C4F76"/>
    <w:rsid w:val="009E141E"/>
    <w:rsid w:val="009E26FC"/>
    <w:rsid w:val="009E65C2"/>
    <w:rsid w:val="009E6A00"/>
    <w:rsid w:val="009F1602"/>
    <w:rsid w:val="009F3987"/>
    <w:rsid w:val="00A06020"/>
    <w:rsid w:val="00A249EA"/>
    <w:rsid w:val="00A253FB"/>
    <w:rsid w:val="00A279EA"/>
    <w:rsid w:val="00A46036"/>
    <w:rsid w:val="00A57C98"/>
    <w:rsid w:val="00A75B0F"/>
    <w:rsid w:val="00A807F1"/>
    <w:rsid w:val="00A95F6D"/>
    <w:rsid w:val="00AB0515"/>
    <w:rsid w:val="00AD1270"/>
    <w:rsid w:val="00AF7494"/>
    <w:rsid w:val="00B0553D"/>
    <w:rsid w:val="00B23E86"/>
    <w:rsid w:val="00B316F6"/>
    <w:rsid w:val="00B362C5"/>
    <w:rsid w:val="00B40C2A"/>
    <w:rsid w:val="00B62941"/>
    <w:rsid w:val="00B75D54"/>
    <w:rsid w:val="00B8106A"/>
    <w:rsid w:val="00BC7FB9"/>
    <w:rsid w:val="00BE63EC"/>
    <w:rsid w:val="00BF0864"/>
    <w:rsid w:val="00C00202"/>
    <w:rsid w:val="00C22D89"/>
    <w:rsid w:val="00C550AE"/>
    <w:rsid w:val="00C6413F"/>
    <w:rsid w:val="00C64A7E"/>
    <w:rsid w:val="00C71193"/>
    <w:rsid w:val="00C71AB7"/>
    <w:rsid w:val="00C80059"/>
    <w:rsid w:val="00CD2BB3"/>
    <w:rsid w:val="00CE5F3E"/>
    <w:rsid w:val="00D0457B"/>
    <w:rsid w:val="00D1510E"/>
    <w:rsid w:val="00D363F8"/>
    <w:rsid w:val="00D43415"/>
    <w:rsid w:val="00D5505E"/>
    <w:rsid w:val="00D60B86"/>
    <w:rsid w:val="00DA78C5"/>
    <w:rsid w:val="00DB6ABC"/>
    <w:rsid w:val="00DD216D"/>
    <w:rsid w:val="00DD60B0"/>
    <w:rsid w:val="00DE3BEF"/>
    <w:rsid w:val="00DF15F4"/>
    <w:rsid w:val="00DF3074"/>
    <w:rsid w:val="00E25BD9"/>
    <w:rsid w:val="00E261F1"/>
    <w:rsid w:val="00E27B6E"/>
    <w:rsid w:val="00E3518A"/>
    <w:rsid w:val="00E51162"/>
    <w:rsid w:val="00E53B7E"/>
    <w:rsid w:val="00E921C9"/>
    <w:rsid w:val="00E94352"/>
    <w:rsid w:val="00EB0242"/>
    <w:rsid w:val="00EB481B"/>
    <w:rsid w:val="00EC28EA"/>
    <w:rsid w:val="00EC3E10"/>
    <w:rsid w:val="00EC7D70"/>
    <w:rsid w:val="00ED2A10"/>
    <w:rsid w:val="00ED2DD6"/>
    <w:rsid w:val="00EE47CA"/>
    <w:rsid w:val="00EF6C37"/>
    <w:rsid w:val="00F42034"/>
    <w:rsid w:val="00F50857"/>
    <w:rsid w:val="00F65047"/>
    <w:rsid w:val="00F65704"/>
    <w:rsid w:val="00F71E94"/>
    <w:rsid w:val="00F75CD2"/>
    <w:rsid w:val="00F7622D"/>
    <w:rsid w:val="00F764EB"/>
    <w:rsid w:val="00F9075C"/>
    <w:rsid w:val="00F9744E"/>
    <w:rsid w:val="00FC150C"/>
    <w:rsid w:val="00FC388E"/>
    <w:rsid w:val="00FE7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1300"/>
    <w:pPr>
      <w:widowControl w:val="0"/>
      <w:spacing w:beforeLines="50" w:before="50" w:afterLines="50" w:after="50"/>
      <w:ind w:firstLineChars="200" w:firstLine="200"/>
      <w:jc w:val="both"/>
    </w:pPr>
    <w:rPr>
      <w:kern w:val="2"/>
      <w:sz w:val="21"/>
      <w:szCs w:val="24"/>
    </w:rPr>
  </w:style>
  <w:style w:type="paragraph" w:styleId="1">
    <w:name w:val="heading 1"/>
    <w:basedOn w:val="a"/>
    <w:next w:val="a"/>
    <w:link w:val="1Char"/>
    <w:qFormat/>
    <w:rsid w:val="009A1300"/>
    <w:pPr>
      <w:keepNext/>
      <w:keepLines/>
      <w:numPr>
        <w:numId w:val="1"/>
      </w:numPr>
      <w:spacing w:before="120" w:after="120"/>
      <w:ind w:firstLineChars="0" w:firstLine="0"/>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9E26FC"/>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9E26FC"/>
    <w:pPr>
      <w:tabs>
        <w:tab w:val="center" w:pos="4153"/>
        <w:tab w:val="right" w:pos="8306"/>
      </w:tabs>
      <w:snapToGrid w:val="0"/>
      <w:jc w:val="left"/>
    </w:pPr>
    <w:rPr>
      <w:sz w:val="18"/>
      <w:szCs w:val="18"/>
    </w:rPr>
  </w:style>
  <w:style w:type="character" w:customStyle="1" w:styleId="Char">
    <w:name w:val="页眉 Char"/>
    <w:link w:val="a3"/>
    <w:uiPriority w:val="99"/>
    <w:rsid w:val="007F418D"/>
    <w:rPr>
      <w:kern w:val="2"/>
      <w:sz w:val="18"/>
      <w:szCs w:val="18"/>
    </w:rPr>
  </w:style>
  <w:style w:type="paragraph" w:styleId="a5">
    <w:name w:val="Balloon Text"/>
    <w:basedOn w:val="a"/>
    <w:link w:val="Char1"/>
    <w:rsid w:val="007F418D"/>
    <w:rPr>
      <w:sz w:val="16"/>
      <w:szCs w:val="16"/>
    </w:rPr>
  </w:style>
  <w:style w:type="character" w:customStyle="1" w:styleId="Char1">
    <w:name w:val="批注框文本 Char"/>
    <w:basedOn w:val="a0"/>
    <w:link w:val="a5"/>
    <w:rsid w:val="007F418D"/>
    <w:rPr>
      <w:kern w:val="2"/>
      <w:sz w:val="16"/>
      <w:szCs w:val="16"/>
    </w:rPr>
  </w:style>
  <w:style w:type="character" w:customStyle="1" w:styleId="Char0">
    <w:name w:val="页脚 Char"/>
    <w:link w:val="a4"/>
    <w:uiPriority w:val="99"/>
    <w:rsid w:val="007F418D"/>
    <w:rPr>
      <w:kern w:val="2"/>
      <w:sz w:val="18"/>
      <w:szCs w:val="18"/>
    </w:rPr>
  </w:style>
  <w:style w:type="paragraph" w:styleId="a6">
    <w:name w:val="List Paragraph"/>
    <w:basedOn w:val="a"/>
    <w:uiPriority w:val="34"/>
    <w:qFormat/>
    <w:rsid w:val="00B75D54"/>
    <w:pPr>
      <w:ind w:firstLine="420"/>
    </w:pPr>
  </w:style>
  <w:style w:type="paragraph" w:styleId="a7">
    <w:name w:val="Normal (Web)"/>
    <w:basedOn w:val="a"/>
    <w:uiPriority w:val="99"/>
    <w:unhideWhenUsed/>
    <w:rsid w:val="004A60DA"/>
    <w:pPr>
      <w:widowControl/>
      <w:spacing w:before="100" w:beforeAutospacing="1" w:after="100" w:afterAutospacing="1"/>
      <w:jc w:val="left"/>
    </w:pPr>
    <w:rPr>
      <w:rFonts w:ascii="宋体" w:hAnsi="宋体" w:cs="宋体"/>
      <w:kern w:val="0"/>
      <w:sz w:val="24"/>
    </w:rPr>
  </w:style>
  <w:style w:type="paragraph" w:styleId="a8">
    <w:name w:val="Title"/>
    <w:basedOn w:val="a"/>
    <w:next w:val="a"/>
    <w:link w:val="Char2"/>
    <w:qFormat/>
    <w:rsid w:val="009A1300"/>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rsid w:val="009A1300"/>
    <w:rPr>
      <w:rFonts w:asciiTheme="majorHAnsi" w:hAnsiTheme="majorHAnsi" w:cstheme="majorBidi"/>
      <w:b/>
      <w:bCs/>
      <w:kern w:val="2"/>
      <w:sz w:val="32"/>
      <w:szCs w:val="32"/>
    </w:rPr>
  </w:style>
  <w:style w:type="character" w:customStyle="1" w:styleId="1Char">
    <w:name w:val="标题 1 Char"/>
    <w:basedOn w:val="a0"/>
    <w:link w:val="1"/>
    <w:rsid w:val="009A1300"/>
    <w:rPr>
      <w:b/>
      <w:bCs/>
      <w:kern w:val="44"/>
      <w:sz w:val="21"/>
      <w:szCs w:val="44"/>
    </w:rPr>
  </w:style>
  <w:style w:type="table" w:styleId="a9">
    <w:name w:val="Table Grid"/>
    <w:basedOn w:val="a1"/>
    <w:rsid w:val="009A1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1300"/>
    <w:pPr>
      <w:widowControl w:val="0"/>
      <w:spacing w:beforeLines="50" w:before="50" w:afterLines="50" w:after="50"/>
      <w:ind w:firstLineChars="200" w:firstLine="200"/>
      <w:jc w:val="both"/>
    </w:pPr>
    <w:rPr>
      <w:kern w:val="2"/>
      <w:sz w:val="21"/>
      <w:szCs w:val="24"/>
    </w:rPr>
  </w:style>
  <w:style w:type="paragraph" w:styleId="1">
    <w:name w:val="heading 1"/>
    <w:basedOn w:val="a"/>
    <w:next w:val="a"/>
    <w:link w:val="1Char"/>
    <w:qFormat/>
    <w:rsid w:val="009A1300"/>
    <w:pPr>
      <w:keepNext/>
      <w:keepLines/>
      <w:numPr>
        <w:numId w:val="1"/>
      </w:numPr>
      <w:spacing w:before="120" w:after="120"/>
      <w:ind w:firstLineChars="0" w:firstLine="0"/>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9E26FC"/>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9E26FC"/>
    <w:pPr>
      <w:tabs>
        <w:tab w:val="center" w:pos="4153"/>
        <w:tab w:val="right" w:pos="8306"/>
      </w:tabs>
      <w:snapToGrid w:val="0"/>
      <w:jc w:val="left"/>
    </w:pPr>
    <w:rPr>
      <w:sz w:val="18"/>
      <w:szCs w:val="18"/>
    </w:rPr>
  </w:style>
  <w:style w:type="character" w:customStyle="1" w:styleId="Char">
    <w:name w:val="页眉 Char"/>
    <w:link w:val="a3"/>
    <w:uiPriority w:val="99"/>
    <w:rsid w:val="007F418D"/>
    <w:rPr>
      <w:kern w:val="2"/>
      <w:sz w:val="18"/>
      <w:szCs w:val="18"/>
    </w:rPr>
  </w:style>
  <w:style w:type="paragraph" w:styleId="a5">
    <w:name w:val="Balloon Text"/>
    <w:basedOn w:val="a"/>
    <w:link w:val="Char1"/>
    <w:rsid w:val="007F418D"/>
    <w:rPr>
      <w:sz w:val="16"/>
      <w:szCs w:val="16"/>
    </w:rPr>
  </w:style>
  <w:style w:type="character" w:customStyle="1" w:styleId="Char1">
    <w:name w:val="批注框文本 Char"/>
    <w:basedOn w:val="a0"/>
    <w:link w:val="a5"/>
    <w:rsid w:val="007F418D"/>
    <w:rPr>
      <w:kern w:val="2"/>
      <w:sz w:val="16"/>
      <w:szCs w:val="16"/>
    </w:rPr>
  </w:style>
  <w:style w:type="character" w:customStyle="1" w:styleId="Char0">
    <w:name w:val="页脚 Char"/>
    <w:link w:val="a4"/>
    <w:uiPriority w:val="99"/>
    <w:rsid w:val="007F418D"/>
    <w:rPr>
      <w:kern w:val="2"/>
      <w:sz w:val="18"/>
      <w:szCs w:val="18"/>
    </w:rPr>
  </w:style>
  <w:style w:type="paragraph" w:styleId="a6">
    <w:name w:val="List Paragraph"/>
    <w:basedOn w:val="a"/>
    <w:uiPriority w:val="34"/>
    <w:qFormat/>
    <w:rsid w:val="00B75D54"/>
    <w:pPr>
      <w:ind w:firstLine="420"/>
    </w:pPr>
  </w:style>
  <w:style w:type="paragraph" w:styleId="a7">
    <w:name w:val="Normal (Web)"/>
    <w:basedOn w:val="a"/>
    <w:uiPriority w:val="99"/>
    <w:unhideWhenUsed/>
    <w:rsid w:val="004A60DA"/>
    <w:pPr>
      <w:widowControl/>
      <w:spacing w:before="100" w:beforeAutospacing="1" w:after="100" w:afterAutospacing="1"/>
      <w:jc w:val="left"/>
    </w:pPr>
    <w:rPr>
      <w:rFonts w:ascii="宋体" w:hAnsi="宋体" w:cs="宋体"/>
      <w:kern w:val="0"/>
      <w:sz w:val="24"/>
    </w:rPr>
  </w:style>
  <w:style w:type="paragraph" w:styleId="a8">
    <w:name w:val="Title"/>
    <w:basedOn w:val="a"/>
    <w:next w:val="a"/>
    <w:link w:val="Char2"/>
    <w:qFormat/>
    <w:rsid w:val="009A1300"/>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rsid w:val="009A1300"/>
    <w:rPr>
      <w:rFonts w:asciiTheme="majorHAnsi" w:hAnsiTheme="majorHAnsi" w:cstheme="majorBidi"/>
      <w:b/>
      <w:bCs/>
      <w:kern w:val="2"/>
      <w:sz w:val="32"/>
      <w:szCs w:val="32"/>
    </w:rPr>
  </w:style>
  <w:style w:type="character" w:customStyle="1" w:styleId="1Char">
    <w:name w:val="标题 1 Char"/>
    <w:basedOn w:val="a0"/>
    <w:link w:val="1"/>
    <w:rsid w:val="009A1300"/>
    <w:rPr>
      <w:b/>
      <w:bCs/>
      <w:kern w:val="44"/>
      <w:sz w:val="21"/>
      <w:szCs w:val="44"/>
    </w:rPr>
  </w:style>
  <w:style w:type="table" w:styleId="a9">
    <w:name w:val="Table Grid"/>
    <w:basedOn w:val="a1"/>
    <w:rsid w:val="009A1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73094">
      <w:bodyDiv w:val="1"/>
      <w:marLeft w:val="0"/>
      <w:marRight w:val="0"/>
      <w:marTop w:val="0"/>
      <w:marBottom w:val="0"/>
      <w:divBdr>
        <w:top w:val="none" w:sz="0" w:space="0" w:color="auto"/>
        <w:left w:val="none" w:sz="0" w:space="0" w:color="auto"/>
        <w:bottom w:val="none" w:sz="0" w:space="0" w:color="auto"/>
        <w:right w:val="none" w:sz="0" w:space="0" w:color="auto"/>
      </w:divBdr>
    </w:div>
    <w:div w:id="1331064249">
      <w:bodyDiv w:val="1"/>
      <w:marLeft w:val="0"/>
      <w:marRight w:val="0"/>
      <w:marTop w:val="0"/>
      <w:marBottom w:val="0"/>
      <w:divBdr>
        <w:top w:val="none" w:sz="0" w:space="0" w:color="auto"/>
        <w:left w:val="none" w:sz="0" w:space="0" w:color="auto"/>
        <w:bottom w:val="none" w:sz="0" w:space="0" w:color="auto"/>
        <w:right w:val="none" w:sz="0" w:space="0" w:color="auto"/>
      </w:divBdr>
    </w:div>
    <w:div w:id="1562788497">
      <w:bodyDiv w:val="1"/>
      <w:marLeft w:val="0"/>
      <w:marRight w:val="0"/>
      <w:marTop w:val="0"/>
      <w:marBottom w:val="0"/>
      <w:divBdr>
        <w:top w:val="none" w:sz="0" w:space="0" w:color="auto"/>
        <w:left w:val="none" w:sz="0" w:space="0" w:color="auto"/>
        <w:bottom w:val="none" w:sz="0" w:space="0" w:color="auto"/>
        <w:right w:val="none" w:sz="0" w:space="0" w:color="auto"/>
      </w:divBdr>
    </w:div>
    <w:div w:id="1738935755">
      <w:bodyDiv w:val="1"/>
      <w:marLeft w:val="0"/>
      <w:marRight w:val="0"/>
      <w:marTop w:val="0"/>
      <w:marBottom w:val="0"/>
      <w:divBdr>
        <w:top w:val="none" w:sz="0" w:space="0" w:color="auto"/>
        <w:left w:val="none" w:sz="0" w:space="0" w:color="auto"/>
        <w:bottom w:val="none" w:sz="0" w:space="0" w:color="auto"/>
        <w:right w:val="none" w:sz="0" w:space="0" w:color="auto"/>
      </w:divBdr>
    </w:div>
    <w:div w:id="193655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Excel_Worksheet1.xlsx"/></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4CA37-AA1F-4F79-B2C3-A8F7B9A1B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 Lebin(YFPOIT)</dc:creator>
  <cp:lastModifiedBy>Jin Ling(YFPOIT)</cp:lastModifiedBy>
  <cp:revision>496</cp:revision>
  <cp:lastPrinted>2013-12-23T08:52:00Z</cp:lastPrinted>
  <dcterms:created xsi:type="dcterms:W3CDTF">2016-05-02T12:28:00Z</dcterms:created>
  <dcterms:modified xsi:type="dcterms:W3CDTF">2016-09-27T07:54:00Z</dcterms:modified>
</cp:coreProperties>
</file>