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Web3 x Regenerative Future Dialogue</w:t>
      </w:r>
    </w:p>
    <w:p>
      <w:r>
        <w:rPr>
          <w:b/>
        </w:rPr>
        <w:t xml:space="preserve">Innovation Goal: </w:t>
      </w:r>
      <w:r>
        <w:t>Design a regenerative mechanism for funding public goods using quadratic funding and retroactive public goods funding</w:t>
      </w:r>
    </w:p>
    <w:p>
      <w:r>
        <w:rPr>
          <w:b/>
        </w:rPr>
        <w:t xml:space="preserve">Generated: </w:t>
      </w:r>
      <w:r>
        <w:t>2024-12-25 14:14:40</w:t>
      </w:r>
    </w:p>
    <w:p>
      <w:r>
        <w:t>==================================================</w:t>
      </w:r>
    </w:p>
    <w:p>
      <w:r>
        <w:t>==================================================</w:t>
      </w:r>
    </w:p>
    <w:p>
      <w:pPr>
        <w:jc w:val="center"/>
      </w:pPr>
      <w:r>
        <w:t>Generated by GreenPill Network x Kevin Owocki Dialogue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