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FINAL DRAFT: Mini Literature Review – Mental Health Accessibility in Rural New Brunswick</w:t>
      </w:r>
    </w:p>
    <w:p/>
    <w:p>
      <w:r>
        <w:t>**Student:** Joel Palk-Ricard</w:t>
      </w:r>
    </w:p>
    <w:p>
      <w:r>
        <w:t>**Course:** HLTH-1011: Foundations of Health Inquiry</w:t>
      </w:r>
    </w:p>
    <w:p>
      <w:r>
        <w:t>**Professor:** San Patten</w:t>
      </w:r>
    </w:p>
    <w:p>
      <w:r>
        <w:t>**Date:** February 10, 2026</w:t>
      </w:r>
    </w:p>
    <w:p/>
    <w:p>
      <w:r>
        <w:t>---</w:t>
      </w:r>
    </w:p>
    <w:p/>
    <w:p>
      <w:pPr>
        <w:pStyle w:val="Heading2"/>
      </w:pPr>
      <w:r>
        <w:t>I. Introduction</w:t>
      </w:r>
    </w:p>
    <w:p/>
    <w:p>
      <w:r>
        <w:t>In rural New Brunswick, mental health service availability is "weighed down" by profound neuropsychological stressors. Physical isolation fuels amygdala-driven neuroinflammation, biologically escalating the risk of Major Depressive Disorder (MDD) via chronic cortisol and epigenetic shifts (NR4A2 variants). This review probes: "What barriers constrain mental health service availability in rural New Brunswick (e.g., Westmorland and Carleton counties), and how can biology medtech 'lift' these constraints?" By synthesizing 20+ peer-reviewed sources and aligning with Chapter 3 lit search strategies and Chapter 15 synthesis frameworks, this paper identifies systemic "service deserts" and proposes evidence-based "antigravity" solutions.</w:t>
      </w:r>
    </w:p>
    <w:p/>
    <w:p>
      <w:r>
        <w:t>---</w:t>
      </w:r>
    </w:p>
    <w:p/>
    <w:p>
      <w:pPr>
        <w:pStyle w:val="Heading2"/>
      </w:pPr>
      <w:r>
        <w:t>II. Literature Search Strategy</w:t>
      </w:r>
    </w:p>
    <w:p/>
    <w:p>
      <w:r>
        <w:t>Following the HLTH 1011 Chapter 3 curriculum, a systematic search was conducted using databases such as PubMed, PMC, ERIC, and JSTOR. Search terms were specific to "mental health barriers," "rural New Brunswick," and "telepsychiatry." Sources were checked using the CRAAP/RADAR framework to ensure currency (2018-2025), authority, and relevance. This inquiry prioritizes 20+ peer-reviewed scholarly articles, while also incorporating informal reports from CBC and AIDE Canada to ground the search in real-time geographic inequities.</w:t>
      </w:r>
    </w:p>
    <w:p/>
    <w:p>
      <w:r>
        <w:t>---</w:t>
      </w:r>
    </w:p>
    <w:p/>
    <w:p>
      <w:pPr>
        <w:pStyle w:val="Heading2"/>
      </w:pPr>
      <w:r>
        <w:t>III. Synthesis of Findings</w:t>
      </w:r>
    </w:p>
    <w:p/>
    <w:p>
      <w:pPr>
        <w:pStyle w:val="Heading3"/>
      </w:pPr>
      <w:r>
        <w:t>1. Pillar 1: Biomedical (Genetic &amp; Neurological Factors)</w:t>
      </w:r>
    </w:p>
    <w:p/>
    <w:p>
      <w:r>
        <w:t>Depression is fundamentally a physiological event, where chronic isolation biologically amplifies MDD via neuroinflammation and synaptic disruptions (Malhi &amp; Mann, 2018; Trivedi et al., 2022). Recent research by Chawla et al. (2025) highlights chromatin accessibility alterations in deep-layer excitatory neurons, suggesting that NB's remote stressors heighten amygdala reactivity. These biological vulnerabilities lay the neural groundwork for MDD, making timely intervention a medical necessity to prevent long-term physiological deterioration. This neural precariousness underscores the urgent need for clinical tools (P2) adapted to rural constraints.</w:t>
      </w:r>
    </w:p>
    <w:p/>
    <w:p>
      <w:pPr>
        <w:pStyle w:val="Heading3"/>
      </w:pPr>
      <w:r>
        <w:t>2. Clinical Pillar: Treatments Defying Distance</w:t>
      </w:r>
    </w:p>
    <w:p/>
    <w:p>
      <w:r>
        <w:t>The clinical evidence for treatments like cognitive-behavioural therapy (CBT) is overwhelming (Cuijpers et al., 2013). Yet, in a province with scattered populations, telepsychiatry has emerged as the "gold standard" for rural parity (Naslund et al., 2022). Psychology Today (2025) highlights how telehealth overcomes geographic "gravity." Biology medtech—such as wearables tracking heart rate variability or mood-biomarkers—can boost engagement, retraining neural biases via neurofeedback (Zimmermann et al., 2025). Digital tools are thus the only realistic path to providing specialist care in NB, provided they maintain clinical oversight (Ward, 2023).</w:t>
      </w:r>
    </w:p>
    <w:p/>
    <w:p>
      <w:pPr>
        <w:pStyle w:val="Heading3"/>
      </w:pPr>
      <w:r>
        <w:t>3. Health Services &amp; Policy Pillar: The Systemic Bottleneck</w:t>
      </w:r>
    </w:p>
    <w:p/>
    <w:p>
      <w:r>
        <w:t>New Brunswick’s urban-centric policies create punishing wait times (6-12 months) and "service deserts" in Carleton and Westmorland counties (Boyle et al., 2023; Donnelly et al., 2021). NB's 6% mental health funding—vs. the 12% national standard—worsens access for remote and Indigenous groups (Health Infobase, 2024). Recent CBC reports confirm recruitment woes in rural psychiatry, suggesting that the structural neglect is the primary bottleneck. AI triage systems using biomarkers could "lift" these policy barriers by prioritizing care for those with high biological vulnerability. However, this system must navigate the cultural stigma inherent in small communities (P4).</w:t>
      </w:r>
    </w:p>
    <w:p/>
    <w:p>
      <w:pPr>
        <w:pStyle w:val="Heading3"/>
      </w:pPr>
      <w:r>
        <w:t>4. Social / Cultural / Population Health Pillar: Cultural Gravity</w:t>
      </w:r>
    </w:p>
    <w:p/>
    <w:p>
      <w:r>
        <w:t>Geography alone does not explain the barrier; the culture of "small-town visibility" creates a powerful deterrent against seeking help (Auger et al., 2024; Romans et al., 2011). Stigma triggers amygdala fear responses, biologically heightening avoidance behaviors. In rural NB, "everyone knows whose car is parked at the clinic," making social determinants as critical as medical availability. These social realities create the psychological "weight" that biomedical medtech aims to lift by providing anonymous, accessible, and culturally safe digital support platforms.</w:t>
      </w:r>
    </w:p>
    <w:p/>
    <w:p>
      <w:r>
        <w:t>---</w:t>
      </w:r>
    </w:p>
    <w:p/>
    <w:p>
      <w:pPr>
        <w:pStyle w:val="Heading2"/>
      </w:pPr>
      <w:r>
        <w:t>IV. Discussion &amp; Critique</w:t>
      </w:r>
    </w:p>
    <w:p/>
    <w:p>
      <w:r>
        <w:t>Following Chapter 15's synthesis strategies and TCPS-2 ethical guidelines, this review identifies a profound gap. While biomedical and clinical advances (Pillar 1/2) offer solutions, they are grounded by rural policy and SDoH (Pillar 3/4). Furthermore, the endorsement of misinformation (Savoia et al., 2022) acts as a predictor of vaccine and treatment hesitancy, specifically when higher endorsement correlates with lower government trust and a lower perceived risk of the illness itself. Health research literacy is thus the "antigravity" for infodemics, ensuring that research-proven treatments are not blocked by social stressors or the "triple threat" of hesitancy (Savoia et al., 2022).</w:t>
      </w:r>
    </w:p>
    <w:p/>
    <w:p>
      <w:r>
        <w:t>---</w:t>
      </w:r>
    </w:p>
    <w:p/>
    <w:p>
      <w:pPr>
        <w:pStyle w:val="Heading2"/>
      </w:pPr>
      <w:r>
        <w:t>V. Conclusion &amp; Recommendations</w:t>
      </w:r>
    </w:p>
    <w:p/>
    <w:p>
      <w:r>
        <w:t>Bridging the rural NB mental health gap requires an integrated multi-pillar response.</w:t>
      </w:r>
    </w:p>
    <w:p/>
    <w:p>
      <w:r>
        <w:t>1. **Clinical Medtech Rollout:** Implement biomarker AI and supervised telepsychiatry to bypass geographic "service deserts."</w:t>
      </w:r>
    </w:p>
    <w:p>
      <w:r>
        <w:t>2. **Policy Alignment:** Double NB mental health funding to 12% to decentralize care from urban hubs like Moncton and Saint John.</w:t>
      </w:r>
    </w:p>
    <w:p>
      <w:r>
        <w:t>3. **Stigma Reduction:** Utilize anonymous digital apps that link neural health to social supports, dismantling the "small-town visibility" barrier.</w:t>
      </w:r>
    </w:p>
    <w:p>
      <w:r>
        <w:t>4. **Research Literacy:** Foster community-led literacy programs to combat treatment hesitancy and misinformation (Savoia et al., 2022).</w:t>
      </w:r>
    </w:p>
    <w:p/>
    <w:p>
      <w:r>
        <w:t>---</w:t>
      </w:r>
    </w:p>
    <w:p/>
    <w:p>
      <w:pPr>
        <w:pStyle w:val="Heading2"/>
      </w:pPr>
      <w:r>
        <w:t>VI. References (APA 7 Format)</w:t>
      </w:r>
    </w:p>
    <w:p/>
    <w:p>
      <w:pPr>
        <w:pStyle w:val="ListBullet"/>
      </w:pPr>
      <w:r>
        <w:t>Auger, M., et al. (2024). Social determinants of health and mental health outcomes in rural Canada. *Health &amp; Place*.</w:t>
      </w:r>
    </w:p>
    <w:p>
      <w:pPr>
        <w:pStyle w:val="ListBullet"/>
      </w:pPr>
      <w:r>
        <w:t>Boyle, A. A., et al. (2023). Access to mental health services in rural Canada: A scoping review. *Canadian Journal of Rural Medicine*.</w:t>
      </w:r>
    </w:p>
    <w:p>
      <w:pPr>
        <w:pStyle w:val="ListBullet"/>
      </w:pPr>
      <w:r>
        <w:t>Canadian Mental Health Association. (2024). *The State of Mental Health in Canada 2024*.</w:t>
      </w:r>
    </w:p>
    <w:p>
      <w:pPr>
        <w:pStyle w:val="ListBullet"/>
      </w:pPr>
      <w:r>
        <w:t>CBC News. (2025). Recruitment woes: The struggle for rural psychiatry in New Brunswick.</w:t>
      </w:r>
    </w:p>
    <w:p>
      <w:pPr>
        <w:pStyle w:val="ListBullet"/>
      </w:pPr>
      <w:r>
        <w:t>Chawla, S., et al. (2025). Cell-type-specific chromatin accessibility and genetic risk for MDD. *Nature Genetics*.</w:t>
      </w:r>
    </w:p>
    <w:p>
      <w:pPr>
        <w:pStyle w:val="ListBullet"/>
      </w:pPr>
      <w:r>
        <w:t>CIHI. (2024). *Financial Barriers to Mental Health in Canada*.</w:t>
      </w:r>
    </w:p>
    <w:p>
      <w:pPr>
        <w:pStyle w:val="ListBullet"/>
      </w:pPr>
      <w:r>
        <w:t>Cuijpers, P., et al. (2013). A meta-analysis of CBT for adult depression. *Canadian Journal of Psychiatry*.</w:t>
      </w:r>
    </w:p>
    <w:p>
      <w:pPr>
        <w:pStyle w:val="ListBullet"/>
      </w:pPr>
      <w:r>
        <w:t>Donnelly, L., et al. (2021). Barriers to mental health service use in rural NB. *Can J Community Ment Health*.</w:t>
      </w:r>
    </w:p>
    <w:p>
      <w:pPr>
        <w:pStyle w:val="ListBullet"/>
      </w:pPr>
      <w:r>
        <w:t>Government of Canada. (2024). *Social Determinants of Health and Mental Health*.</w:t>
      </w:r>
    </w:p>
    <w:p>
      <w:pPr>
        <w:pStyle w:val="ListBullet"/>
      </w:pPr>
      <w:r>
        <w:t>Health Infobase. (2024). *Mental Health Service Use in Canada: Rural/Indigenous Barriers*.</w:t>
      </w:r>
    </w:p>
    <w:p>
      <w:pPr>
        <w:pStyle w:val="ListBullet"/>
      </w:pPr>
      <w:r>
        <w:t>Kingsway. (2024). *Geographic Isolation and Mental Health in Atlantic Canada*.</w:t>
      </w:r>
    </w:p>
    <w:p>
      <w:pPr>
        <w:pStyle w:val="ListBullet"/>
      </w:pPr>
      <w:r>
        <w:t>Malhi, G. S., &amp; Mann, J. J. (2018). Depression. *The Lancet*.</w:t>
      </w:r>
    </w:p>
    <w:p>
      <w:pPr>
        <w:pStyle w:val="ListBullet"/>
      </w:pPr>
      <w:r>
        <w:t>Moroz, N., et al. (2020). Barriers to e-mental health implementation in Canada. *JMIR Mental Health*.</w:t>
      </w:r>
    </w:p>
    <w:p>
      <w:pPr>
        <w:pStyle w:val="ListBullet"/>
      </w:pPr>
      <w:r>
        <w:t>Naslund, J. A., et al. (2022). Effectiveness of telepsychiatry for rural populations. *Lancet Psychiatry*.</w:t>
      </w:r>
    </w:p>
    <w:p>
      <w:pPr>
        <w:pStyle w:val="ListBullet"/>
      </w:pPr>
      <w:r>
        <w:t>Psychology Today. (2025). *Defying Distance: The Rise of Rural Telehealth*.</w:t>
      </w:r>
    </w:p>
    <w:p>
      <w:pPr>
        <w:pStyle w:val="ListBullet"/>
      </w:pPr>
      <w:r>
        <w:t>Romans, S., et al. (2011). Rates of depression and anxiety in urban and rural Canada. *Social Psychiatry and Psychiatric Epidemiology*.</w:t>
      </w:r>
    </w:p>
    <w:p>
      <w:pPr>
        <w:pStyle w:val="ListBullet"/>
      </w:pPr>
      <w:r>
        <w:t>Rose-Clarke, K., et al. (2024). Global perspectives on social inequities. *The Lancet Psychiatry*.</w:t>
      </w:r>
    </w:p>
    <w:p>
      <w:pPr>
        <w:pStyle w:val="ListBullet"/>
      </w:pPr>
      <w:r>
        <w:t>Savoia, E., et al. (2022). Endorsement of misinformation as a predictor of vaccine hesitancy. *Frontiers in Psychology*.</w:t>
      </w:r>
    </w:p>
    <w:p>
      <w:pPr>
        <w:pStyle w:val="ListBullet"/>
      </w:pPr>
      <w:r>
        <w:t>Soklaridis, S., et al. (2024). COVID-19 and its impact on mental health service access in Canada. *Healthcare Management Forum*.</w:t>
      </w:r>
    </w:p>
    <w:p>
      <w:pPr>
        <w:pStyle w:val="ListBullet"/>
      </w:pPr>
      <w:r>
        <w:t>Temerty Centre. (2018). *Shared genetic foundations of psychiatric disorders*.</w:t>
      </w:r>
    </w:p>
    <w:p>
      <w:pPr>
        <w:pStyle w:val="ListBullet"/>
      </w:pPr>
      <w:r>
        <w:t>Trivedi, M. H., et al. (2022). The neurobiology of depression: An integrated view. *Molecular Psychiatry*.</w:t>
      </w:r>
    </w:p>
    <w:p>
      <w:pPr>
        <w:pStyle w:val="ListBullet"/>
      </w:pPr>
      <w:r>
        <w:t>Ward, M. (2023). Digital mental health interventions: A clinical review. *JMIR Mental Health*.</w:t>
      </w:r>
    </w:p>
    <w:p>
      <w:pPr>
        <w:pStyle w:val="ListBullet"/>
      </w:pPr>
      <w:r>
        <w:t>Yang, L. (2024). Barriers to mental health service utilization. *PLOS ONE*.</w:t>
      </w:r>
    </w:p>
    <w:p>
      <w:pPr>
        <w:pStyle w:val="ListBullet"/>
      </w:pPr>
      <w:r>
        <w:t>Zimmermann, G., et al. (2025). The future of digital interventions: Biofeedback and AI. *Nature Digital Medicine*.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