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HLTH 1011 - Focus Group Guide</w:t>
      </w:r>
    </w:p>
    <w:p>
      <w:pPr>
        <w:jc w:val="center"/>
      </w:pPr>
      <w:r>
        <w:rPr>
          <w:color w:val="505050"/>
          <w:sz w:val="26"/>
        </w:rPr>
        <w:t>Mental Health Accessibility for Students in the Sackville Area</w:t>
      </w:r>
    </w:p>
    <w:p>
      <w:pPr>
        <w:jc w:val="center"/>
      </w:pPr>
      <w:r>
        <w:rPr>
          <w:color w:val="787878"/>
          <w:sz w:val="20"/>
        </w:rPr>
        <w:t>Group 9: Ella Sobey, Jill Legere, Joel Palk-Ricard, Ka Lu Say Moo, Hemang Dadhich</w:t>
      </w:r>
    </w:p>
    <w:p/>
    <w:p>
      <w:pPr>
        <w:pStyle w:val="Heading1"/>
      </w:pPr>
      <w:r>
        <w:t>Focus Group Roles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Role</w:t>
            </w:r>
          </w:p>
        </w:tc>
        <w:tc>
          <w:tcPr>
            <w:tcW w:type="dxa" w:w="4320"/>
          </w:tcPr>
          <w:p>
            <w:r>
              <w:t>Person</w:t>
            </w:r>
          </w:p>
        </w:tc>
      </w:tr>
      <w:tr>
        <w:tc>
          <w:tcPr>
            <w:tcW w:type="dxa" w:w="4320"/>
          </w:tcPr>
          <w:p>
            <w:r>
              <w:t>Moderator</w:t>
            </w:r>
          </w:p>
        </w:tc>
        <w:tc>
          <w:tcPr>
            <w:tcW w:type="dxa" w:w="4320"/>
          </w:tcPr>
          <w:p>
            <w:r>
              <w:t>Ella Sobey</w:t>
            </w:r>
          </w:p>
        </w:tc>
      </w:tr>
      <w:tr>
        <w:tc>
          <w:tcPr>
            <w:tcW w:type="dxa" w:w="4320"/>
          </w:tcPr>
          <w:p>
            <w:r>
              <w:t>Notetaker 1</w:t>
            </w:r>
          </w:p>
        </w:tc>
        <w:tc>
          <w:tcPr>
            <w:tcW w:type="dxa" w:w="4320"/>
          </w:tcPr>
          <w:p>
            <w:r>
              <w:t>Jill Legere</w:t>
            </w:r>
          </w:p>
        </w:tc>
      </w:tr>
      <w:tr>
        <w:tc>
          <w:tcPr>
            <w:tcW w:type="dxa" w:w="4320"/>
          </w:tcPr>
          <w:p>
            <w:r>
              <w:t>Notetaker 2</w:t>
            </w:r>
          </w:p>
        </w:tc>
        <w:tc>
          <w:tcPr>
            <w:tcW w:type="dxa" w:w="4320"/>
          </w:tcPr>
          <w:p>
            <w:r>
              <w:t>Joel Palk-Ricard</w:t>
            </w:r>
          </w:p>
        </w:tc>
      </w:tr>
      <w:tr>
        <w:tc>
          <w:tcPr>
            <w:tcW w:type="dxa" w:w="4320"/>
          </w:tcPr>
          <w:p>
            <w:r>
              <w:t>Timekeeper</w:t>
            </w:r>
          </w:p>
        </w:tc>
        <w:tc>
          <w:tcPr>
            <w:tcW w:type="dxa" w:w="4320"/>
          </w:tcPr>
          <w:p>
            <w:r>
              <w:t>Hemang Dadhich</w:t>
            </w:r>
          </w:p>
        </w:tc>
      </w:tr>
      <w:tr>
        <w:tc>
          <w:tcPr>
            <w:tcW w:type="dxa" w:w="4320"/>
          </w:tcPr>
          <w:p>
            <w:r>
              <w:t>Transcript Cleaner</w:t>
            </w:r>
          </w:p>
        </w:tc>
        <w:tc>
          <w:tcPr>
            <w:tcW w:type="dxa" w:w="4320"/>
          </w:tcPr>
          <w:p>
            <w:r>
              <w:t>Ka Lu Say Moo</w:t>
            </w:r>
          </w:p>
        </w:tc>
      </w:tr>
    </w:tbl>
    <w:p/>
    <w:p>
      <w:pPr>
        <w:pStyle w:val="Heading1"/>
      </w:pPr>
      <w:r>
        <w:t>Preamble</w:t>
      </w:r>
    </w:p>
    <w:p>
      <w:pPr>
        <w:pStyle w:val="Heading2"/>
      </w:pPr>
      <w:r>
        <w:t>Research Purpose</w:t>
      </w:r>
    </w:p>
    <w:p>
      <w:r>
        <w:t>Thank you for participating today. Our goal is to explore how accessible mental health resources are for students in the Sackville area. We are interested in your perspectives on what supports are available, how easy or difficult they are to access, and what barriers or improvements you believe matter most for students.</w:t>
      </w:r>
    </w:p>
    <w:p>
      <w:pPr>
        <w:pStyle w:val="Heading2"/>
      </w:pPr>
      <w:r>
        <w:t>Ethics and Voluntary Participation</w:t>
      </w:r>
    </w:p>
    <w:p>
      <w:pPr>
        <w:pStyle w:val="ListBullet"/>
      </w:pPr>
      <w:r>
        <w:t>Your participation is voluntary.</w:t>
      </w:r>
    </w:p>
    <w:p>
      <w:pPr>
        <w:pStyle w:val="ListBullet"/>
      </w:pPr>
      <w:r>
        <w:t>You may skip any question or leave at any time.</w:t>
      </w:r>
    </w:p>
    <w:p>
      <w:pPr>
        <w:pStyle w:val="ListBullet"/>
      </w:pPr>
      <w:r>
        <w:t>There are no right or wrong answers. Please share what feels comfortable.</w:t>
      </w:r>
    </w:p>
    <w:p>
      <w:pPr>
        <w:pStyle w:val="ListBullet"/>
      </w:pPr>
      <w:r>
        <w:t>Comments will remain confidential within this group. No identifying details will appear in any report.</w:t>
      </w:r>
    </w:p>
    <w:p>
      <w:pPr>
        <w:pStyle w:val="ListBullet"/>
      </w:pPr>
      <w:r>
        <w:t>Please respect the confidentiality of what other participants share.</w:t>
      </w:r>
    </w:p>
    <w:p>
      <w:pPr>
        <w:pStyle w:val="Heading2"/>
      </w:pPr>
      <w:r>
        <w:t>Instructions</w:t>
      </w:r>
    </w:p>
    <w:p>
      <w:pPr>
        <w:pStyle w:val="ListBullet"/>
      </w:pPr>
      <w:r>
        <w:t>We encourage open conversation and building off each other's ideas.</w:t>
      </w:r>
    </w:p>
    <w:p>
      <w:pPr>
        <w:pStyle w:val="ListBullet"/>
      </w:pPr>
      <w:r>
        <w:t>Please allow others to finish before speaking.</w:t>
      </w:r>
    </w:p>
    <w:p>
      <w:pPr>
        <w:pStyle w:val="ListBullet"/>
      </w:pPr>
      <w:r>
        <w:t>We aim to hear from everyone.</w:t>
      </w:r>
    </w:p>
    <w:p>
      <w:pPr>
        <w:pStyle w:val="ListBullet"/>
      </w:pPr>
      <w:r>
        <w:t>The session will take approximately 40 minutes.</w:t>
      </w:r>
    </w:p>
    <w:p>
      <w:pPr>
        <w:pStyle w:val="ListBullet"/>
      </w:pPr>
      <w:r>
        <w:t>Let us know at any point if you need a break.</w:t>
      </w:r>
    </w:p>
    <w:p>
      <w:pPr>
        <w:pStyle w:val="Heading1"/>
      </w:pPr>
      <w:r>
        <w:t>Focus Group Questions</w:t>
      </w:r>
    </w:p>
    <w:p>
      <w:pPr>
        <w:pStyle w:val="Heading2"/>
      </w:pPr>
      <w:r>
        <w:t>Opening / Warm-Up (~5 minutes)</w:t>
      </w:r>
    </w:p>
    <w:p>
      <w:r>
        <w:t>Q1. In your experience, what does "accessible mental health support" mean for students?</w:t>
      </w:r>
    </w:p>
    <w:p>
      <w:r>
        <w:t>Q2. What types of mental health support do you think would be most important for students?</w:t>
      </w:r>
    </w:p>
    <w:p>
      <w:pPr>
        <w:pStyle w:val="Heading2"/>
      </w:pPr>
      <w:r>
        <w:t>Transition Questions (~8 minutes)</w:t>
      </w:r>
    </w:p>
    <w:p>
      <w:r>
        <w:t>Q3. What mental health services or supports are you aware of (on campus or in Sackville), and how did you learn about them?</w:t>
      </w:r>
    </w:p>
    <w:p>
      <w:r>
        <w:t>Q4. How comfortable do you think most students feel reaching out for mental health support? What factors influence that comfort level?</w:t>
      </w:r>
    </w:p>
    <w:p>
      <w:pPr>
        <w:pStyle w:val="Heading2"/>
      </w:pPr>
      <w:r>
        <w:t>In-Depth Questions (~20 minutes)</w:t>
      </w:r>
    </w:p>
    <w:p>
      <w:r>
        <w:t>Q5. From your perspective, how accessible are the existing mental health resources in Sackville in terms of practical factors like cost, transportation, hours of operation, and wait times?</w:t>
      </w:r>
    </w:p>
    <w:p>
      <w:r>
        <w:t>Q6. How do you think living in a small, rural community impacts the mental health of students - both positively and negatively - as well as the capacity to seek support?</w:t>
      </w:r>
    </w:p>
    <w:p>
      <w:r>
        <w:t>Q7. What role does informal support - like friends, peers, faculty, or community groups - play in mental health, and how do these compare to formal services in terms of accessibility and impact?</w:t>
      </w:r>
    </w:p>
    <w:p>
      <w:r>
        <w:t>Q8. Are there specific groups of students - such as international students, LGBTQ+ students, or first-generation students - who you think face additional barriers to accessing mental health support?</w:t>
      </w:r>
    </w:p>
    <w:p>
      <w:pPr>
        <w:pStyle w:val="Heading2"/>
      </w:pPr>
      <w:r>
        <w:t>Closing Questions (~7 minutes)</w:t>
      </w:r>
    </w:p>
    <w:p>
      <w:r>
        <w:t>Q9. If you could change one thing to make mental health supports more accessible for students, what would it be and why?</w:t>
      </w:r>
    </w:p>
    <w:p>
      <w:r>
        <w:t>Q10. Is there anything else about mental health accessibility that we haven't discussed today that you'd like to share?</w:t>
      </w:r>
    </w:p>
    <w:p>
      <w:pPr>
        <w:pStyle w:val="Heading1"/>
      </w:pPr>
      <w:r>
        <w:t>Moderator Notes</w:t>
      </w:r>
    </w:p>
    <w:p>
      <w:pPr>
        <w:pStyle w:val="Heading2"/>
      </w:pPr>
      <w:r>
        <w:t>Probe for Depth</w:t>
      </w:r>
    </w:p>
    <w:p>
      <w:pPr>
        <w:pStyle w:val="ListBullet"/>
      </w:pPr>
      <w:r>
        <w:t>"Can you give an example?"</w:t>
      </w:r>
    </w:p>
    <w:p>
      <w:pPr>
        <w:pStyle w:val="ListBullet"/>
      </w:pPr>
      <w:r>
        <w:t>"Can you say more about that?"</w:t>
      </w:r>
    </w:p>
    <w:p>
      <w:pPr>
        <w:pStyle w:val="ListBullet"/>
      </w:pPr>
      <w:r>
        <w:t>"How common do you think that experience is?"</w:t>
      </w:r>
    </w:p>
    <w:p>
      <w:pPr>
        <w:pStyle w:val="ListBullet"/>
      </w:pPr>
      <w:r>
        <w:t>Keep accessibility as the anchor theme.</w:t>
      </w:r>
    </w:p>
    <w:p>
      <w:pPr>
        <w:pStyle w:val="ListBullet"/>
      </w:pPr>
      <w:r>
        <w:t>If discussion drifts, gently redirect: "Thinking about accessibility specifically..."</w:t>
      </w:r>
    </w:p>
    <w:p>
      <w:pPr>
        <w:pStyle w:val="Heading2"/>
      </w:pPr>
      <w:r>
        <w:t>Manage Time</w:t>
      </w:r>
    </w:p>
    <w:p>
      <w:pPr>
        <w:pStyle w:val="ListBullet"/>
      </w:pPr>
      <w:r>
        <w:t>Keep opening questions brief (~2.5 min each).</w:t>
      </w:r>
    </w:p>
    <w:p>
      <w:pPr>
        <w:pStyle w:val="ListBullet"/>
      </w:pPr>
      <w:r>
        <w:t>Prioritize Q5-Q8 (core accessibility questions) - ~5 min each.</w:t>
      </w:r>
    </w:p>
    <w:p>
      <w:pPr>
        <w:pStyle w:val="ListBullet"/>
      </w:pPr>
      <w:r>
        <w:t>Allow ~2 minutes at the end for emotional closure.</w:t>
      </w:r>
    </w:p>
    <w:p>
      <w:pPr>
        <w:pStyle w:val="Heading2"/>
      </w:pPr>
      <w:r>
        <w:t>Encourage Balanced Participation</w:t>
      </w:r>
    </w:p>
    <w:p>
      <w:pPr>
        <w:pStyle w:val="ListBullet"/>
      </w:pPr>
      <w:r>
        <w:t>Invite quieter voices: "We'd love to hear from others as well."</w:t>
      </w:r>
    </w:p>
    <w:p>
      <w:pPr>
        <w:pStyle w:val="ListBullet"/>
      </w:pPr>
      <w:r>
        <w:t>Gently limit dominant speakers: "Thank you - let's hear another perspective."</w:t>
      </w:r>
    </w:p>
    <w:p>
      <w:pPr>
        <w:pStyle w:val="Heading2"/>
      </w:pPr>
      <w:r>
        <w:t>Support Emotional Safety</w:t>
      </w:r>
    </w:p>
    <w:p>
      <w:pPr>
        <w:pStyle w:val="ListBullet"/>
      </w:pPr>
      <w:r>
        <w:t>Avoid asking for personal disclosures.</w:t>
      </w:r>
    </w:p>
    <w:p>
      <w:pPr>
        <w:pStyle w:val="ListBullet"/>
      </w:pPr>
      <w:r>
        <w:t>Validate general feelings: "That's a really important point."</w:t>
      </w:r>
    </w:p>
    <w:p>
      <w:pPr>
        <w:pStyle w:val="ListBullet"/>
      </w:pPr>
      <w:r>
        <w:t>Offer a grounding moment or break if needed.</w:t>
      </w:r>
    </w:p>
    <w:p>
      <w:r>
        <w:br w:type="page"/>
      </w:r>
    </w:p>
    <w:p>
      <w:pPr>
        <w:pStyle w:val="Heading1"/>
      </w:pPr>
      <w:r>
        <w:t>Participant Resource Handout</w:t>
      </w:r>
    </w:p>
    <w:p>
      <w:r>
        <w:rPr>
          <w:i/>
          <w:color w:val="646464"/>
        </w:rPr>
        <w:t>To be shared with participants at the end of the session.</w:t>
      </w:r>
    </w:p>
    <w:p>
      <w:pPr>
        <w:pStyle w:val="Heading2"/>
      </w:pPr>
      <w:r>
        <w:t>Crisis / Immediate Help</w:t>
      </w:r>
    </w:p>
    <w:tbl>
      <w:tblPr>
        <w:tblStyle w:val="LightShading-Accent1"/>
        <w:tblW w:type="auto" w:w="0"/>
        <w:tblLook w:firstColumn="1" w:firstRow="1" w:lastColumn="0" w:lastRow="0" w:noHBand="0" w:noVBand="1" w:val="04A0"/>
      </w:tblPr>
      <w:tblGrid>
        <w:gridCol w:w="4320"/>
        <w:gridCol w:w="4320"/>
      </w:tblGrid>
      <w:tr>
        <w:tc>
          <w:tcPr>
            <w:tcW w:type="dxa" w:w="4320"/>
          </w:tcPr>
          <w:p>
            <w:r>
              <w:t>Resource</w:t>
            </w:r>
          </w:p>
        </w:tc>
        <w:tc>
          <w:tcPr>
            <w:tcW w:type="dxa" w:w="4320"/>
          </w:tcPr>
          <w:p>
            <w:r>
              <w:t>Contact</w:t>
            </w:r>
          </w:p>
        </w:tc>
      </w:tr>
      <w:tr>
        <w:tc>
          <w:tcPr>
            <w:tcW w:type="dxa" w:w="4320"/>
          </w:tcPr>
          <w:p>
            <w:r>
              <w:t>Emergency</w:t>
            </w:r>
          </w:p>
        </w:tc>
        <w:tc>
          <w:tcPr>
            <w:tcW w:type="dxa" w:w="4320"/>
          </w:tcPr>
          <w:p>
            <w:r>
              <w:t>911</w:t>
            </w:r>
          </w:p>
        </w:tc>
      </w:tr>
      <w:tr>
        <w:tc>
          <w:tcPr>
            <w:tcW w:type="dxa" w:w="4320"/>
          </w:tcPr>
          <w:p>
            <w:r>
              <w:t>988 Suicide Crisis Helpline</w:t>
            </w:r>
          </w:p>
        </w:tc>
        <w:tc>
          <w:tcPr>
            <w:tcW w:type="dxa" w:w="4320"/>
          </w:tcPr>
          <w:p>
            <w:r>
              <w:t>988 (24/7, call or text)</w:t>
            </w:r>
          </w:p>
        </w:tc>
      </w:tr>
      <w:tr>
        <w:tc>
          <w:tcPr>
            <w:tcW w:type="dxa" w:w="4320"/>
          </w:tcPr>
          <w:p>
            <w:r>
              <w:t>NB Addiction and Mental Health Helpline</w:t>
            </w:r>
          </w:p>
        </w:tc>
        <w:tc>
          <w:tcPr>
            <w:tcW w:type="dxa" w:w="4320"/>
          </w:tcPr>
          <w:p>
            <w:r>
              <w:t>1-866-355-5550 (24/7, free)</w:t>
            </w:r>
          </w:p>
        </w:tc>
      </w:tr>
      <w:tr>
        <w:tc>
          <w:tcPr>
            <w:tcW w:type="dxa" w:w="4320"/>
          </w:tcPr>
          <w:p>
            <w:r>
              <w:t>Horizon Mobile Crisis Unit (Moncton/Sackville)</w:t>
            </w:r>
          </w:p>
        </w:tc>
        <w:tc>
          <w:tcPr>
            <w:tcW w:type="dxa" w:w="4320"/>
          </w:tcPr>
          <w:p>
            <w:r>
              <w:t>1-866-771-7760 (after hours)</w:t>
            </w:r>
          </w:p>
        </w:tc>
      </w:tr>
      <w:tr>
        <w:tc>
          <w:tcPr>
            <w:tcW w:type="dxa" w:w="4320"/>
          </w:tcPr>
          <w:p>
            <w:r>
              <w:t>Kids Help Phone</w:t>
            </w:r>
          </w:p>
        </w:tc>
        <w:tc>
          <w:tcPr>
            <w:tcW w:type="dxa" w:w="4320"/>
          </w:tcPr>
          <w:p>
            <w:r>
              <w:t>1-800-668-6868</w:t>
            </w:r>
          </w:p>
        </w:tc>
      </w:tr>
    </w:tbl>
    <w:p/>
    <w:p>
      <w:pPr>
        <w:pStyle w:val="Heading2"/>
      </w:pPr>
      <w:r>
        <w:t>On Campus (Mount Allison)</w:t>
      </w:r>
    </w:p>
    <w:tbl>
      <w:tblPr>
        <w:tblStyle w:val="LightShading-Accent1"/>
        <w:tblW w:type="auto" w:w="0"/>
        <w:tblLook w:firstColumn="1" w:firstRow="1" w:lastColumn="0" w:lastRow="0" w:noHBand="0" w:noVBand="1" w:val="04A0"/>
      </w:tblPr>
      <w:tblGrid>
        <w:gridCol w:w="4320"/>
        <w:gridCol w:w="4320"/>
      </w:tblGrid>
      <w:tr>
        <w:tc>
          <w:tcPr>
            <w:tcW w:type="dxa" w:w="4320"/>
          </w:tcPr>
          <w:p>
            <w:r>
              <w:t>Resource</w:t>
            </w:r>
          </w:p>
        </w:tc>
        <w:tc>
          <w:tcPr>
            <w:tcW w:type="dxa" w:w="4320"/>
          </w:tcPr>
          <w:p>
            <w:r>
              <w:t>Details</w:t>
            </w:r>
          </w:p>
        </w:tc>
      </w:tr>
      <w:tr>
        <w:tc>
          <w:tcPr>
            <w:tcW w:type="dxa" w:w="4320"/>
          </w:tcPr>
          <w:p>
            <w:r>
              <w:t>Wellness Centre</w:t>
            </w:r>
          </w:p>
        </w:tc>
        <w:tc>
          <w:tcPr>
            <w:tcW w:type="dxa" w:w="4320"/>
          </w:tcPr>
          <w:p>
            <w:r>
              <w:t>wellness@mta.ca - (506) 364-2163 - Free counselling (50-min sessions)</w:t>
            </w:r>
          </w:p>
        </w:tc>
      </w:tr>
      <w:tr>
        <w:tc>
          <w:tcPr>
            <w:tcW w:type="dxa" w:w="4320"/>
          </w:tcPr>
          <w:p>
            <w:r>
              <w:t>24/7 Student Counselling Line</w:t>
            </w:r>
          </w:p>
        </w:tc>
        <w:tc>
          <w:tcPr>
            <w:tcW w:type="dxa" w:w="4320"/>
          </w:tcPr>
          <w:p>
            <w:r>
              <w:t>1-833-549-3281 (free, confidential, phone or online)</w:t>
            </w:r>
          </w:p>
        </w:tc>
      </w:tr>
      <w:tr>
        <w:tc>
          <w:tcPr>
            <w:tcW w:type="dxa" w:w="4320"/>
          </w:tcPr>
          <w:p>
            <w:r>
              <w:t>Social Worker</w:t>
            </w:r>
          </w:p>
        </w:tc>
        <w:tc>
          <w:tcPr>
            <w:tcW w:type="dxa" w:w="4320"/>
          </w:tcPr>
          <w:p>
            <w:r>
              <w:t>Non-urgent case management, available fall/winter terms</w:t>
            </w:r>
          </w:p>
        </w:tc>
      </w:tr>
    </w:tbl>
    <w:p/>
    <w:p>
      <w:pPr>
        <w:pStyle w:val="Heading2"/>
      </w:pPr>
      <w:r>
        <w:t>Sackville Community</w:t>
      </w:r>
    </w:p>
    <w:tbl>
      <w:tblPr>
        <w:tblStyle w:val="LightShading-Accent1"/>
        <w:tblW w:type="auto" w:w="0"/>
        <w:tblLook w:firstColumn="1" w:firstRow="1" w:lastColumn="0" w:lastRow="0" w:noHBand="0" w:noVBand="1" w:val="04A0"/>
      </w:tblPr>
      <w:tblGrid>
        <w:gridCol w:w="4320"/>
        <w:gridCol w:w="4320"/>
      </w:tblGrid>
      <w:tr>
        <w:tc>
          <w:tcPr>
            <w:tcW w:type="dxa" w:w="4320"/>
          </w:tcPr>
          <w:p>
            <w:r>
              <w:t>Resource</w:t>
            </w:r>
          </w:p>
        </w:tc>
        <w:tc>
          <w:tcPr>
            <w:tcW w:type="dxa" w:w="4320"/>
          </w:tcPr>
          <w:p>
            <w:r>
              <w:t>Details</w:t>
            </w:r>
          </w:p>
        </w:tc>
      </w:tr>
      <w:tr>
        <w:tc>
          <w:tcPr>
            <w:tcW w:type="dxa" w:w="4320"/>
          </w:tcPr>
          <w:p>
            <w:r>
              <w:t>Horizon Community Mental Health</w:t>
            </w:r>
          </w:p>
        </w:tc>
        <w:tc>
          <w:tcPr>
            <w:tcW w:type="dxa" w:w="4320"/>
          </w:tcPr>
          <w:p>
            <w:r>
              <w:t>(506) 364-4100 - Sackville Memorial Hospital, Room 1290</w:t>
            </w:r>
          </w:p>
        </w:tc>
      </w:tr>
      <w:tr>
        <w:tc>
          <w:tcPr>
            <w:tcW w:type="dxa" w:w="4320"/>
          </w:tcPr>
          <w:p>
            <w:r>
              <w:t>One-at-a-Time Counselling (Horizon)</w:t>
            </w:r>
          </w:p>
        </w:tc>
        <w:tc>
          <w:tcPr>
            <w:tcW w:type="dxa" w:w="4320"/>
          </w:tcPr>
          <w:p>
            <w:r>
              <w:t>(506) 856-2444 - Quick-access, in-person or virtual</w:t>
            </w:r>
          </w:p>
        </w:tc>
      </w:tr>
      <w:tr>
        <w:tc>
          <w:tcPr>
            <w:tcW w:type="dxa" w:w="4320"/>
          </w:tcPr>
          <w:p>
            <w:r>
              <w:t>DAYBREAK Peer Support Centre</w:t>
            </w:r>
          </w:p>
        </w:tc>
        <w:tc>
          <w:tcPr>
            <w:tcW w:type="dxa" w:w="4320"/>
          </w:tcPr>
          <w:p>
            <w:r>
              <w:t>(506) 536-7475 - 62 Main St - Peer support for adults</w:t>
            </w:r>
          </w:p>
        </w:tc>
      </w:tr>
      <w:tr>
        <w:tc>
          <w:tcPr>
            <w:tcW w:type="dxa" w:w="4320"/>
          </w:tcPr>
          <w:p>
            <w:r>
              <w:t>IRIS Community Counselling</w:t>
            </w:r>
          </w:p>
        </w:tc>
        <w:tc>
          <w:tcPr>
            <w:tcW w:type="dxa" w:w="4320"/>
          </w:tcPr>
          <w:p>
            <w:r>
              <w:t>(506) 540-0942 - 13A Lorne St - Individuals, families, youth</w:t>
            </w:r>
          </w:p>
        </w:tc>
      </w:tr>
      <w:tr>
        <w:tc>
          <w:tcPr>
            <w:tcW w:type="dxa" w:w="4320"/>
          </w:tcPr>
          <w:p>
            <w:r>
              <w:t>The Therapy Loft</w:t>
            </w:r>
          </w:p>
        </w:tc>
        <w:tc>
          <w:tcPr>
            <w:tcW w:type="dxa" w:w="4320"/>
          </w:tcPr>
          <w:p>
            <w:r>
              <w:t>thetherapyloft.org - 2SLGBTQIA+ specialized support</w:t>
            </w:r>
          </w:p>
        </w:tc>
      </w:tr>
      <w:tr>
        <w:tc>
          <w:tcPr>
            <w:tcW w:type="dxa" w:w="4320"/>
          </w:tcPr>
          <w:p>
            <w:r>
              <w:t>Touchstone Counselling</w:t>
            </w:r>
          </w:p>
        </w:tc>
        <w:tc>
          <w:tcPr>
            <w:tcW w:type="dxa" w:w="4320"/>
          </w:tcPr>
          <w:p>
            <w:r>
              <w:t>(506) 857-3007 - 1 West Ave - Individuals, couples, families</w:t>
            </w:r>
          </w:p>
        </w:tc>
      </w:tr>
      <w:tr>
        <w:tc>
          <w:tcPr>
            <w:tcW w:type="dxa" w:w="4320"/>
          </w:tcPr>
          <w:p>
            <w:r>
              <w:t>Atlantic Wellness (Moncton)</w:t>
            </w:r>
          </w:p>
        </w:tc>
        <w:tc>
          <w:tcPr>
            <w:tcW w:type="dxa" w:w="4320"/>
          </w:tcPr>
          <w:p>
            <w:r>
              <w:t>(506) 382-0298 - Free for ages 12-25, same-week appointments</w:t>
            </w:r>
          </w:p>
        </w:tc>
      </w:tr>
    </w:tbl>
    <w:p/>
    <w:p>
      <w:pPr>
        <w:pStyle w:val="Heading2"/>
      </w:pPr>
      <w:r>
        <w:t>Indigenous-Specific</w:t>
      </w:r>
    </w:p>
    <w:tbl>
      <w:tblPr>
        <w:tblStyle w:val="LightShading-Accent1"/>
        <w:tblW w:type="auto" w:w="0"/>
        <w:tblLook w:firstColumn="1" w:firstRow="1" w:lastColumn="0" w:lastRow="0" w:noHBand="0" w:noVBand="1" w:val="04A0"/>
      </w:tblPr>
      <w:tblGrid>
        <w:gridCol w:w="4320"/>
        <w:gridCol w:w="4320"/>
      </w:tblGrid>
      <w:tr>
        <w:tc>
          <w:tcPr>
            <w:tcW w:type="dxa" w:w="4320"/>
          </w:tcPr>
          <w:p>
            <w:r>
              <w:t>Resource</w:t>
            </w:r>
          </w:p>
        </w:tc>
        <w:tc>
          <w:tcPr>
            <w:tcW w:type="dxa" w:w="4320"/>
          </w:tcPr>
          <w:p>
            <w:r>
              <w:t>Contact</w:t>
            </w:r>
          </w:p>
        </w:tc>
      </w:tr>
      <w:tr>
        <w:tc>
          <w:tcPr>
            <w:tcW w:type="dxa" w:w="4320"/>
          </w:tcPr>
          <w:p>
            <w:r>
              <w:t>Hope for Wellness Helpline</w:t>
            </w:r>
          </w:p>
        </w:tc>
        <w:tc>
          <w:tcPr>
            <w:tcW w:type="dxa" w:w="4320"/>
          </w:tcPr>
          <w:p>
            <w:r>
              <w:t>1-855-242-3310 (24/7, counselling and crisis)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