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Personal Project Part 1: Resource Governance in the Petitcodiac Watershed</w:t>
      </w:r>
    </w:p>
    <w:p>
      <w:pPr>
        <w:jc w:val="center"/>
      </w:pPr>
      <w:r>
        <w:t>Name: Joel Palk-Ricard</w:t>
      </w:r>
    </w:p>
    <w:p>
      <w:pPr>
        <w:jc w:val="center"/>
      </w:pPr>
      <w:r>
        <w:t>Course: GENS/GENV 2101</w:t>
      </w:r>
    </w:p>
    <w:p>
      <w:pPr>
        <w:jc w:val="center"/>
      </w:pPr>
      <w:r>
        <w:t>Project Title: Restoring the "Muddy River": Governance and Recovery of Atlantic Salmon in the Petitcodiac</w:t>
      </w:r>
    </w:p>
    <w:p>
      <w:r>
        <w:br w:type="page"/>
      </w:r>
    </w:p>
    <w:p>
      <w:r>
        <w:rPr>
          <w:b/>
        </w:rPr>
        <w:t xml:space="preserve">1. Selection of Resource: Atlantic Salmon (Species: </w:t>
      </w:r>
      <w:r>
        <w:rPr>
          <w:b/>
          <w:i/>
        </w:rPr>
        <w:t>Salmo salar</w:t>
      </w:r>
      <w:r>
        <w:rPr>
          <w:b/>
        </w:rPr>
        <w:t>)</w:t>
      </w:r>
    </w:p>
    <w:p/>
    <w:p>
      <w:r>
        <w:t>The focus of this project is the management and recovery of Atlantic Salmon in the Petitcodiac River watershed. Locally known as the "Chocolate River" because of its heavy silt and the famous tidal bore, the Petitcodiac was historically one of the most important spawning grounds for salmon in the Bay of Fundy. Today, these salmon are a key indicator of the health of the entire river system. Their decline tells a story of over a century of industrial growth, dams, and a changing environment that has pushed the species to the brink.</w:t>
      </w:r>
    </w:p>
    <w:p/>
    <w:p>
      <w:r>
        <w:rPr>
          <w:b/>
        </w:rPr>
        <w:t>2. Problem Statement: The Legacy of the Causeway</w:t>
      </w:r>
    </w:p>
    <w:p/>
    <w:p>
      <w:r>
        <w:t>The biggest challenge for Petitcodiac salmon is the legacy of the 1968 causeway. At the time, it was seen as a way to control the river and create a freshwater lake for recreation and farming. But for the salmon, it was a disaster. The causeway effectively cut off the river’s natural flow, leading to massive silt buildup and destroying the fish's ability to reach their spawning grounds.</w:t>
      </w:r>
    </w:p>
    <w:p/>
    <w:p>
      <w:r>
        <w:t>Ecologically, it turned the river into a warm, stagnant pool. Socially, it created a huge divide—urbanites got a lake, but the Mi'kmaq and local fishing families lost a piece of their heritage. The real struggle now isn't just about moving water; it's about shifting our entire management mindset to actually handle the complexity of restoration without leaving any group behind (DFO, 2023). Our local "Chocolate River" shouldn't be a site of stagnation, but a flowing connection between our communities and the Bay.</w:t>
      </w:r>
    </w:p>
    <w:p/>
    <w:p>
      <w:r>
        <w:rPr>
          <w:b/>
        </w:rPr>
        <w:t>3. Stakeholder Analysis: A Crowded Environment</w:t>
      </w:r>
    </w:p>
    <w:p/>
    <w:p>
      <w:r>
        <w:t>Managing the Petitcodiac involves navigating a "crowded environment" of competing interests:</w:t>
      </w:r>
    </w:p>
    <w:p/>
    <w:p>
      <w:r>
        <w:rPr>
          <w:i/>
        </w:rPr>
        <w:t xml:space="preserve"> </w:t>
      </w:r>
      <w:r>
        <w:rPr>
          <w:b/>
        </w:rPr>
        <w:t>Indigenous Communities (Fort Folly Mi'kmaq First Nation)</w:t>
      </w:r>
      <w:r>
        <w:t>: The lead stakeholders in salmon recovery, providing critical leadership through the Petitcodiac Fish Recovery Coalition. Their interest is rooted in cultural identity, food security, and the ancestral responsibility of stewardship.</w:t>
      </w:r>
    </w:p>
    <w:p>
      <w:r>
        <w:rPr>
          <w:i/>
        </w:rPr>
        <w:t xml:space="preserve"> </w:t>
      </w:r>
      <w:r>
        <w:rPr>
          <w:b/>
        </w:rPr>
        <w:t>Government Bodies</w:t>
      </w:r>
      <w:r>
        <w:t>: Including Fisheries and Oceans Canada (DFO) and the New Brunswick Department of Environment. They hold the formal regulatory power but often struggle with the "ministerial discretion" that can prioritize economic growth over ecological resilience.</w:t>
      </w:r>
    </w:p>
    <w:p>
      <w:r>
        <w:rPr>
          <w:i/>
        </w:rPr>
        <w:t xml:space="preserve"> </w:t>
      </w:r>
      <w:r>
        <w:rPr>
          <w:b/>
        </w:rPr>
        <w:t>Industry and Agriculture</w:t>
      </w:r>
      <w:r>
        <w:t>: Upstream farmers and commercial developers who rely on the watershed and may view restoration (like the removal of dams or bridges) as a threat to their established land use and economic stability.</w:t>
      </w:r>
    </w:p>
    <w:p>
      <w:r>
        <w:rPr>
          <w:i/>
        </w:rPr>
        <w:t xml:space="preserve"> </w:t>
      </w:r>
      <w:r>
        <w:rPr>
          <w:b/>
        </w:rPr>
        <w:t>Local Communities and Tourists</w:t>
      </w:r>
      <w:r>
        <w:t>: Ranging from those who value the "new" freshwater landscape created by the causeway to those advocating for the return of the original tidal dynamics.</w:t>
      </w:r>
    </w:p>
    <w:p/>
    <w:p>
      <w:r>
        <w:rPr>
          <w:b/>
        </w:rPr>
        <w:t>4. Governance Framework: Moving Toward Shared Management</w:t>
      </w:r>
    </w:p>
    <w:p/>
    <w:p>
      <w:r>
        <w:t>Managed recovery today is finally moving away from that old top-down federal model. It’s now a partnership between federal scientists and Indigenous-led programs. This change is also bringing back traditional harvesting philosophies. For instance, the concept of Netukulimk suggests that non-selective methods, like using "mixed mesh" sizes, are actually better for the long-term health of the fish. It prevents the kind of genetic damage that happens when you only catch the biggest, strongest salmon with selective gear (Denny &amp; Fanning, 2016).</w:t>
      </w:r>
    </w:p>
    <w:p/>
    <w:p>
      <w:r>
        <w:t>This new way of doing things isn't easy to pull off. It takes "Two-Eyed Seeing"—really respecting Mi'kmaq oral history as much as our water data. The goal is to move past just "fixing" the fish and actually figure out how we relate to a river that is finally flowing like a river again (Lennox et al., 2021). It's about recognizing that the Petitcodiac's health is directly tied to our own social and cultural resilience.</w:t>
      </w:r>
    </w:p>
    <w:p/>
    <w:p>
      <w:r>
        <w:br w:type="page"/>
      </w:r>
    </w:p>
    <w:p>
      <w:pPr>
        <w:jc w:val="center"/>
      </w:pPr>
      <w:r>
        <w:rPr>
          <w:b/>
        </w:rPr>
        <w:t>References</w:t>
      </w:r>
    </w:p>
    <w:p/>
    <w:p>
      <w:pPr>
        <w:ind w:left="720" w:hanging="720"/>
      </w:pPr>
      <w:r>
        <w:t xml:space="preserve">Armitage, D. (2007). Governance and the commons in a multi-level world. </w:t>
      </w:r>
      <w:r>
        <w:rPr>
          <w:i/>
        </w:rPr>
        <w:t>International Journal of the Commons</w:t>
      </w:r>
      <w:r>
        <w:t>, 1(1), 47-76.</w:t>
      </w:r>
    </w:p>
    <w:p>
      <w:pPr>
        <w:ind w:left="720" w:hanging="720"/>
      </w:pPr>
      <w:r>
        <w:t xml:space="preserve">Denny, S. K., &amp; Fanning, L. M. (2016). A Mi'kmaw Perspective on Knowledge-Based Management of Atlantic Salmon. </w:t>
      </w:r>
      <w:r>
        <w:rPr>
          <w:i/>
        </w:rPr>
        <w:t>International Journal of Indigenous Health</w:t>
      </w:r>
      <w:r>
        <w:t>, 11(1), 213-228. DOI: 10.18357/ijih111201616012</w:t>
      </w:r>
    </w:p>
    <w:p>
      <w:pPr>
        <w:ind w:left="720" w:hanging="720"/>
      </w:pPr>
      <w:r>
        <w:t xml:space="preserve">DFO. (2023). </w:t>
      </w:r>
      <w:r>
        <w:rPr>
          <w:i/>
        </w:rPr>
        <w:t>Stock Status Update of Atlantic Salmon in SFAs 19-21 and 23</w:t>
      </w:r>
      <w:r>
        <w:t>. DFO Can. Sci. Advis. Sec. Sci. Resp. 2023/043.</w:t>
      </w:r>
    </w:p>
    <w:p>
      <w:pPr>
        <w:ind w:left="720" w:hanging="720"/>
      </w:pPr>
      <w:r>
        <w:t xml:space="preserve">Lennox, R. J., et al. (2021). The quest for successful Atlantic salmon restoration: perspectives, priorities, and maxims. </w:t>
      </w:r>
      <w:r>
        <w:rPr>
          <w:i/>
        </w:rPr>
        <w:t>ICES Journal of Marine Science</w:t>
      </w:r>
      <w:r>
        <w:t>, 78(10), 3479–3497. DOI: 10.1093/icesjms/fsab201</w:t>
      </w:r>
    </w:p>
    <w:p>
      <w:pPr>
        <w:ind w:left="720" w:hanging="720"/>
      </w:pPr>
      <w:r>
        <w:t xml:space="preserve">Marshall, J., et al. (2021). Equity in watershed governance: Lessons from New Brunswick's river restoration. </w:t>
      </w:r>
      <w:r>
        <w:rPr>
          <w:i/>
        </w:rPr>
        <w:t>Canadian Geographer</w:t>
      </w:r>
      <w:r>
        <w:t>, 65(3), 345–358.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Final Refined</dc:title>
  <dc:subject/>
  <dc:creator>Joel Palk-Ricard</dc:creator>
  <cp:keywords/>
  <dc:description>generated by python-docx</dc:description>
  <cp:lastModifiedBy/>
  <cp:revision>1</cp:revision>
  <dcterms:created xsi:type="dcterms:W3CDTF">2013-12-23T23:15:00Z</dcterms:created>
  <dcterms:modified xsi:type="dcterms:W3CDTF">2013-12-23T23:15:00Z</dcterms:modified>
  <cp:category/>
</cp:coreProperties>
</file>