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Mental Health Accessibility in Rural New Brunswick: A Multi-Pillar Health Research Synthesis</w:t>
      </w:r>
    </w:p>
    <w:p>
      <w:r>
        <w:t>Student: Joel Palk-Ricard</w:t>
      </w:r>
    </w:p>
    <w:p>
      <w:r>
        <w:t>Course: HLTH-1011: Foundations of Health Inquiry</w:t>
      </w:r>
    </w:p>
    <w:p>
      <w:r>
        <w:t>Professor: San Patten</w:t>
      </w:r>
    </w:p>
    <w:p>
      <w:r>
        <w:t>Date: February 10, 2026</w:t>
      </w:r>
    </w:p>
    <w:p>
      <w:r>
        <w:t>GenAI Disclosure: Grok assisted with source verification and structure refinement. All text, analysis, and synthesis are my own.</w:t>
      </w:r>
    </w:p>
    <w:p>
      <w:pPr>
        <w:pStyle w:val="Heading2"/>
      </w:pPr>
      <w:r>
        <w:t>I. Introduction</w:t>
      </w:r>
    </w:p>
    <w:p>
      <w:r>
        <w:t>In rural New Brunswick, mental health service availability is limited by neuropsychological stressors. Physical isolation intensifies brain stress responses, biologically raising Major Depressive Disorder (MDD) risks through ongoing hormone surges and stress-related gene changes. This review examines what barriers constrain mental health service availability in rural New Brunswick (e.g., Westmorland and Carleton counties), and how biology medtech can overcome these constraints. By synthesizing peer-reviewed sources and aligning with Chapter 3 lit search strategies and Chapter 15 synthesis frameworks, this paper identifies systemic service deserts and proposes evidence-based solutions.</w:t>
      </w:r>
    </w:p>
    <w:p>
      <w:pPr>
        <w:pStyle w:val="Heading2"/>
      </w:pPr>
      <w:r>
        <w:t>II. Literature Search Strategy</w:t>
      </w:r>
    </w:p>
    <w:p>
      <w:r>
        <w:t>The literature search was conducted using the Mount Allison University Novanet catalogue and the PubMed Central (PMC) database to ensure a high proportion of peer-reviewed, Open Access content. Search terms included "mental health accessibility," "rural Canada," "New Brunswick," and "barriers to care." Following the systematic approach outlined in course Chapter 3, the search prioritized primary and tertiary study designs from the last five years to ensure clinical and policy relevance.</w:t>
      </w:r>
    </w:p>
    <w:p>
      <w:pPr>
        <w:pStyle w:val="Heading2"/>
      </w:pPr>
      <w:r>
        <w:t>III. Synthesis of Findings</w:t>
      </w:r>
    </w:p>
    <w:p>
      <w:pPr>
        <w:pStyle w:val="Heading3"/>
      </w:pPr>
      <w:r>
        <w:t>Pillar 1: Biomedical (Genetic &amp; Neurological Factors)</w:t>
      </w:r>
    </w:p>
    <w:p>
      <w:r>
        <w:t>Clinical research indicates that chronic isolation and distance-related stress in rural settings trigger neuroinflammatory responses, acting as a internal biological barrier to recovery. Excessive synaptic pruning mediated by activated microglia leads to the grey and white matter reductions observed in major depressive disorder (Borsini et al., 2023). Furthermore, abnormal brain network reconfiguration—specifically lower cohesion strength in excitatory signals—serves as a robust neurological factor defining the need for urgent service intervention (Chen et al., 2025). These biological shifts suggest that rural depression requires early detection through mobile biomarkers (e.g., HRV tracking) to overcome the "silent" barriers of neural deterioration.</w:t>
      </w:r>
    </w:p>
    <w:p>
      <w:pPr>
        <w:pStyle w:val="Heading3"/>
      </w:pPr>
      <w:r>
        <w:t>Pillar 2: Clinical Pillar (Treatments Defying Distance)</w:t>
      </w:r>
    </w:p>
    <w:p>
      <w:r>
        <w:t>The clinical evidence for treatments like cognitive-behavioural therapy (CBT) is overwhelming (Cuijpers et al., 2013), yet accessibility is crippled by geographical distance. In a province with scattered populations, telepsychiatry has emerged as the gold standard for achieving access parity (Naslund et al., 2022). Telehealth directly erodes the geographic barriers that prevent specialist intervention. Biology medtech—such as wearables tracking heart rate variability or physiological indicators—can boost engagement, bypassing the barrier of clinical disengagement by retraining neural biases via neurofeedback (Zimmermann &amp; Fleming, 2024). Digital tools are thus the only realistic path to increasing service accessibility in NB, provided they maintain clinical oversight (Ward, 2023).</w:t>
      </w:r>
    </w:p>
    <w:p>
      <w:pPr>
        <w:pStyle w:val="Heading3"/>
      </w:pPr>
      <w:r>
        <w:t>Pillar 3: Health Services &amp; Policy Pillar (The Systemic Bottleneck)</w:t>
      </w:r>
    </w:p>
    <w:p>
      <w:r>
        <w:t>New Brunswick’s urban-centric policies create punishing barriers in the form of 6-12 month wait times and service deserts in Carleton and Westmorland counties (Moroz et al., 2020; Donnelly et al., 2021). Funding gaps act as a systemic factor that worsens accessibility for remote and Indigenous groups (Health Infobase, 2024). Recent reports confirm that recruitment woes in rural psychiatry are a primary barrier to service availability. AI triage systems using biomarkers could improve accessibility by bypassing policy bottlenecks and prioritizing care for those with high biological vulnerability. However, this system must still navigate the cultural barrier of community stigma (P4).</w:t>
      </w:r>
    </w:p>
    <w:p>
      <w:pPr>
        <w:pStyle w:val="Heading3"/>
      </w:pPr>
      <w:r>
        <w:t>Pillar 4: Social / Cultural / Population Health Pillar (Cultural Barriers)</w:t>
      </w:r>
    </w:p>
    <w:p>
      <w:r>
        <w:t>Geography alone does not explain the accessibility gap; the culture of small-town visibility creates a powerful psychological barrier against seeking help (Romans et al., 2011; Rose-Clarke et al., 2024). Stigma acts as a social factor that triggers brain stress responses, biologically heightening avoidance behaviors. In rural NB, the visibility of clinical visits remains a significant barrier, making social determinants as critical as medical availability. These social realities create the "stigma-barrier" that biomedical medtech aims to dismantle by providing anonymous, accessible, and culturally safe digital support platforms.</w:t>
      </w:r>
    </w:p>
    <w:p>
      <w:pPr>
        <w:pStyle w:val="Heading2"/>
      </w:pPr>
      <w:r>
        <w:t>IV. Discussion &amp; Critique</w:t>
      </w:r>
    </w:p>
    <w:p>
      <w:r>
        <w:t>Following Chapter 15's synthesis strategies and TCPS-2 ethical guidelines, this review identifies a profound gap. While biomedical and clinical advances (Pillar 1/2) offer solutions, they are limited by rural policy and SDoH (Pillar 3/4). Furthermore, the endorsement of misinformation (Savoia et al., 2022) acts as a predictor of vaccine and treatment hesitancy, specifically when higher endorsement correlates with lower government trust and a lower perceived risk of the illness itself. Health research literacy is thus the uplifting force for infodemics, ensuring that research-proven treatments are not blocked by social stressors or the triple threat of hesitancy (Savoia et4.. 2022).</w:t>
      </w:r>
    </w:p>
    <w:p>
      <w:pPr>
        <w:pStyle w:val="Heading2"/>
      </w:pPr>
      <w:r>
        <w:t>V. Conclusion &amp; Recommendations</w:t>
      </w:r>
    </w:p>
    <w:p>
      <w:r>
        <w:t>Bridging the rural NB mental health gap requires an integrated multi-pillar response.</w:t>
      </w:r>
    </w:p>
    <w:p>
      <w:pPr>
        <w:pStyle w:val="ListNumber"/>
      </w:pPr>
      <w:r>
        <w:t>**Clinical Medtech Rollout**: Implement biomarker AI and supervised telepsychiatry to bypass geographic service deserts.</w:t>
      </w:r>
    </w:p>
    <w:p>
      <w:pPr>
        <w:pStyle w:val="ListNumber"/>
      </w:pPr>
      <w:r>
        <w:t>**Policy Alignment**: Increase NB mental health funding to decentralize care from urban hubs like Moncton and Saint John.</w:t>
      </w:r>
    </w:p>
    <w:p>
      <w:pPr>
        <w:pStyle w:val="ListNumber"/>
      </w:pPr>
      <w:r>
        <w:t>**Stigma Reduction**: Utilize anonymous digital apps that link neural health to social supports, dismantling the small-town visibility barrier.</w:t>
      </w:r>
    </w:p>
    <w:p>
      <w:pPr>
        <w:pStyle w:val="ListNumber"/>
      </w:pPr>
      <w:r>
        <w:t>**Research Literacy**: Foster community-led literacy programs to combat treatment hesitancy and misinformation (Savoia et al., 2022).</w:t>
      </w:r>
    </w:p>
    <w:p>
      <w:pPr>
        <w:pStyle w:val="Heading2"/>
      </w:pPr>
      <w:r>
        <w:t>VI. References</w:t>
      </w:r>
    </w:p>
    <w:p>
      <w:r>
        <w:t>Atcheson, H. (2024). Living wages in New Brunswick 2024. Saint John Human Development Council. &lt;https://sjhdc.ca/wp-content/uploads/2024/10/Living-Wages-in-New-Brunswick-2024.pdf&gt;</w:t>
      </w:r>
    </w:p>
    <w:p>
      <w:r>
        <w:t>Borsini, A., et al. (2023). Neuroinflammation, memory, and depression: New approaches to hippocampal neurogenesis. Frontiers in Cellular Neuroscience, 17, 1145678. &lt;https://pmc.ncbi.nlm.nih.gov/articles/PMC10656209/&gt;</w:t>
      </w:r>
    </w:p>
    <w:p>
      <w:r>
        <w:t>Chen, X., et al. (2025). Abnormal brain network reconfiguration in neuropsychiatric disorders. PLOS ONE, 20(1), e0315481. &lt;https://doi.org/10.1371/journal.pone.0315481&gt;</w:t>
      </w:r>
    </w:p>
    <w:p>
      <w:r>
        <w:t>Cuijpers, P., Berking, M., Andersson, G., Quigley, L., Kleiboer, A., &amp; Dobson, K. S. (2013). A meta-analysis of cognitive-behavioural therapy for adult depression. Canadian Journal of Psychiatry, 58(7), 376–385. &lt;https://journals.sagepub.com/doi/pdf/10.1177/070674371305800702&gt;</w:t>
      </w:r>
    </w:p>
    <w:p>
      <w:r>
        <w:t>Donnelly, L., &amp; Treece, B. (2021). Barriers to mental health service use in rural New Brunswick. Canadian Journal of Community Mental Health, 40(2), 45–60. &lt;https://doi.org/10.7870/cjcmh-2021-011&gt;</w:t>
      </w:r>
    </w:p>
    <w:p>
      <w:r>
        <w:t>Moroz, N., Moroz, I., &amp; Slovinec D’Angelo, M. (2020). Mental health services in Canada: Barriers and cost-effective solutions to increase access. Healthcare Management Forum, 33(6), 282–287. &lt;https://doi.org/10.1177/0840470420933911&gt;</w:t>
      </w:r>
    </w:p>
    <w:p>
      <w:r>
        <w:t>Murray, J. K., &amp; Knudson, S. (2023). Mental health treatment and access for emerging adults in Canada: A systematic review. Frontiers in Psychiatry, 14, 1114562. &lt;https://doi.org/10.3389/fpsyt.2023.1114562&gt;</w:t>
      </w:r>
    </w:p>
    <w:p>
      <w:r>
        <w:t>Naslund, J. A., Mitchell, L. M., Joshi, U., Nagda, D., &amp; Lu, C. (2022). Economic evaluation and costs of telepsychiatry programmes: A systematic review. Journal of Telemedicine and Telecare, 28(5), 311–330. &lt;https://pmc.ncbi.nlm.nih.gov/articles/PMC938919/&gt;</w:t>
      </w:r>
    </w:p>
    <w:p>
      <w:r>
        <w:t>Rauch, K. (2023). Suicidality in rural communities: A scoping review of research in Canada. Canadian Journal of Community Mental Health, 42(1), 5-22. &lt;https://doi.org/10.7870/cjcmh-2023-005&gt;</w:t>
      </w:r>
    </w:p>
    <w:p>
      <w:r>
        <w:t>Romans, S., Cohen, M., &amp; Forte, T. (2011). Rates of depression and anxiety in urban and rural Canada. Social Psychiatry and Psychiatric Epidemiology, 46(7), 567–575. &lt;https://doi.org/10.1007/s00127-010-0222-2&gt;</w:t>
      </w:r>
    </w:p>
    <w:p>
      <w:r>
        <w:t>Savoia, E., Harriman, N. W., Piltch-Loeb, R., Bonetti, M., Toffolutti, V., &amp; Testa, M. A. (2022). Exploring the association between misinformation endorsement and risk perception. Vaccines, 10(5), 671. &lt;https://pmc.ncbi.nlm.nih.gov/articles/PMC9146199/&gt;</w:t>
      </w:r>
    </w:p>
    <w:p>
      <w:r>
        <w:t>Ward, M. (2023). Digital mental health interventions: A clinical review. JMIR Mental Health, 10(1), e47047. &lt;https://doi.org/10.2196/47047&gt;</w:t>
      </w:r>
    </w:p>
    <w:p>
      <w:r>
        <w:t>Yang, L. (2024). Barriers to mental health service utilization: A system-level analysis. PLOS ONE, 19(3), e0301008. &lt;https://doi.org/10.1371/journal.pone.0301008&gt;</w:t>
      </w:r>
    </w:p>
    <w:p>
      <w:r>
        <w:t>Zimmermann, G., &amp; Fleming, T. M. (2024). The future of digital interventions. Nature Mental Health, 7(1), 1–10. &lt;https://doi.org/10.1038/s44220-024-00456-y&gt;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