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61C4" w14:textId="54B65DE1" w:rsidR="00D35C39" w:rsidRDefault="00D35C39" w:rsidP="00C273BD">
      <w:pPr>
        <w:autoSpaceDE w:val="0"/>
        <w:autoSpaceDN w:val="0"/>
        <w:adjustRightInd w:val="0"/>
        <w:spacing w:after="0" w:line="240" w:lineRule="auto"/>
        <w:rPr>
          <w:rFonts w:ascii="Times New Roman" w:hAnsi="Times New Roman" w:cs="Times New Roman"/>
          <w:b/>
          <w:bCs/>
          <w:kern w:val="0"/>
          <w:sz w:val="32"/>
          <w:szCs w:val="32"/>
          <w:lang w:val="en-US"/>
        </w:rPr>
      </w:pPr>
      <w:r>
        <w:rPr>
          <w:rFonts w:ascii="Times New Roman" w:hAnsi="Times New Roman" w:cs="Times New Roman"/>
          <w:b/>
          <w:bCs/>
          <w:kern w:val="0"/>
          <w:sz w:val="32"/>
          <w:szCs w:val="32"/>
          <w:lang w:val="en-US"/>
        </w:rPr>
        <w:t>Quiz 2 Prep</w:t>
      </w:r>
    </w:p>
    <w:p w14:paraId="6DEFEB7C" w14:textId="77777777" w:rsidR="00D35C39" w:rsidRDefault="00D35C39" w:rsidP="00C273BD">
      <w:pPr>
        <w:autoSpaceDE w:val="0"/>
        <w:autoSpaceDN w:val="0"/>
        <w:adjustRightInd w:val="0"/>
        <w:spacing w:after="0" w:line="240" w:lineRule="auto"/>
        <w:rPr>
          <w:rFonts w:ascii="Times New Roman" w:hAnsi="Times New Roman" w:cs="Times New Roman"/>
          <w:b/>
          <w:bCs/>
          <w:kern w:val="0"/>
          <w:sz w:val="32"/>
          <w:szCs w:val="32"/>
          <w:lang w:val="en-US"/>
        </w:rPr>
      </w:pPr>
    </w:p>
    <w:p w14:paraId="2C5C6BD0" w14:textId="01F314A3" w:rsidR="00C273BD" w:rsidRPr="00C273BD" w:rsidRDefault="00D35C39" w:rsidP="00C273BD">
      <w:pPr>
        <w:autoSpaceDE w:val="0"/>
        <w:autoSpaceDN w:val="0"/>
        <w:adjustRightInd w:val="0"/>
        <w:spacing w:after="0" w:line="240" w:lineRule="auto"/>
        <w:rPr>
          <w:rFonts w:ascii="Times New Roman" w:hAnsi="Times New Roman" w:cs="Times New Roman"/>
          <w:b/>
          <w:bCs/>
          <w:kern w:val="0"/>
          <w:sz w:val="32"/>
          <w:szCs w:val="32"/>
          <w:lang w:val="en-US"/>
        </w:rPr>
      </w:pPr>
      <w:r>
        <w:rPr>
          <w:rFonts w:ascii="Times New Roman" w:hAnsi="Times New Roman" w:cs="Times New Roman"/>
          <w:b/>
          <w:bCs/>
          <w:kern w:val="0"/>
          <w:sz w:val="32"/>
          <w:szCs w:val="32"/>
          <w:lang w:val="en-US"/>
        </w:rPr>
        <w:t xml:space="preserve">From </w:t>
      </w:r>
      <w:r w:rsidR="00C273BD" w:rsidRPr="00C273BD">
        <w:rPr>
          <w:rFonts w:ascii="Times New Roman" w:hAnsi="Times New Roman" w:cs="Times New Roman"/>
          <w:b/>
          <w:bCs/>
          <w:kern w:val="0"/>
          <w:sz w:val="32"/>
          <w:szCs w:val="32"/>
          <w:lang w:val="en-US"/>
        </w:rPr>
        <w:t>Class 9</w:t>
      </w:r>
    </w:p>
    <w:p w14:paraId="70A0C2AE"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04822E5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139A3BE"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2</w:t>
      </w:r>
    </w:p>
    <w:p w14:paraId="6B4B7076"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In relation to NRM, we must keep the What, Why and How front and </w:t>
      </w:r>
      <w:proofErr w:type="spellStart"/>
      <w:r w:rsidRPr="00C273BD">
        <w:rPr>
          <w:rFonts w:ascii="Times New Roman" w:hAnsi="Times New Roman" w:cs="Times New Roman"/>
          <w:kern w:val="0"/>
          <w:lang w:val="en-US"/>
        </w:rPr>
        <w:t>centre</w:t>
      </w:r>
      <w:proofErr w:type="spellEnd"/>
      <w:r w:rsidRPr="00C273BD">
        <w:rPr>
          <w:rFonts w:ascii="Times New Roman" w:hAnsi="Times New Roman" w:cs="Times New Roman"/>
          <w:kern w:val="0"/>
          <w:lang w:val="en-US"/>
        </w:rPr>
        <w:t>.</w:t>
      </w:r>
    </w:p>
    <w:p w14:paraId="482640CC"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WHAT: A socio-ecological system is an integrated system of ecosystems and human societies that are dynamically linked through reciprocal </w:t>
      </w:r>
      <w:proofErr w:type="gramStart"/>
      <w:r w:rsidRPr="00C273BD">
        <w:rPr>
          <w:rFonts w:ascii="Times New Roman" w:hAnsi="Times New Roman" w:cs="Times New Roman"/>
          <w:kern w:val="0"/>
          <w:lang w:val="en-US"/>
        </w:rPr>
        <w:t>feedbacks</w:t>
      </w:r>
      <w:proofErr w:type="gramEnd"/>
      <w:r w:rsidRPr="00C273BD">
        <w:rPr>
          <w:rFonts w:ascii="Times New Roman" w:hAnsi="Times New Roman" w:cs="Times New Roman"/>
          <w:kern w:val="0"/>
          <w:lang w:val="en-US"/>
        </w:rPr>
        <w:t>, co-evolution, and shared vulnerability to change</w:t>
      </w:r>
    </w:p>
    <w:p w14:paraId="7E90BB88"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177400D"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As Bruce Mitchell stated, NRM </w:t>
      </w:r>
      <w:proofErr w:type="spellStart"/>
      <w:r w:rsidRPr="00C273BD">
        <w:rPr>
          <w:rFonts w:ascii="Times New Roman" w:hAnsi="Times New Roman" w:cs="Times New Roman"/>
          <w:kern w:val="0"/>
          <w:lang w:val="en-US"/>
        </w:rPr>
        <w:t>endeavours</w:t>
      </w:r>
      <w:proofErr w:type="spellEnd"/>
      <w:r w:rsidRPr="00C273BD">
        <w:rPr>
          <w:rFonts w:ascii="Times New Roman" w:hAnsi="Times New Roman" w:cs="Times New Roman"/>
          <w:kern w:val="0"/>
          <w:lang w:val="en-US"/>
        </w:rPr>
        <w:t xml:space="preserve"> to manage our interactions with the natural world.</w:t>
      </w:r>
    </w:p>
    <w:p w14:paraId="26E0FF14"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20A65944"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WHY:  Three simple points to highlight motivation: Degradation; Pollution; Disruption</w:t>
      </w:r>
    </w:p>
    <w:p w14:paraId="28BB459E"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336A95EA"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HOW: We propose to use an Ecosystems approach in NRM.</w:t>
      </w:r>
    </w:p>
    <w:p w14:paraId="1B0611D8"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52E74B28"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 xml:space="preserve">Slide 3 </w:t>
      </w:r>
    </w:p>
    <w:p w14:paraId="0E3B2682"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From a basic science perspective, NRM is </w:t>
      </w:r>
      <w:proofErr w:type="gramStart"/>
      <w:r w:rsidRPr="00C273BD">
        <w:rPr>
          <w:rFonts w:ascii="Times New Roman" w:hAnsi="Times New Roman" w:cs="Times New Roman"/>
          <w:kern w:val="0"/>
          <w:lang w:val="en-US"/>
        </w:rPr>
        <w:t>really about</w:t>
      </w:r>
      <w:proofErr w:type="gramEnd"/>
      <w:r w:rsidRPr="00C273BD">
        <w:rPr>
          <w:rFonts w:ascii="Times New Roman" w:hAnsi="Times New Roman" w:cs="Times New Roman"/>
          <w:kern w:val="0"/>
          <w:lang w:val="en-US"/>
        </w:rPr>
        <w:t xml:space="preserve"> managing energy pathways:</w:t>
      </w:r>
    </w:p>
    <w:p w14:paraId="0E410F10" w14:textId="77777777" w:rsidR="00C273BD" w:rsidRPr="00C273BD" w:rsidRDefault="00C273BD" w:rsidP="00C273BD">
      <w:pPr>
        <w:pStyle w:val="ListParagraph"/>
        <w:numPr>
          <w:ilvl w:val="0"/>
          <w:numId w:val="6"/>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The Biosphere is not static ‘things’ -- trees, animals, people, ecosystems --  it is a dynamic flow.</w:t>
      </w:r>
    </w:p>
    <w:p w14:paraId="70EB9760" w14:textId="77777777" w:rsidR="00C273BD" w:rsidRPr="00C273BD" w:rsidRDefault="00C273BD" w:rsidP="00C273BD">
      <w:pPr>
        <w:pStyle w:val="ListParagraph"/>
        <w:numPr>
          <w:ilvl w:val="0"/>
          <w:numId w:val="6"/>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Every living system—from a bacterium to a rainforest to a city—exists only because energy flows through it.</w:t>
      </w:r>
    </w:p>
    <w:p w14:paraId="191B316B" w14:textId="77777777" w:rsidR="00C273BD" w:rsidRPr="00C273BD" w:rsidRDefault="00C273BD" w:rsidP="00C273BD">
      <w:pPr>
        <w:pStyle w:val="ListParagraph"/>
        <w:numPr>
          <w:ilvl w:val="0"/>
          <w:numId w:val="6"/>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The moment that flow stops, life stops.</w:t>
      </w:r>
    </w:p>
    <w:p w14:paraId="43438CF2" w14:textId="77777777" w:rsidR="00C273BD" w:rsidRPr="00C273BD" w:rsidRDefault="00C273BD" w:rsidP="00C273BD">
      <w:pPr>
        <w:pStyle w:val="ListParagraph"/>
        <w:numPr>
          <w:ilvl w:val="0"/>
          <w:numId w:val="6"/>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Natural resource management, then, is not just about managing stuff. It’s about managing energy pathways, limits, and losses in a finite system</w:t>
      </w:r>
    </w:p>
    <w:p w14:paraId="1182E6CD"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65DCF381"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4</w:t>
      </w:r>
    </w:p>
    <w:p w14:paraId="68767C12"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After all, life is an energy flow. Life on Earth is organized around capturing, transforming and dissipating energy.</w:t>
      </w:r>
    </w:p>
    <w:p w14:paraId="2482A112"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426A03E9"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5</w:t>
      </w:r>
    </w:p>
    <w:p w14:paraId="7824C959"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When we </w:t>
      </w:r>
      <w:proofErr w:type="gramStart"/>
      <w:r w:rsidRPr="00C273BD">
        <w:rPr>
          <w:rFonts w:ascii="Times New Roman" w:hAnsi="Times New Roman" w:cs="Times New Roman"/>
          <w:kern w:val="0"/>
          <w:lang w:val="en-US"/>
        </w:rPr>
        <w:t>say</w:t>
      </w:r>
      <w:proofErr w:type="gramEnd"/>
      <w:r w:rsidRPr="00C273BD">
        <w:rPr>
          <w:rFonts w:ascii="Times New Roman" w:hAnsi="Times New Roman" w:cs="Times New Roman"/>
          <w:kern w:val="0"/>
          <w:lang w:val="en-US"/>
        </w:rPr>
        <w:t xml:space="preserve"> ‘life on Earth’ and think of the </w:t>
      </w:r>
      <w:proofErr w:type="gramStart"/>
      <w:r w:rsidRPr="00C273BD">
        <w:rPr>
          <w:rFonts w:ascii="Times New Roman" w:hAnsi="Times New Roman" w:cs="Times New Roman"/>
          <w:kern w:val="0"/>
          <w:lang w:val="en-US"/>
        </w:rPr>
        <w:t>principle</w:t>
      </w:r>
      <w:proofErr w:type="gramEnd"/>
      <w:r w:rsidRPr="00C273BD">
        <w:rPr>
          <w:rFonts w:ascii="Times New Roman" w:hAnsi="Times New Roman" w:cs="Times New Roman"/>
          <w:kern w:val="0"/>
          <w:lang w:val="en-US"/>
        </w:rPr>
        <w:t xml:space="preserve"> processes that maintain the planetary life support system, we are primarily concerned with the outermost layer of the planet, the ecosphere (or biosphere, the terms are often used interchangeably). The biosphere represents the zone of life, including interactions with the atmosphere (which can be further divided into </w:t>
      </w:r>
      <w:proofErr w:type="spellStart"/>
      <w:r w:rsidRPr="00C273BD">
        <w:rPr>
          <w:rFonts w:ascii="Times New Roman" w:hAnsi="Times New Roman" w:cs="Times New Roman"/>
          <w:kern w:val="0"/>
          <w:lang w:val="en-US"/>
        </w:rPr>
        <w:t>thermo</w:t>
      </w:r>
      <w:proofErr w:type="spellEnd"/>
      <w:r w:rsidRPr="00C273BD">
        <w:rPr>
          <w:rFonts w:ascii="Times New Roman" w:hAnsi="Times New Roman" w:cs="Times New Roman"/>
          <w:kern w:val="0"/>
          <w:lang w:val="en-US"/>
        </w:rPr>
        <w:t>/</w:t>
      </w:r>
      <w:proofErr w:type="spellStart"/>
      <w:r w:rsidRPr="00C273BD">
        <w:rPr>
          <w:rFonts w:ascii="Times New Roman" w:hAnsi="Times New Roman" w:cs="Times New Roman"/>
          <w:kern w:val="0"/>
          <w:lang w:val="en-US"/>
        </w:rPr>
        <w:t>meso</w:t>
      </w:r>
      <w:proofErr w:type="spellEnd"/>
      <w:r w:rsidRPr="00C273BD">
        <w:rPr>
          <w:rFonts w:ascii="Times New Roman" w:hAnsi="Times New Roman" w:cs="Times New Roman"/>
          <w:kern w:val="0"/>
          <w:lang w:val="en-US"/>
        </w:rPr>
        <w:t>/</w:t>
      </w:r>
      <w:proofErr w:type="spellStart"/>
      <w:r w:rsidRPr="00C273BD">
        <w:rPr>
          <w:rFonts w:ascii="Times New Roman" w:hAnsi="Times New Roman" w:cs="Times New Roman"/>
          <w:kern w:val="0"/>
          <w:lang w:val="en-US"/>
        </w:rPr>
        <w:t>strato</w:t>
      </w:r>
      <w:proofErr w:type="spellEnd"/>
      <w:r w:rsidRPr="00C273BD">
        <w:rPr>
          <w:rFonts w:ascii="Times New Roman" w:hAnsi="Times New Roman" w:cs="Times New Roman"/>
          <w:kern w:val="0"/>
          <w:lang w:val="en-US"/>
        </w:rPr>
        <w:t xml:space="preserve">/tropo-spheres), hydrosphere (also included the cryosphere, </w:t>
      </w:r>
      <w:proofErr w:type="spellStart"/>
      <w:r w:rsidRPr="00C273BD">
        <w:rPr>
          <w:rFonts w:ascii="Times New Roman" w:hAnsi="Times New Roman" w:cs="Times New Roman"/>
          <w:kern w:val="0"/>
          <w:lang w:val="en-US"/>
        </w:rPr>
        <w:t>ie</w:t>
      </w:r>
      <w:proofErr w:type="spellEnd"/>
      <w:r w:rsidRPr="00C273BD">
        <w:rPr>
          <w:rFonts w:ascii="Times New Roman" w:hAnsi="Times New Roman" w:cs="Times New Roman"/>
          <w:kern w:val="0"/>
          <w:lang w:val="en-US"/>
        </w:rPr>
        <w:t xml:space="preserve">. water in a frozen state), and lithosphere (i.e. the zone that includes the rocks, minerals and soils that provide the nutrients necessary for life). </w:t>
      </w:r>
    </w:p>
    <w:p w14:paraId="364D5504"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4FC353B1"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The innermost layer of the atmosphere, i.e. the troposphere, contains 99% of the water </w:t>
      </w:r>
      <w:proofErr w:type="spellStart"/>
      <w:r w:rsidRPr="00C273BD">
        <w:rPr>
          <w:rFonts w:ascii="Times New Roman" w:hAnsi="Times New Roman" w:cs="Times New Roman"/>
          <w:kern w:val="0"/>
          <w:lang w:val="en-US"/>
        </w:rPr>
        <w:t>vapour</w:t>
      </w:r>
      <w:proofErr w:type="spellEnd"/>
      <w:r w:rsidRPr="00C273BD">
        <w:rPr>
          <w:rFonts w:ascii="Times New Roman" w:hAnsi="Times New Roman" w:cs="Times New Roman"/>
          <w:kern w:val="0"/>
          <w:lang w:val="en-US"/>
        </w:rPr>
        <w:t xml:space="preserve"> and up to 90% of the air and is responsible for our weather.  Two gases, nitrogen (78%) and oxygen (21%), account for 99% of the gaseous volume. This layer extends for about 17km before it gives way to the second layer, the stratosphere, wherein lies the main body of ozone that blocks out most off the ultraviolet radiation from the sun. </w:t>
      </w:r>
    </w:p>
    <w:p w14:paraId="136E93F5"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42ECBA3"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These three layers extend from the deepest ocean trenches to the highest mountain peaks — a total of some 20km in width! If the Earth were an apple, we’d be studying the peel.</w:t>
      </w:r>
    </w:p>
    <w:p w14:paraId="6246F771"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 </w:t>
      </w:r>
    </w:p>
    <w:p w14:paraId="578F91FA"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6</w:t>
      </w:r>
    </w:p>
    <w:p w14:paraId="39DFFB30"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When we think of natural resources management, we should think of maintaining balance. Life on Earth is a temporary island of order sustained by continuous energy flow—and natural resource management is about deciding how those flows are shaped, shared, and constrained. If we upset the flows, upset the biogeochemical cycles (which we will talk about in a later class), we risk reaching a tipping point, that is, a point at which we tip a relatively stable, predictable Earth system into a more hostile one. </w:t>
      </w:r>
    </w:p>
    <w:p w14:paraId="60B43255"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7BFBD52C"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Here we see a depiction of how close some scientists believe humans to have shifted key Earth systems toward their tipping points. Johan Rockstrom and his colleagues published a paper in 2009 entitled A Safe Operating Space for Humanity — this is where the image comes from. As you can see in the diagram, as of 2009 the </w:t>
      </w:r>
      <w:proofErr w:type="gramStart"/>
      <w:r w:rsidRPr="00C273BD">
        <w:rPr>
          <w:rFonts w:ascii="Times New Roman" w:hAnsi="Times New Roman" w:cs="Times New Roman"/>
          <w:kern w:val="0"/>
          <w:lang w:val="en-US"/>
        </w:rPr>
        <w:t>authors’</w:t>
      </w:r>
      <w:proofErr w:type="gramEnd"/>
      <w:r w:rsidRPr="00C273BD">
        <w:rPr>
          <w:rFonts w:ascii="Times New Roman" w:hAnsi="Times New Roman" w:cs="Times New Roman"/>
          <w:kern w:val="0"/>
          <w:lang w:val="en-US"/>
        </w:rPr>
        <w:t xml:space="preserve"> were agreed that the Earth system had reached 3 tipping points: biosphere integrity through a continual decline in genetic diversity; and biogeochemical cycles, particularly phosphorus and nitrogen loading. Land-system </w:t>
      </w:r>
      <w:proofErr w:type="gramStart"/>
      <w:r w:rsidRPr="00C273BD">
        <w:rPr>
          <w:rFonts w:ascii="Times New Roman" w:hAnsi="Times New Roman" w:cs="Times New Roman"/>
          <w:kern w:val="0"/>
          <w:lang w:val="en-US"/>
        </w:rPr>
        <w:t>change</w:t>
      </w:r>
      <w:proofErr w:type="gramEnd"/>
      <w:r w:rsidRPr="00C273BD">
        <w:rPr>
          <w:rFonts w:ascii="Times New Roman" w:hAnsi="Times New Roman" w:cs="Times New Roman"/>
          <w:kern w:val="0"/>
          <w:lang w:val="en-US"/>
        </w:rPr>
        <w:t xml:space="preserve"> and climate change were thought to be of increasing risk, while the other 5 key Earth system processes were either thought to be OK, or were not yet measurable.</w:t>
      </w:r>
    </w:p>
    <w:p w14:paraId="072DE137"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0625A193"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7</w:t>
      </w:r>
    </w:p>
    <w:p w14:paraId="6CB4266B"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This slide presents the updated Earth system safe operating boundary diagram. My how things have changed in less than 20 years! Only atmospheric aerosol loading and stratospheric ozone depletion remain in the safe operating space for humans. Both ocean acidification and freshwater change are thought to be entering the ‘increasing risk’ category. </w:t>
      </w:r>
    </w:p>
    <w:p w14:paraId="5632C28B"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 </w:t>
      </w:r>
    </w:p>
    <w:p w14:paraId="745E2915"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8</w:t>
      </w:r>
    </w:p>
    <w:p w14:paraId="5B5AFB9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As the planet warms, we stand the risk of initiating </w:t>
      </w:r>
      <w:proofErr w:type="gramStart"/>
      <w:r w:rsidRPr="00C273BD">
        <w:rPr>
          <w:rFonts w:ascii="Times New Roman" w:hAnsi="Times New Roman" w:cs="Times New Roman"/>
          <w:kern w:val="0"/>
          <w:lang w:val="en-US"/>
        </w:rPr>
        <w:t>a number of</w:t>
      </w:r>
      <w:proofErr w:type="gramEnd"/>
      <w:r w:rsidRPr="00C273BD">
        <w:rPr>
          <w:rFonts w:ascii="Times New Roman" w:hAnsi="Times New Roman" w:cs="Times New Roman"/>
          <w:kern w:val="0"/>
          <w:lang w:val="en-US"/>
        </w:rPr>
        <w:t xml:space="preserve"> ‘tipping cascades’, where one thing (rising temperature) leads to another (undesirable outcome). Here we see a variety of potential tipping cascades based on temperature increases: 1-3 degree increase may result in the loss of the Greenland ice sheet, Arctic summer sea-ice, Alpine glaciers, coral reefs and the West Antarctic ice sheet. At increases of 3-5 degrees, we may see dramatic changes in the boreal forest, Amazon rainforest, and to the El Niño southern oscillation, thermohaline circulation, the jet stream, the Indian summer monsoon and the Sahel desert. Above 5 degrees, we’ll see the total loss of Arctic winter sea-ice, permafrost and the East Antarctic ice sheet.</w:t>
      </w:r>
    </w:p>
    <w:p w14:paraId="4C73D94E"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364574F"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9</w:t>
      </w:r>
    </w:p>
    <w:p w14:paraId="0B76409A"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Many scientists believe that human </w:t>
      </w:r>
      <w:proofErr w:type="spellStart"/>
      <w:r w:rsidRPr="00C273BD">
        <w:rPr>
          <w:rFonts w:ascii="Times New Roman" w:hAnsi="Times New Roman" w:cs="Times New Roman"/>
          <w:kern w:val="0"/>
          <w:lang w:val="en-US"/>
        </w:rPr>
        <w:t>behaviour</w:t>
      </w:r>
      <w:proofErr w:type="spellEnd"/>
      <w:r w:rsidRPr="00C273BD">
        <w:rPr>
          <w:rFonts w:ascii="Times New Roman" w:hAnsi="Times New Roman" w:cs="Times New Roman"/>
          <w:kern w:val="0"/>
          <w:lang w:val="en-US"/>
        </w:rPr>
        <w:t xml:space="preserve"> has been so profound as to deserve its own geological era designation: the Anthropocene. This idea was first put forward by Paul Crutzen and Eugene Stoermer in </w:t>
      </w:r>
      <w:proofErr w:type="gramStart"/>
      <w:r w:rsidRPr="00C273BD">
        <w:rPr>
          <w:rFonts w:ascii="Times New Roman" w:hAnsi="Times New Roman" w:cs="Times New Roman"/>
          <w:kern w:val="0"/>
          <w:lang w:val="en-US"/>
        </w:rPr>
        <w:t>2000, and</w:t>
      </w:r>
      <w:proofErr w:type="gramEnd"/>
      <w:r w:rsidRPr="00C273BD">
        <w:rPr>
          <w:rFonts w:ascii="Times New Roman" w:hAnsi="Times New Roman" w:cs="Times New Roman"/>
          <w:kern w:val="0"/>
          <w:lang w:val="en-US"/>
        </w:rPr>
        <w:t xml:space="preserve"> elaborated upon by </w:t>
      </w:r>
      <w:proofErr w:type="spellStart"/>
      <w:r w:rsidRPr="00C273BD">
        <w:rPr>
          <w:rFonts w:ascii="Times New Roman" w:hAnsi="Times New Roman" w:cs="Times New Roman"/>
          <w:kern w:val="0"/>
          <w:lang w:val="en-US"/>
        </w:rPr>
        <w:t>Crutzen</w:t>
      </w:r>
      <w:proofErr w:type="spellEnd"/>
      <w:r w:rsidRPr="00C273BD">
        <w:rPr>
          <w:rFonts w:ascii="Times New Roman" w:hAnsi="Times New Roman" w:cs="Times New Roman"/>
          <w:kern w:val="0"/>
          <w:lang w:val="en-US"/>
        </w:rPr>
        <w:t xml:space="preserve"> in 2006. </w:t>
      </w:r>
    </w:p>
    <w:p w14:paraId="529911A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55485A30"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The Holocene Era began some 11,700 years ago following the last glacial retreat. It is this period that has allowed humans to flourish where “flourish” means to extend life expectancy, improve quality of life, and expand in numbers to populate ever corner of the planet. </w:t>
      </w:r>
    </w:p>
    <w:p w14:paraId="53B8C7B1"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72D1AC7C"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lastRenderedPageBreak/>
        <w:t>The Anthropocene is not just about humans changing the Earth—it’s about humans rerouting planetary energy flows.</w:t>
      </w:r>
    </w:p>
    <w:p w14:paraId="70D3136B"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6C9CF22B"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During the Holocene Era, Earth’s energy flows (including humans) were</w:t>
      </w:r>
    </w:p>
    <w:p w14:paraId="5C035707"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dominated by solar energy, photosynthesis and slow biological and geochemical cycles. Human societies mostly lived within existing energy flows</w:t>
      </w:r>
    </w:p>
    <w:p w14:paraId="072E87AE"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F17D36A"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Today, however, in the Anthropocene Era (circa mid-20th century onward) Humans unlocked stored ancient energy (fossil fuels) thereby shifting the energy flow through society by orders of magnitude. Because of this capacity, we overwhelm natural sinks:</w:t>
      </w:r>
    </w:p>
    <w:p w14:paraId="70163BA2" w14:textId="77777777" w:rsidR="00C273BD" w:rsidRPr="00C273BD" w:rsidRDefault="00C273BD" w:rsidP="00C273BD">
      <w:pPr>
        <w:pStyle w:val="ListParagraph"/>
        <w:numPr>
          <w:ilvl w:val="0"/>
          <w:numId w:val="7"/>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atmosphere (climate change)</w:t>
      </w:r>
    </w:p>
    <w:p w14:paraId="1FFAA38D" w14:textId="77777777" w:rsidR="00C273BD" w:rsidRPr="00C273BD" w:rsidRDefault="00C273BD" w:rsidP="00C273BD">
      <w:pPr>
        <w:pStyle w:val="ListParagraph"/>
        <w:numPr>
          <w:ilvl w:val="0"/>
          <w:numId w:val="7"/>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oceans (acidification)</w:t>
      </w:r>
    </w:p>
    <w:p w14:paraId="6D6108B3" w14:textId="77777777" w:rsidR="00C273BD" w:rsidRPr="00C273BD" w:rsidRDefault="00C273BD" w:rsidP="00C273BD">
      <w:pPr>
        <w:pStyle w:val="ListParagraph"/>
        <w:numPr>
          <w:ilvl w:val="0"/>
          <w:numId w:val="7"/>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ecosystems (biodiversity loss)</w:t>
      </w:r>
    </w:p>
    <w:p w14:paraId="3E97A8D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 </w:t>
      </w:r>
    </w:p>
    <w:p w14:paraId="5B3657F0"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10</w:t>
      </w:r>
    </w:p>
    <w:p w14:paraId="4ED885BA"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For many scientists, scholars, policy makers and activists, we have not only reached a planetary tipping point, but a policy and practice tipping point. If we continue to ignore the impact of our </w:t>
      </w:r>
      <w:proofErr w:type="spellStart"/>
      <w:r w:rsidRPr="00C273BD">
        <w:rPr>
          <w:rFonts w:ascii="Times New Roman" w:hAnsi="Times New Roman" w:cs="Times New Roman"/>
          <w:kern w:val="0"/>
          <w:lang w:val="en-US"/>
        </w:rPr>
        <w:t>behaviour</w:t>
      </w:r>
      <w:proofErr w:type="spellEnd"/>
      <w:r w:rsidRPr="00C273BD">
        <w:rPr>
          <w:rFonts w:ascii="Times New Roman" w:hAnsi="Times New Roman" w:cs="Times New Roman"/>
          <w:kern w:val="0"/>
          <w:lang w:val="en-US"/>
        </w:rPr>
        <w:t xml:space="preserve"> on energy flows and biogeochemical cycles, we are destined for a far less stable ‘hothouse Earth’ scenario (illustrated in the graphic as moving through time — rear of diagram to front of diagram — from Holocene to Anthropocene; and moving from stability to instability — middle of the image toward the bottom of the image). </w:t>
      </w:r>
    </w:p>
    <w:p w14:paraId="638F0DDB"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021369D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As the image illustrates, can we take the appropriate decisions to move us through “Earth system stewardship” best practices toward a “stabilized Earth”, or will business as usual lead us beyond the planetary threshold?</w:t>
      </w:r>
    </w:p>
    <w:p w14:paraId="3DD14549"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EC6A249"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12</w:t>
      </w:r>
    </w:p>
    <w:p w14:paraId="454C99B8"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It makes sense to think of life as an Energy Flow and of Life on Earth as being organized around capturing, transforming and dissipating energy.</w:t>
      </w:r>
    </w:p>
    <w:p w14:paraId="26B20176" w14:textId="77777777" w:rsidR="00C273BD" w:rsidRPr="00C273BD" w:rsidRDefault="00C273BD" w:rsidP="00C273BD">
      <w:pPr>
        <w:pStyle w:val="ListParagraph"/>
        <w:numPr>
          <w:ilvl w:val="0"/>
          <w:numId w:val="8"/>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Life exists because of </w:t>
      </w:r>
      <w:r w:rsidRPr="00C273BD">
        <w:rPr>
          <w:rFonts w:ascii="Times New Roman" w:hAnsi="Times New Roman" w:cs="Times New Roman"/>
          <w:i/>
          <w:iCs/>
          <w:kern w:val="0"/>
          <w:lang w:val="en-US"/>
        </w:rPr>
        <w:t>energy flow</w:t>
      </w:r>
      <w:r w:rsidRPr="00C273BD">
        <w:rPr>
          <w:rFonts w:ascii="Times New Roman" w:hAnsi="Times New Roman" w:cs="Times New Roman"/>
          <w:kern w:val="0"/>
          <w:lang w:val="en-US"/>
        </w:rPr>
        <w:t>, not energy storage</w:t>
      </w:r>
    </w:p>
    <w:p w14:paraId="15EEC8A3" w14:textId="77777777" w:rsidR="00C273BD" w:rsidRPr="00C273BD" w:rsidRDefault="00C273BD" w:rsidP="00C273BD">
      <w:pPr>
        <w:pStyle w:val="ListParagraph"/>
        <w:numPr>
          <w:ilvl w:val="0"/>
          <w:numId w:val="8"/>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From a physics perspective, Earth is an open system:</w:t>
      </w:r>
    </w:p>
    <w:p w14:paraId="0493D49C" w14:textId="77777777" w:rsidR="00C273BD" w:rsidRPr="00C273BD" w:rsidRDefault="00C273BD" w:rsidP="00C273BD">
      <w:pPr>
        <w:pStyle w:val="ListParagraph"/>
        <w:numPr>
          <w:ilvl w:val="0"/>
          <w:numId w:val="8"/>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Energy </w:t>
      </w:r>
      <w:proofErr w:type="gramStart"/>
      <w:r w:rsidRPr="00C273BD">
        <w:rPr>
          <w:rFonts w:ascii="Times New Roman" w:hAnsi="Times New Roman" w:cs="Times New Roman"/>
          <w:kern w:val="0"/>
          <w:lang w:val="en-US"/>
        </w:rPr>
        <w:t>in:</w:t>
      </w:r>
      <w:proofErr w:type="gramEnd"/>
      <w:r w:rsidRPr="00C273BD">
        <w:rPr>
          <w:rFonts w:ascii="Times New Roman" w:hAnsi="Times New Roman" w:cs="Times New Roman"/>
          <w:kern w:val="0"/>
          <w:lang w:val="en-US"/>
        </w:rPr>
        <w:t xml:space="preserve"> mostly solar radiation</w:t>
      </w:r>
    </w:p>
    <w:p w14:paraId="36500B69" w14:textId="77777777" w:rsidR="00C273BD" w:rsidRPr="00C273BD" w:rsidRDefault="00C273BD" w:rsidP="00C273BD">
      <w:pPr>
        <w:pStyle w:val="ListParagraph"/>
        <w:numPr>
          <w:ilvl w:val="0"/>
          <w:numId w:val="8"/>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Energy out: heat radiated to space</w:t>
      </w:r>
    </w:p>
    <w:p w14:paraId="37D29176" w14:textId="77777777" w:rsidR="00C273BD" w:rsidRPr="00C273BD" w:rsidRDefault="00C273BD" w:rsidP="00C273BD">
      <w:pPr>
        <w:pStyle w:val="ListParagraph"/>
        <w:numPr>
          <w:ilvl w:val="0"/>
          <w:numId w:val="8"/>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Living systems don’t create energy and they don’t keep it for long—they channel it. The moment energy stops flowing, life stops. A forest, a bacterium, or a human body is not a thing so much as a process sustained by throughput.</w:t>
      </w:r>
    </w:p>
    <w:p w14:paraId="24233F4D"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This aligns perfectly with the first law of thermodynamics: energy is conserved, but it changes form as it moves through living systems.</w:t>
      </w:r>
    </w:p>
    <w:p w14:paraId="774021DE"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72604AFD"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13</w:t>
      </w:r>
    </w:p>
    <w:p w14:paraId="7329CA29"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This diagram illustrates Earth’s energy budget, showing incoming energy from the Sun and where that energy goes once it reaches the Earth system.</w:t>
      </w:r>
    </w:p>
    <w:p w14:paraId="253D89A5"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44D6576F"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Slide 14</w:t>
      </w:r>
    </w:p>
    <w:p w14:paraId="6DE504A7"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 xml:space="preserve">We can think of food chains as a means of energy transfer from one trophic level to another. Trophic levels, illustrated here, are split by a who-eats-who system. At the bottom of the </w:t>
      </w:r>
      <w:proofErr w:type="gramStart"/>
      <w:r w:rsidRPr="00C273BD">
        <w:rPr>
          <w:rFonts w:ascii="Times New Roman" w:hAnsi="Times New Roman" w:cs="Times New Roman"/>
          <w:kern w:val="0"/>
          <w:lang w:val="en-US"/>
        </w:rPr>
        <w:t>period</w:t>
      </w:r>
      <w:proofErr w:type="gramEnd"/>
      <w:r w:rsidRPr="00C273BD">
        <w:rPr>
          <w:rFonts w:ascii="Times New Roman" w:hAnsi="Times New Roman" w:cs="Times New Roman"/>
          <w:kern w:val="0"/>
          <w:lang w:val="en-US"/>
        </w:rPr>
        <w:t xml:space="preserve"> </w:t>
      </w:r>
      <w:r w:rsidRPr="00C273BD">
        <w:rPr>
          <w:rFonts w:ascii="Times New Roman" w:hAnsi="Times New Roman" w:cs="Times New Roman"/>
          <w:kern w:val="0"/>
          <w:lang w:val="en-US"/>
        </w:rPr>
        <w:lastRenderedPageBreak/>
        <w:t xml:space="preserve">we have primary producers of energy. Why primary? Because they depend on </w:t>
      </w:r>
      <w:proofErr w:type="gramStart"/>
      <w:r w:rsidRPr="00C273BD">
        <w:rPr>
          <w:rFonts w:ascii="Times New Roman" w:hAnsi="Times New Roman" w:cs="Times New Roman"/>
          <w:kern w:val="0"/>
          <w:lang w:val="en-US"/>
        </w:rPr>
        <w:t>no one but</w:t>
      </w:r>
      <w:proofErr w:type="gramEnd"/>
      <w:r w:rsidRPr="00C273BD">
        <w:rPr>
          <w:rFonts w:ascii="Times New Roman" w:hAnsi="Times New Roman" w:cs="Times New Roman"/>
          <w:kern w:val="0"/>
          <w:lang w:val="en-US"/>
        </w:rPr>
        <w:t xml:space="preserve"> the sun for replication. They are called </w:t>
      </w:r>
      <w:proofErr w:type="gramStart"/>
      <w:r w:rsidRPr="00C273BD">
        <w:rPr>
          <w:rFonts w:ascii="Times New Roman" w:hAnsi="Times New Roman" w:cs="Times New Roman"/>
          <w:kern w:val="0"/>
          <w:lang w:val="en-US"/>
        </w:rPr>
        <w:t>autotrophs</w:t>
      </w:r>
      <w:proofErr w:type="gramEnd"/>
      <w:r w:rsidRPr="00C273BD">
        <w:rPr>
          <w:rFonts w:ascii="Times New Roman" w:hAnsi="Times New Roman" w:cs="Times New Roman"/>
          <w:kern w:val="0"/>
          <w:lang w:val="en-US"/>
        </w:rPr>
        <w:t xml:space="preserve"> and you can see how much more energy they produce per year than those heterotrophs above them in the pyramid. </w:t>
      </w:r>
    </w:p>
    <w:p w14:paraId="74C3DD63"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19112131" w14:textId="77777777" w:rsidR="00C273BD" w:rsidRPr="00C273BD" w:rsidRDefault="00C273BD" w:rsidP="00C273BD">
      <w:pPr>
        <w:autoSpaceDE w:val="0"/>
        <w:autoSpaceDN w:val="0"/>
        <w:adjustRightInd w:val="0"/>
        <w:spacing w:after="0" w:line="240" w:lineRule="auto"/>
        <w:rPr>
          <w:rFonts w:ascii="Times New Roman" w:hAnsi="Times New Roman" w:cs="Times New Roman"/>
          <w:b/>
          <w:bCs/>
          <w:kern w:val="0"/>
          <w:lang w:val="en-US"/>
        </w:rPr>
      </w:pPr>
      <w:r w:rsidRPr="00C273BD">
        <w:rPr>
          <w:rFonts w:ascii="Times New Roman" w:hAnsi="Times New Roman" w:cs="Times New Roman"/>
          <w:b/>
          <w:bCs/>
          <w:kern w:val="0"/>
          <w:lang w:val="en-US"/>
        </w:rPr>
        <w:t xml:space="preserve">Slide18 </w:t>
      </w:r>
    </w:p>
    <w:p w14:paraId="413322F4"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Biology is basically energy conversion with rules.</w:t>
      </w:r>
    </w:p>
    <w:p w14:paraId="61D0AF6C"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At every level:</w:t>
      </w:r>
    </w:p>
    <w:p w14:paraId="1DE6B8B3" w14:textId="77777777" w:rsidR="00C273BD" w:rsidRPr="00C273BD" w:rsidRDefault="00C273BD" w:rsidP="00C273BD">
      <w:pPr>
        <w:pStyle w:val="ListParagraph"/>
        <w:numPr>
          <w:ilvl w:val="0"/>
          <w:numId w:val="9"/>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Photosynthesis converts solar energy into chemical energy</w:t>
      </w:r>
    </w:p>
    <w:p w14:paraId="3748652C" w14:textId="77777777" w:rsidR="00C273BD" w:rsidRPr="00C273BD" w:rsidRDefault="00C273BD" w:rsidP="00C273BD">
      <w:pPr>
        <w:pStyle w:val="ListParagraph"/>
        <w:numPr>
          <w:ilvl w:val="0"/>
          <w:numId w:val="9"/>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Metabolism converts chemical energy into work and heat</w:t>
      </w:r>
    </w:p>
    <w:p w14:paraId="6F5E2106" w14:textId="77777777" w:rsidR="00C273BD" w:rsidRPr="00C273BD" w:rsidRDefault="00C273BD" w:rsidP="00C273BD">
      <w:pPr>
        <w:pStyle w:val="ListParagraph"/>
        <w:numPr>
          <w:ilvl w:val="0"/>
          <w:numId w:val="9"/>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Food webs transfer energy from producers → consumers → decomposers</w:t>
      </w:r>
    </w:p>
    <w:p w14:paraId="0925CD6F" w14:textId="77777777" w:rsidR="00C273BD" w:rsidRPr="00C273BD" w:rsidRDefault="00C273BD" w:rsidP="00C273BD">
      <w:pPr>
        <w:pStyle w:val="ListParagraph"/>
        <w:numPr>
          <w:ilvl w:val="0"/>
          <w:numId w:val="9"/>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Ecosystems lose energy at each step as waste heat</w:t>
      </w:r>
    </w:p>
    <w:p w14:paraId="0A46BE52"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Only a small fraction of energy moves “up” each trophic level. That’s why:</w:t>
      </w:r>
    </w:p>
    <w:p w14:paraId="56FFFC98" w14:textId="77777777" w:rsidR="00C273BD" w:rsidRPr="00C273BD" w:rsidRDefault="00C273BD" w:rsidP="00C273BD">
      <w:pPr>
        <w:pStyle w:val="ListParagraph"/>
        <w:numPr>
          <w:ilvl w:val="0"/>
          <w:numId w:val="10"/>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food chains are short</w:t>
      </w:r>
    </w:p>
    <w:p w14:paraId="358A44E3" w14:textId="77777777" w:rsidR="00C273BD" w:rsidRPr="00C273BD" w:rsidRDefault="00C273BD" w:rsidP="00C273BD">
      <w:pPr>
        <w:pStyle w:val="ListParagraph"/>
        <w:numPr>
          <w:ilvl w:val="0"/>
          <w:numId w:val="10"/>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large predators are rare</w:t>
      </w:r>
    </w:p>
    <w:p w14:paraId="14818100" w14:textId="77777777" w:rsidR="00C273BD" w:rsidRPr="00C273BD" w:rsidRDefault="00C273BD" w:rsidP="00C273BD">
      <w:pPr>
        <w:pStyle w:val="ListParagraph"/>
        <w:numPr>
          <w:ilvl w:val="0"/>
          <w:numId w:val="10"/>
        </w:num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ecosystems have characteristic structures</w:t>
      </w:r>
    </w:p>
    <w:p w14:paraId="473E89E2"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r w:rsidRPr="00C273BD">
        <w:rPr>
          <w:rFonts w:ascii="Times New Roman" w:hAnsi="Times New Roman" w:cs="Times New Roman"/>
          <w:kern w:val="0"/>
          <w:lang w:val="en-US"/>
        </w:rPr>
        <w:t>This is the second law of thermodynamics in action: every energy transfer increases entropy.</w:t>
      </w:r>
    </w:p>
    <w:p w14:paraId="453C755F" w14:textId="77777777" w:rsidR="00C273BD" w:rsidRPr="00C273BD" w:rsidRDefault="00C273BD" w:rsidP="00C273BD">
      <w:pPr>
        <w:autoSpaceDE w:val="0"/>
        <w:autoSpaceDN w:val="0"/>
        <w:adjustRightInd w:val="0"/>
        <w:spacing w:after="0" w:line="240" w:lineRule="auto"/>
        <w:rPr>
          <w:rFonts w:ascii="Times New Roman" w:hAnsi="Times New Roman" w:cs="Times New Roman"/>
          <w:kern w:val="0"/>
          <w:lang w:val="en-US"/>
        </w:rPr>
      </w:pPr>
    </w:p>
    <w:p w14:paraId="36C654FA" w14:textId="6CB5FF63" w:rsidR="00BB187A" w:rsidRDefault="00D35C39">
      <w:pPr>
        <w:rPr>
          <w:rFonts w:ascii="Times New Roman" w:hAnsi="Times New Roman" w:cs="Times New Roman"/>
          <w:b/>
          <w:bCs/>
          <w:kern w:val="0"/>
          <w:lang w:val="en-US"/>
        </w:rPr>
      </w:pPr>
      <w:r>
        <w:rPr>
          <w:rFonts w:ascii="Times New Roman" w:hAnsi="Times New Roman" w:cs="Times New Roman"/>
          <w:b/>
          <w:bCs/>
          <w:kern w:val="0"/>
          <w:lang w:val="en-US"/>
        </w:rPr>
        <w:t>From Class 10</w:t>
      </w:r>
    </w:p>
    <w:p w14:paraId="6928EADF"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w:t>
      </w:r>
    </w:p>
    <w:p w14:paraId="61C74F77"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In terms of energy flow, a forest ecosystem</w:t>
      </w:r>
    </w:p>
    <w:p w14:paraId="36407BFF" w14:textId="77777777" w:rsidR="00D35C39" w:rsidRPr="00DC2312" w:rsidRDefault="00D35C39" w:rsidP="00D35C39">
      <w:pPr>
        <w:pStyle w:val="ListParagraph"/>
        <w:numPr>
          <w:ilvl w:val="0"/>
          <w:numId w:val="1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captures solar energy</w:t>
      </w:r>
    </w:p>
    <w:p w14:paraId="62E1B176" w14:textId="77777777" w:rsidR="00D35C39" w:rsidRPr="00DC2312" w:rsidRDefault="00D35C39" w:rsidP="00D35C39">
      <w:pPr>
        <w:pStyle w:val="ListParagraph"/>
        <w:numPr>
          <w:ilvl w:val="0"/>
          <w:numId w:val="1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builds complex structure (trees, soils, food webs)</w:t>
      </w:r>
    </w:p>
    <w:p w14:paraId="0761F52E" w14:textId="77777777" w:rsidR="00D35C39" w:rsidRPr="00DC2312" w:rsidRDefault="00D35C39" w:rsidP="00D35C39">
      <w:pPr>
        <w:pStyle w:val="ListParagraph"/>
        <w:numPr>
          <w:ilvl w:val="0"/>
          <w:numId w:val="1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And releases heat, decomposed matter, O</w:t>
      </w:r>
      <w:r w:rsidRPr="00DC2312">
        <w:rPr>
          <w:rFonts w:ascii="Times New Roman" w:hAnsi="Times New Roman" w:cs="Times New Roman"/>
          <w:kern w:val="0"/>
          <w:vertAlign w:val="subscript"/>
          <w:lang w:val="en-US"/>
        </w:rPr>
        <w:t>2</w:t>
      </w:r>
      <w:r w:rsidRPr="00DC2312">
        <w:rPr>
          <w:rFonts w:ascii="Times New Roman" w:hAnsi="Times New Roman" w:cs="Times New Roman"/>
          <w:kern w:val="0"/>
          <w:lang w:val="en-US"/>
        </w:rPr>
        <w:t xml:space="preserve"> and CO₂ (net CO</w:t>
      </w:r>
      <w:r w:rsidRPr="00DC2312">
        <w:rPr>
          <w:rFonts w:ascii="Times New Roman" w:hAnsi="Times New Roman" w:cs="Times New Roman"/>
          <w:kern w:val="0"/>
          <w:vertAlign w:val="subscript"/>
          <w:lang w:val="en-US"/>
        </w:rPr>
        <w:t xml:space="preserve">2  </w:t>
      </w:r>
      <w:r w:rsidRPr="00DC2312">
        <w:rPr>
          <w:rFonts w:ascii="Times New Roman" w:hAnsi="Times New Roman" w:cs="Times New Roman"/>
          <w:kern w:val="0"/>
          <w:lang w:val="en-US"/>
        </w:rPr>
        <w:t>sink), and nutrients</w:t>
      </w:r>
    </w:p>
    <w:p w14:paraId="54079C1C"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The forest looks orderly, but it’s </w:t>
      </w:r>
      <w:proofErr w:type="gramStart"/>
      <w:r w:rsidRPr="00DC2312">
        <w:rPr>
          <w:rFonts w:ascii="Times New Roman" w:hAnsi="Times New Roman" w:cs="Times New Roman"/>
          <w:kern w:val="0"/>
          <w:lang w:val="en-US"/>
        </w:rPr>
        <w:t>actually a</w:t>
      </w:r>
      <w:proofErr w:type="gramEnd"/>
      <w:r w:rsidRPr="00DC2312">
        <w:rPr>
          <w:rFonts w:ascii="Times New Roman" w:hAnsi="Times New Roman" w:cs="Times New Roman"/>
          <w:kern w:val="0"/>
          <w:lang w:val="en-US"/>
        </w:rPr>
        <w:t xml:space="preserve"> machine for accelerating energy dissipation.</w:t>
      </w:r>
    </w:p>
    <w:p w14:paraId="42FCB311"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36E654B"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 xml:space="preserve">Slide 3 </w:t>
      </w:r>
    </w:p>
    <w:p w14:paraId="6D30F171"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In the next few slides we will see how we’ve moved from sustainable forest management to unsustainable mismanagement; put differently, how we’ve disrupted the energy flows in such a way as to cause significant localized socio-ecological harm in support of benefits to people and places far away from the point of ecosystem degradation and land-use change.</w:t>
      </w:r>
    </w:p>
    <w:p w14:paraId="09AB7E5B"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131B17BE"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From a socio-ecological system perspective, historically, Indigenous people managed their interactions with forests as slow, complex energy systems where:</w:t>
      </w:r>
    </w:p>
    <w:p w14:paraId="116A8DB9"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Forests captured solar energy over long time scales</w:t>
      </w:r>
    </w:p>
    <w:p w14:paraId="3FCBA070"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Energy was predominantly stored in biomass, soils, and ecosystems biodiversity</w:t>
      </w:r>
    </w:p>
    <w:p w14:paraId="01D6C54E"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Human livelihoods were embedded in these flows in several ways: hunting, shifting cultivation, agroforestry; materials, medicines and spiritual value</w:t>
      </w:r>
    </w:p>
    <w:p w14:paraId="275BE1EE"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Waste and entropy </w:t>
      </w:r>
      <w:proofErr w:type="gramStart"/>
      <w:r w:rsidRPr="00DC2312">
        <w:rPr>
          <w:rFonts w:ascii="Times New Roman" w:hAnsi="Times New Roman" w:cs="Times New Roman"/>
          <w:kern w:val="0"/>
          <w:lang w:val="en-US"/>
        </w:rPr>
        <w:t>was</w:t>
      </w:r>
      <w:proofErr w:type="gramEnd"/>
      <w:r w:rsidRPr="00DC2312">
        <w:rPr>
          <w:rFonts w:ascii="Times New Roman" w:hAnsi="Times New Roman" w:cs="Times New Roman"/>
          <w:kern w:val="0"/>
          <w:lang w:val="en-US"/>
        </w:rPr>
        <w:t xml:space="preserve"> absorbed locally:</w:t>
      </w:r>
    </w:p>
    <w:p w14:paraId="0AF741D5"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Nutrients were recycled</w:t>
      </w:r>
    </w:p>
    <w:p w14:paraId="4AA52EBE" w14:textId="77777777" w:rsidR="00D35C39" w:rsidRPr="00DC2312" w:rsidRDefault="00D35C39" w:rsidP="00D35C39">
      <w:pPr>
        <w:pStyle w:val="ListParagraph"/>
        <w:numPr>
          <w:ilvl w:val="0"/>
          <w:numId w:val="1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And forest structure regenerated</w:t>
      </w:r>
    </w:p>
    <w:p w14:paraId="3DFF08DD"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C03D7F4"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4</w:t>
      </w:r>
    </w:p>
    <w:p w14:paraId="3A80AB65"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We’ve previously described people dependent upon local systems for their survival as ecosystem people who helped systems maintain internal social and ecological order by letting energy move slowly, cyclically, and locally. In such a socio-ecological system there was:</w:t>
      </w:r>
    </w:p>
    <w:p w14:paraId="753C0FFD" w14:textId="77777777" w:rsidR="00D35C39" w:rsidRPr="00DC2312" w:rsidRDefault="00D35C39" w:rsidP="00D35C39">
      <w:pPr>
        <w:pStyle w:val="ListParagraph"/>
        <w:numPr>
          <w:ilvl w:val="0"/>
          <w:numId w:val="1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lastRenderedPageBreak/>
        <w:t xml:space="preserve">Low throughput </w:t>
      </w:r>
    </w:p>
    <w:p w14:paraId="1C3E55FF" w14:textId="77777777" w:rsidR="00D35C39" w:rsidRPr="00DC2312" w:rsidRDefault="00D35C39" w:rsidP="00D35C39">
      <w:pPr>
        <w:pStyle w:val="ListParagraph"/>
        <w:numPr>
          <w:ilvl w:val="0"/>
          <w:numId w:val="1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Low entropy export </w:t>
      </w:r>
    </w:p>
    <w:p w14:paraId="1E75DF7F" w14:textId="77777777" w:rsidR="00D35C39" w:rsidRPr="00DC2312" w:rsidRDefault="00D35C39" w:rsidP="00D35C39">
      <w:pPr>
        <w:pStyle w:val="ListParagraph"/>
        <w:numPr>
          <w:ilvl w:val="0"/>
          <w:numId w:val="1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High resilience</w:t>
      </w:r>
    </w:p>
    <w:p w14:paraId="2B0BC608"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DB8F1E6"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5</w:t>
      </w:r>
    </w:p>
    <w:p w14:paraId="3B25125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Here we see the encroachment of plantation agriculture upon the rainforest ecosystem. Note the uniformity of the plantation — in this case oil palm trees — in comparison with the diversity and density of the indigenous forest (including, though not visible at this distance, the endless biota along the trophic pyramid)</w:t>
      </w:r>
    </w:p>
    <w:p w14:paraId="183CA0BE"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68EF6167"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6</w:t>
      </w:r>
    </w:p>
    <w:p w14:paraId="42789817"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Previously we have described this process as “extroversion”, where outside actors with vastly different interests in the physical space use their proximity to the </w:t>
      </w:r>
      <w:proofErr w:type="spellStart"/>
      <w:r w:rsidRPr="00DC2312">
        <w:rPr>
          <w:rFonts w:ascii="Times New Roman" w:hAnsi="Times New Roman" w:cs="Times New Roman"/>
          <w:kern w:val="0"/>
          <w:lang w:val="en-US"/>
        </w:rPr>
        <w:t>centre</w:t>
      </w:r>
      <w:proofErr w:type="spellEnd"/>
      <w:r w:rsidRPr="00DC2312">
        <w:rPr>
          <w:rFonts w:ascii="Times New Roman" w:hAnsi="Times New Roman" w:cs="Times New Roman"/>
          <w:kern w:val="0"/>
          <w:lang w:val="en-US"/>
        </w:rPr>
        <w:t xml:space="preserve"> of social, political and economic power to “grab land” from ecosystem people in support of the livelihood interests of biosphere people, such as </w:t>
      </w:r>
      <w:proofErr w:type="gramStart"/>
      <w:r w:rsidRPr="00DC2312">
        <w:rPr>
          <w:rFonts w:ascii="Times New Roman" w:hAnsi="Times New Roman" w:cs="Times New Roman"/>
          <w:kern w:val="0"/>
          <w:lang w:val="en-US"/>
        </w:rPr>
        <w:t>ourselves</w:t>
      </w:r>
      <w:proofErr w:type="gramEnd"/>
      <w:r w:rsidRPr="00DC2312">
        <w:rPr>
          <w:rFonts w:ascii="Times New Roman" w:hAnsi="Times New Roman" w:cs="Times New Roman"/>
          <w:kern w:val="0"/>
          <w:lang w:val="en-US"/>
        </w:rPr>
        <w:t xml:space="preserve">. </w:t>
      </w:r>
    </w:p>
    <w:p w14:paraId="276F84DF"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C4922AB"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Here is a partial list of the major companies involved in the Palm Oil Market: </w:t>
      </w:r>
    </w:p>
    <w:p w14:paraId="1CC3FB26"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FGV Holdings </w:t>
      </w:r>
      <w:proofErr w:type="spellStart"/>
      <w:r w:rsidRPr="00DC2312">
        <w:rPr>
          <w:rFonts w:ascii="Times New Roman" w:hAnsi="Times New Roman" w:cs="Times New Roman"/>
          <w:kern w:val="0"/>
          <w:lang w:val="en-US"/>
        </w:rPr>
        <w:t>Berhad</w:t>
      </w:r>
      <w:proofErr w:type="spellEnd"/>
      <w:r w:rsidRPr="00DC2312">
        <w:rPr>
          <w:rFonts w:ascii="Times New Roman" w:hAnsi="Times New Roman" w:cs="Times New Roman"/>
          <w:kern w:val="0"/>
          <w:lang w:val="en-US"/>
        </w:rPr>
        <w:t xml:space="preserve">, </w:t>
      </w:r>
    </w:p>
    <w:p w14:paraId="2586B28E"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IOI Group, </w:t>
      </w:r>
    </w:p>
    <w:p w14:paraId="3B7CAB95"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Sime Darby Berhad, </w:t>
      </w:r>
    </w:p>
    <w:p w14:paraId="38CF3D3C"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Musim Mas, </w:t>
      </w:r>
    </w:p>
    <w:p w14:paraId="016CF2EE"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Astra </w:t>
      </w:r>
      <w:proofErr w:type="spellStart"/>
      <w:r w:rsidRPr="00DC2312">
        <w:rPr>
          <w:rFonts w:ascii="Times New Roman" w:hAnsi="Times New Roman" w:cs="Times New Roman"/>
          <w:kern w:val="0"/>
          <w:lang w:val="en-US"/>
        </w:rPr>
        <w:t>Agro</w:t>
      </w:r>
      <w:proofErr w:type="spellEnd"/>
      <w:r w:rsidRPr="00DC2312">
        <w:rPr>
          <w:rFonts w:ascii="Times New Roman" w:hAnsi="Times New Roman" w:cs="Times New Roman"/>
          <w:kern w:val="0"/>
          <w:lang w:val="en-US"/>
        </w:rPr>
        <w:t xml:space="preserve"> Lestari, </w:t>
      </w:r>
    </w:p>
    <w:p w14:paraId="4BB0368E"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proofErr w:type="spellStart"/>
      <w:r w:rsidRPr="00DC2312">
        <w:rPr>
          <w:rFonts w:ascii="Times New Roman" w:hAnsi="Times New Roman" w:cs="Times New Roman"/>
          <w:kern w:val="0"/>
          <w:lang w:val="en-US"/>
        </w:rPr>
        <w:t>Bumitama</w:t>
      </w:r>
      <w:proofErr w:type="spellEnd"/>
      <w:r w:rsidRPr="00DC2312">
        <w:rPr>
          <w:rFonts w:ascii="Times New Roman" w:hAnsi="Times New Roman" w:cs="Times New Roman"/>
          <w:kern w:val="0"/>
          <w:lang w:val="en-US"/>
        </w:rPr>
        <w:t xml:space="preserve"> Agri, </w:t>
      </w:r>
    </w:p>
    <w:p w14:paraId="4229B1DD"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Genting Group, </w:t>
      </w:r>
    </w:p>
    <w:p w14:paraId="54994D24"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Kuala Lumpur Kepong </w:t>
      </w:r>
      <w:proofErr w:type="spellStart"/>
      <w:r w:rsidRPr="00DC2312">
        <w:rPr>
          <w:rFonts w:ascii="Times New Roman" w:hAnsi="Times New Roman" w:cs="Times New Roman"/>
          <w:kern w:val="0"/>
          <w:lang w:val="en-US"/>
        </w:rPr>
        <w:t>Berhad</w:t>
      </w:r>
      <w:proofErr w:type="spellEnd"/>
      <w:r w:rsidRPr="00DC2312">
        <w:rPr>
          <w:rFonts w:ascii="Times New Roman" w:hAnsi="Times New Roman" w:cs="Times New Roman"/>
          <w:kern w:val="0"/>
          <w:lang w:val="en-US"/>
        </w:rPr>
        <w:t xml:space="preserve"> (KLK), </w:t>
      </w:r>
    </w:p>
    <w:p w14:paraId="18314076"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Wilmar International, </w:t>
      </w:r>
    </w:p>
    <w:p w14:paraId="3482B54D"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Royal Golden Eagle, </w:t>
      </w:r>
    </w:p>
    <w:p w14:paraId="15721AED"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Indofood Agri Resources, </w:t>
      </w:r>
    </w:p>
    <w:p w14:paraId="557FA24E"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Golden Agri-Resources, </w:t>
      </w:r>
    </w:p>
    <w:p w14:paraId="1C826A9F"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First Resources, </w:t>
      </w:r>
    </w:p>
    <w:p w14:paraId="524118E6" w14:textId="77777777" w:rsidR="00D35C39" w:rsidRPr="00DC2312" w:rsidRDefault="00D35C39" w:rsidP="00D35C39">
      <w:pPr>
        <w:pStyle w:val="ListParagraph"/>
        <w:numPr>
          <w:ilvl w:val="0"/>
          <w:numId w:val="11"/>
        </w:numPr>
        <w:autoSpaceDE w:val="0"/>
        <w:autoSpaceDN w:val="0"/>
        <w:adjustRightInd w:val="0"/>
        <w:spacing w:after="0" w:line="240" w:lineRule="auto"/>
        <w:rPr>
          <w:rFonts w:ascii="Times New Roman" w:hAnsi="Times New Roman" w:cs="Times New Roman"/>
          <w:kern w:val="0"/>
          <w:lang w:val="en-US"/>
        </w:rPr>
      </w:pPr>
      <w:proofErr w:type="spellStart"/>
      <w:r w:rsidRPr="00DC2312">
        <w:rPr>
          <w:rFonts w:ascii="Times New Roman" w:hAnsi="Times New Roman" w:cs="Times New Roman"/>
          <w:kern w:val="0"/>
          <w:lang w:val="en-US"/>
        </w:rPr>
        <w:t>Sampoerna</w:t>
      </w:r>
      <w:proofErr w:type="spellEnd"/>
      <w:r w:rsidRPr="00DC2312">
        <w:rPr>
          <w:rFonts w:ascii="Times New Roman" w:hAnsi="Times New Roman" w:cs="Times New Roman"/>
          <w:kern w:val="0"/>
          <w:lang w:val="en-US"/>
        </w:rPr>
        <w:t xml:space="preserve"> </w:t>
      </w:r>
      <w:proofErr w:type="spellStart"/>
      <w:r w:rsidRPr="00DC2312">
        <w:rPr>
          <w:rFonts w:ascii="Times New Roman" w:hAnsi="Times New Roman" w:cs="Times New Roman"/>
          <w:kern w:val="0"/>
          <w:lang w:val="en-US"/>
        </w:rPr>
        <w:t>Agro</w:t>
      </w:r>
      <w:proofErr w:type="spellEnd"/>
    </w:p>
    <w:p w14:paraId="2664FFCE"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Palm oil is called Indonesia’s “red gold”, so lucrative is it in the world market. Here we see the growth in oil palm production from 2001 to 2022, reflecting a tripling in output from 24.8 mt to 75.5 mt. Just two countries, Indonesia (59%) and Malaysia (25%) account for 84% of global oil palm production.</w:t>
      </w:r>
    </w:p>
    <w:p w14:paraId="0B59439F" w14:textId="77777777" w:rsidR="00D35C39" w:rsidRDefault="00D35C39">
      <w:pPr>
        <w:rPr>
          <w:rFonts w:ascii="Times New Roman" w:hAnsi="Times New Roman" w:cs="Times New Roman"/>
        </w:rPr>
      </w:pPr>
    </w:p>
    <w:p w14:paraId="5DBB13AC"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14</w:t>
      </w:r>
    </w:p>
    <w:p w14:paraId="6CEEA0C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We should regard </w:t>
      </w:r>
      <w:proofErr w:type="gramStart"/>
      <w:r w:rsidRPr="00DC2312">
        <w:rPr>
          <w:rFonts w:ascii="Times New Roman" w:hAnsi="Times New Roman" w:cs="Times New Roman"/>
          <w:kern w:val="0"/>
          <w:lang w:val="en-US"/>
        </w:rPr>
        <w:t>all of</w:t>
      </w:r>
      <w:proofErr w:type="gramEnd"/>
      <w:r w:rsidRPr="00DC2312">
        <w:rPr>
          <w:rFonts w:ascii="Times New Roman" w:hAnsi="Times New Roman" w:cs="Times New Roman"/>
          <w:kern w:val="0"/>
          <w:lang w:val="en-US"/>
        </w:rPr>
        <w:t xml:space="preserve"> these visible impacts of oil palm conversion as an economic metabolism shift. When forest is converted to oil palm plantation, the entire energy logic changes. Economically, oil palm represents a high-throughput energy system designed to:</w:t>
      </w:r>
    </w:p>
    <w:p w14:paraId="199A30F5" w14:textId="77777777" w:rsidR="00D35C39" w:rsidRPr="00DC2312" w:rsidRDefault="00D35C39" w:rsidP="00D35C39">
      <w:pPr>
        <w:pStyle w:val="ListParagraph"/>
        <w:numPr>
          <w:ilvl w:val="0"/>
          <w:numId w:val="20"/>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capture solar energy fast</w:t>
      </w:r>
    </w:p>
    <w:p w14:paraId="4B54F1DB" w14:textId="77777777" w:rsidR="00D35C39" w:rsidRPr="00DC2312" w:rsidRDefault="00D35C39" w:rsidP="00D35C39">
      <w:pPr>
        <w:pStyle w:val="ListParagraph"/>
        <w:numPr>
          <w:ilvl w:val="0"/>
          <w:numId w:val="20"/>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convert it into a single commodity</w:t>
      </w:r>
    </w:p>
    <w:p w14:paraId="14CF4A02" w14:textId="77777777" w:rsidR="00D35C39" w:rsidRPr="00DC2312" w:rsidRDefault="00D35C39" w:rsidP="00D35C39">
      <w:pPr>
        <w:pStyle w:val="ListParagraph"/>
        <w:numPr>
          <w:ilvl w:val="0"/>
          <w:numId w:val="20"/>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export that energy rapidly to global markets</w:t>
      </w:r>
    </w:p>
    <w:p w14:paraId="6F56F455"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lastRenderedPageBreak/>
        <w:t>From an entropy perspective, this is a metabolic acceleration, almost the exact opposite of energy flows in an intact rainforest ecosystem.</w:t>
      </w:r>
    </w:p>
    <w:p w14:paraId="75E85743"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6D68A53D"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15</w:t>
      </w:r>
    </w:p>
    <w:p w14:paraId="629817C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To summarize this shift from sustainable indigenous forest management to oil palm plantation management:</w:t>
      </w:r>
    </w:p>
    <w:p w14:paraId="7FD45E64"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BEFORE</w:t>
      </w:r>
    </w:p>
    <w:p w14:paraId="11361845" w14:textId="77777777" w:rsidR="00D35C39" w:rsidRPr="00DC2312" w:rsidRDefault="00D35C39" w:rsidP="00D35C39">
      <w:pPr>
        <w:pStyle w:val="ListParagraph"/>
        <w:numPr>
          <w:ilvl w:val="0"/>
          <w:numId w:val="19"/>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Energy flows were diffuse and multi-directional</w:t>
      </w:r>
    </w:p>
    <w:p w14:paraId="634DBEF2" w14:textId="77777777" w:rsidR="00D35C39" w:rsidRPr="00DC2312" w:rsidRDefault="00D35C39" w:rsidP="00D35C39">
      <w:pPr>
        <w:pStyle w:val="ListParagraph"/>
        <w:numPr>
          <w:ilvl w:val="0"/>
          <w:numId w:val="19"/>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Entropy was handled internally (e.g. via nutrient cycling, regeneration)</w:t>
      </w:r>
    </w:p>
    <w:p w14:paraId="38A32660" w14:textId="77777777" w:rsidR="00D35C39" w:rsidRPr="00DC2312" w:rsidRDefault="00D35C39" w:rsidP="00D35C39">
      <w:pPr>
        <w:pStyle w:val="ListParagraph"/>
        <w:numPr>
          <w:ilvl w:val="0"/>
          <w:numId w:val="19"/>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Order was maintained across Ecosystems, Communities and Generations</w:t>
      </w:r>
    </w:p>
    <w:p w14:paraId="6604104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AFTER</w:t>
      </w:r>
    </w:p>
    <w:p w14:paraId="44F09695" w14:textId="77777777" w:rsidR="00D35C39" w:rsidRPr="00DC2312" w:rsidRDefault="00D35C39" w:rsidP="00D35C39">
      <w:pPr>
        <w:pStyle w:val="ListParagraph"/>
        <w:numPr>
          <w:ilvl w:val="0"/>
          <w:numId w:val="18"/>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Energy flows are now linear and accelerated</w:t>
      </w:r>
    </w:p>
    <w:p w14:paraId="5CCDAD77" w14:textId="77777777" w:rsidR="00D35C39" w:rsidRPr="00DC2312" w:rsidRDefault="00D35C39" w:rsidP="00D35C39">
      <w:pPr>
        <w:pStyle w:val="ListParagraph"/>
        <w:numPr>
          <w:ilvl w:val="0"/>
          <w:numId w:val="18"/>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Entropy is exported as deforestation, soil degradation, biodiversity loss, chemical runoff and carbon emissions</w:t>
      </w:r>
    </w:p>
    <w:p w14:paraId="5984982E" w14:textId="77777777" w:rsidR="00D35C39" w:rsidRPr="00DC2312" w:rsidRDefault="00D35C39" w:rsidP="00D35C39">
      <w:pPr>
        <w:pStyle w:val="ListParagraph"/>
        <w:numPr>
          <w:ilvl w:val="0"/>
          <w:numId w:val="18"/>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Social disorder is also exported via land conflict, weakened customary tenure, and dependence on wage labor and global prices</w:t>
      </w:r>
    </w:p>
    <w:p w14:paraId="4ECEF068"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3E99B7F"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16</w:t>
      </w:r>
    </w:p>
    <w:p w14:paraId="63FF4F8B"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This is not just a feature of the Global South. Everywhere you look, humans have violated the first and second laws of thermodynamics. This Saskatchewan canola farm looks well-ordered, beautiful even, but only because disorder has been displaced elsewhere. </w:t>
      </w:r>
    </w:p>
    <w:p w14:paraId="549B83CD"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6D1C366C"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17</w:t>
      </w:r>
    </w:p>
    <w:p w14:paraId="6E60BD1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The Gulf of Mexico dead zone is the prime example of this displacement, as nitrogen and phosphorus leaching and run-off from well-ordered farm fields (and let’s not forget pesticides) and household sewage, eventually flow into the sea creating a hypoxic environment — a low to no oxygen area — due to massive algae blooms. When the algae </w:t>
      </w:r>
      <w:proofErr w:type="gramStart"/>
      <w:r w:rsidRPr="00DC2312">
        <w:rPr>
          <w:rFonts w:ascii="Times New Roman" w:hAnsi="Times New Roman" w:cs="Times New Roman"/>
          <w:kern w:val="0"/>
          <w:lang w:val="en-US"/>
        </w:rPr>
        <w:t>die</w:t>
      </w:r>
      <w:proofErr w:type="gramEnd"/>
      <w:r w:rsidRPr="00DC2312">
        <w:rPr>
          <w:rFonts w:ascii="Times New Roman" w:hAnsi="Times New Roman" w:cs="Times New Roman"/>
          <w:kern w:val="0"/>
          <w:lang w:val="en-US"/>
        </w:rPr>
        <w:t xml:space="preserve"> they sin and decompose consuming nearly </w:t>
      </w:r>
      <w:proofErr w:type="gramStart"/>
      <w:r w:rsidRPr="00DC2312">
        <w:rPr>
          <w:rFonts w:ascii="Times New Roman" w:hAnsi="Times New Roman" w:cs="Times New Roman"/>
          <w:kern w:val="0"/>
          <w:lang w:val="en-US"/>
        </w:rPr>
        <w:t>all of</w:t>
      </w:r>
      <w:proofErr w:type="gramEnd"/>
      <w:r w:rsidRPr="00DC2312">
        <w:rPr>
          <w:rFonts w:ascii="Times New Roman" w:hAnsi="Times New Roman" w:cs="Times New Roman"/>
          <w:kern w:val="0"/>
          <w:lang w:val="en-US"/>
        </w:rPr>
        <w:t xml:space="preserve"> the oxygen in the water, causing marine life to die or leave.</w:t>
      </w:r>
    </w:p>
    <w:p w14:paraId="10436FA1"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061E3D99"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 xml:space="preserve">Slide18 </w:t>
      </w:r>
    </w:p>
    <w:p w14:paraId="512DBC58"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Economies maintain internal order by exporting entropy to ecosystems and communities. Oil palm plantations create </w:t>
      </w:r>
      <w:r w:rsidRPr="00DC2312">
        <w:rPr>
          <w:rFonts w:ascii="Times New Roman" w:hAnsi="Times New Roman" w:cs="Times New Roman"/>
          <w:i/>
          <w:iCs/>
          <w:kern w:val="0"/>
          <w:lang w:val="en-US"/>
        </w:rPr>
        <w:t>economic order</w:t>
      </w:r>
      <w:r w:rsidRPr="00DC2312">
        <w:rPr>
          <w:rFonts w:ascii="Times New Roman" w:hAnsi="Times New Roman" w:cs="Times New Roman"/>
          <w:kern w:val="0"/>
          <w:lang w:val="en-US"/>
        </w:rPr>
        <w:t xml:space="preserve"> (profits, supply chains, GDP growth) by generating </w:t>
      </w:r>
      <w:r w:rsidRPr="00DC2312">
        <w:rPr>
          <w:rFonts w:ascii="Times New Roman" w:hAnsi="Times New Roman" w:cs="Times New Roman"/>
          <w:i/>
          <w:iCs/>
          <w:kern w:val="0"/>
          <w:lang w:val="en-US"/>
        </w:rPr>
        <w:t>ecological disorder</w:t>
      </w:r>
      <w:r w:rsidRPr="00DC2312">
        <w:rPr>
          <w:rFonts w:ascii="Times New Roman" w:hAnsi="Times New Roman" w:cs="Times New Roman"/>
          <w:kern w:val="0"/>
          <w:lang w:val="en-US"/>
        </w:rPr>
        <w:t xml:space="preserve"> (carbon release, habitat loss) and </w:t>
      </w:r>
      <w:r w:rsidRPr="00DC2312">
        <w:rPr>
          <w:rFonts w:ascii="Times New Roman" w:hAnsi="Times New Roman" w:cs="Times New Roman"/>
          <w:i/>
          <w:iCs/>
          <w:kern w:val="0"/>
          <w:lang w:val="en-US"/>
        </w:rPr>
        <w:t>social disorder</w:t>
      </w:r>
      <w:r w:rsidRPr="00DC2312">
        <w:rPr>
          <w:rFonts w:ascii="Times New Roman" w:hAnsi="Times New Roman" w:cs="Times New Roman"/>
          <w:kern w:val="0"/>
          <w:lang w:val="en-US"/>
        </w:rPr>
        <w:t xml:space="preserve"> (erosion of Indigenous governance systems)</w:t>
      </w:r>
    </w:p>
    <w:p w14:paraId="629F6AC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18D093A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The “efficiency” of oil palm is not magic—it’s thermodynamic displacement</w:t>
      </w:r>
    </w:p>
    <w:p w14:paraId="14BD90C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4768596B"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19</w:t>
      </w:r>
    </w:p>
    <w:p w14:paraId="093B3504"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Environmental crises emerge when entropy export exceeds the capacity of sinks. In places such as Papua New Guinea:</w:t>
      </w:r>
    </w:p>
    <w:p w14:paraId="3F6D9772" w14:textId="77777777" w:rsidR="00D35C39" w:rsidRPr="00DC2312" w:rsidRDefault="00D35C39" w:rsidP="00D35C39">
      <w:pPr>
        <w:pStyle w:val="ListParagraph"/>
        <w:numPr>
          <w:ilvl w:val="0"/>
          <w:numId w:val="17"/>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Forests once absorbed waste, heat, and disturbance</w:t>
      </w:r>
    </w:p>
    <w:p w14:paraId="6A57C4B5" w14:textId="77777777" w:rsidR="00D35C39" w:rsidRPr="00DC2312" w:rsidRDefault="00D35C39" w:rsidP="00D35C39">
      <w:pPr>
        <w:pStyle w:val="ListParagraph"/>
        <w:numPr>
          <w:ilvl w:val="0"/>
          <w:numId w:val="17"/>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Large-scale conversion overwhelms those sinks</w:t>
      </w:r>
    </w:p>
    <w:p w14:paraId="44223ADB" w14:textId="77777777" w:rsidR="00D35C39" w:rsidRPr="00DC2312" w:rsidRDefault="00D35C39" w:rsidP="00D35C39">
      <w:pPr>
        <w:pStyle w:val="ListParagraph"/>
        <w:numPr>
          <w:ilvl w:val="0"/>
          <w:numId w:val="17"/>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Damage accumulates faster than recovery is possible</w:t>
      </w:r>
    </w:p>
    <w:p w14:paraId="7038BAFF"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So:</w:t>
      </w:r>
    </w:p>
    <w:p w14:paraId="4B6AC7DD" w14:textId="77777777" w:rsidR="00D35C39" w:rsidRPr="00DC2312" w:rsidRDefault="00D35C39" w:rsidP="00D35C39">
      <w:pPr>
        <w:pStyle w:val="ListParagraph"/>
        <w:numPr>
          <w:ilvl w:val="0"/>
          <w:numId w:val="1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Climate change = atmospheric entropy overload</w:t>
      </w:r>
    </w:p>
    <w:p w14:paraId="5A82539B" w14:textId="77777777" w:rsidR="00D35C39" w:rsidRPr="00DC2312" w:rsidRDefault="00D35C39" w:rsidP="00D35C39">
      <w:pPr>
        <w:pStyle w:val="ListParagraph"/>
        <w:numPr>
          <w:ilvl w:val="0"/>
          <w:numId w:val="1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Biodiversity loss = ecological simplification</w:t>
      </w:r>
    </w:p>
    <w:p w14:paraId="54CE57D8" w14:textId="77777777" w:rsidR="00D35C39" w:rsidRPr="00DC2312" w:rsidRDefault="00D35C39" w:rsidP="00D35C39">
      <w:pPr>
        <w:pStyle w:val="ListParagraph"/>
        <w:numPr>
          <w:ilvl w:val="0"/>
          <w:numId w:val="1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lastRenderedPageBreak/>
        <w:t>Land conflict = social entropy</w:t>
      </w:r>
    </w:p>
    <w:p w14:paraId="0B0CE0F3"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All are symptoms of energy flows moving too fast, too narrowly, and too externally</w:t>
      </w:r>
    </w:p>
    <w:p w14:paraId="081E77D6"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13E81101"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20</w:t>
      </w:r>
    </w:p>
    <w:p w14:paraId="48E1190C"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Let’s briefly turn to Indigenous resource governance and management as a socio-ecological system that respects the laws of thermodynamics:</w:t>
      </w:r>
    </w:p>
    <w:p w14:paraId="7E8AB859" w14:textId="77777777" w:rsidR="00D35C39" w:rsidRPr="00DC2312" w:rsidRDefault="00D35C39" w:rsidP="00D35C39">
      <w:pPr>
        <w:pStyle w:val="ListParagraph"/>
        <w:numPr>
          <w:ilvl w:val="0"/>
          <w:numId w:val="1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Customary land systems are not just cultural—they are entropy-regulating institutions</w:t>
      </w:r>
    </w:p>
    <w:p w14:paraId="2ACF2A1D" w14:textId="77777777" w:rsidR="00D35C39" w:rsidRPr="00DC2312" w:rsidRDefault="00D35C39" w:rsidP="00D35C39">
      <w:pPr>
        <w:pStyle w:val="ListParagraph"/>
        <w:numPr>
          <w:ilvl w:val="0"/>
          <w:numId w:val="1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They slow extraction, diversify energy use, embed decision-making in place-based knowledge</w:t>
      </w:r>
    </w:p>
    <w:p w14:paraId="688F771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However, when these systems are displaced, entropy is no longer managed locally; control over energy flows shifts outward; communities lose the ability to maintain internal order.</w:t>
      </w:r>
    </w:p>
    <w:p w14:paraId="62D7D3E4"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0CE8B051"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This is why forest conversion is not just land-use change—it is a loss of thermodynamic sovereignty!</w:t>
      </w:r>
    </w:p>
    <w:p w14:paraId="25FE98E4" w14:textId="77777777" w:rsidR="00D35C39" w:rsidRDefault="00D35C39" w:rsidP="00D35C39">
      <w:pPr>
        <w:autoSpaceDE w:val="0"/>
        <w:autoSpaceDN w:val="0"/>
        <w:adjustRightInd w:val="0"/>
        <w:spacing w:after="0" w:line="240" w:lineRule="auto"/>
        <w:rPr>
          <w:rFonts w:ascii="Times New Roman" w:hAnsi="Times New Roman" w:cs="Times New Roman"/>
          <w:b/>
          <w:bCs/>
          <w:kern w:val="0"/>
          <w:lang w:val="en-US"/>
        </w:rPr>
      </w:pPr>
    </w:p>
    <w:p w14:paraId="7EA6563D" w14:textId="33AD9A20"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21</w:t>
      </w:r>
    </w:p>
    <w:p w14:paraId="4E4763DC"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Let’s shift focus from energy flows to the dynamics of ecosystems, beginning with the concept of ecological succession.</w:t>
      </w:r>
    </w:p>
    <w:p w14:paraId="23CED8F3"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51659694"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As illustrated here, ecological succession is the gradual and orderly process of change in the species structure of an ecological community over time. Moving from left to right in the diagram, we see the same landscape changing over time. An excellent explainer is available from UChicago News available here: </w:t>
      </w:r>
      <w:hyperlink r:id="rId7" w:history="1">
        <w:r w:rsidRPr="00DC2312">
          <w:rPr>
            <w:rFonts w:ascii="Times New Roman" w:hAnsi="Times New Roman" w:cs="Times New Roman"/>
            <w:color w:val="DCA10D"/>
            <w:kern w:val="0"/>
            <w:lang w:val="en-US"/>
          </w:rPr>
          <w:t>https://news.uchicago.edu/explainer/what-is-ecological-succession</w:t>
        </w:r>
      </w:hyperlink>
      <w:r w:rsidRPr="00DC2312">
        <w:rPr>
          <w:rFonts w:ascii="Times New Roman" w:hAnsi="Times New Roman" w:cs="Times New Roman"/>
          <w:kern w:val="0"/>
          <w:lang w:val="en-US"/>
        </w:rPr>
        <w:t xml:space="preserve"> </w:t>
      </w:r>
    </w:p>
    <w:p w14:paraId="414E7D5D"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B2C2B34"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22</w:t>
      </w:r>
    </w:p>
    <w:p w14:paraId="6882629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For a long </w:t>
      </w:r>
      <w:proofErr w:type="gramStart"/>
      <w:r w:rsidRPr="00DC2312">
        <w:rPr>
          <w:rFonts w:ascii="Times New Roman" w:hAnsi="Times New Roman" w:cs="Times New Roman"/>
          <w:kern w:val="0"/>
          <w:lang w:val="en-US"/>
        </w:rPr>
        <w:t>time</w:t>
      </w:r>
      <w:proofErr w:type="gramEnd"/>
      <w:r w:rsidRPr="00DC2312">
        <w:rPr>
          <w:rFonts w:ascii="Times New Roman" w:hAnsi="Times New Roman" w:cs="Times New Roman"/>
          <w:kern w:val="0"/>
          <w:lang w:val="en-US"/>
        </w:rPr>
        <w:t xml:space="preserve"> it has been thought that ecological succession (from pioneer communities to mature forests) results in a Climax Community as though it were an end point, a finished product. But we know, based on endless evidence, that climate communities undergo a wide range of disturbances, from the very minor (e.g. insect infestations impacting a limited number of plant or tree species) to dramatic and sometimes </w:t>
      </w:r>
      <w:proofErr w:type="spellStart"/>
      <w:r w:rsidRPr="00DC2312">
        <w:rPr>
          <w:rFonts w:ascii="Times New Roman" w:hAnsi="Times New Roman" w:cs="Times New Roman"/>
          <w:kern w:val="0"/>
          <w:lang w:val="en-US"/>
        </w:rPr>
        <w:t>catclysmic</w:t>
      </w:r>
      <w:proofErr w:type="spellEnd"/>
      <w:r w:rsidRPr="00DC2312">
        <w:rPr>
          <w:rFonts w:ascii="Times New Roman" w:hAnsi="Times New Roman" w:cs="Times New Roman"/>
          <w:kern w:val="0"/>
          <w:lang w:val="en-US"/>
        </w:rPr>
        <w:t xml:space="preserve"> events such as fire, flooding, ice storms, </w:t>
      </w:r>
      <w:proofErr w:type="spellStart"/>
      <w:r w:rsidRPr="00DC2312">
        <w:rPr>
          <w:rFonts w:ascii="Times New Roman" w:hAnsi="Times New Roman" w:cs="Times New Roman"/>
          <w:kern w:val="0"/>
          <w:lang w:val="en-US"/>
        </w:rPr>
        <w:t>land slides</w:t>
      </w:r>
      <w:proofErr w:type="spellEnd"/>
      <w:r w:rsidRPr="00DC2312">
        <w:rPr>
          <w:rFonts w:ascii="Times New Roman" w:hAnsi="Times New Roman" w:cs="Times New Roman"/>
          <w:kern w:val="0"/>
          <w:lang w:val="en-US"/>
        </w:rPr>
        <w:t>, volcanic eruptions and so on.</w:t>
      </w:r>
    </w:p>
    <w:p w14:paraId="6D0D7965"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38F71486"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23</w:t>
      </w:r>
    </w:p>
    <w:p w14:paraId="79DB23D4"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The key takeaway point being that we must see ecosystems as dynamic. That disturbances are part of ecosystem dynamics and come in many forms. As stated above, they may be cataclysmic and </w:t>
      </w:r>
      <w:proofErr w:type="gramStart"/>
      <w:r w:rsidRPr="00DC2312">
        <w:rPr>
          <w:rFonts w:ascii="Times New Roman" w:hAnsi="Times New Roman" w:cs="Times New Roman"/>
          <w:kern w:val="0"/>
          <w:lang w:val="en-US"/>
        </w:rPr>
        <w:t>thorough-going</w:t>
      </w:r>
      <w:proofErr w:type="gramEnd"/>
      <w:r w:rsidRPr="00DC2312">
        <w:rPr>
          <w:rFonts w:ascii="Times New Roman" w:hAnsi="Times New Roman" w:cs="Times New Roman"/>
          <w:kern w:val="0"/>
          <w:lang w:val="en-US"/>
        </w:rPr>
        <w:t xml:space="preserve">; they may be shallow and occur at micro, </w:t>
      </w:r>
      <w:proofErr w:type="spellStart"/>
      <w:r w:rsidRPr="00DC2312">
        <w:rPr>
          <w:rFonts w:ascii="Times New Roman" w:hAnsi="Times New Roman" w:cs="Times New Roman"/>
          <w:kern w:val="0"/>
          <w:lang w:val="en-US"/>
        </w:rPr>
        <w:t>meso</w:t>
      </w:r>
      <w:proofErr w:type="spellEnd"/>
      <w:r w:rsidRPr="00DC2312">
        <w:rPr>
          <w:rFonts w:ascii="Times New Roman" w:hAnsi="Times New Roman" w:cs="Times New Roman"/>
          <w:kern w:val="0"/>
          <w:lang w:val="en-US"/>
        </w:rPr>
        <w:t xml:space="preserve"> or macro scales. They may be natural and of course they are often the result of human interventions.</w:t>
      </w:r>
    </w:p>
    <w:p w14:paraId="66FA8356"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338D55E1"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24</w:t>
      </w:r>
    </w:p>
    <w:p w14:paraId="5024783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So, in terms of the idea of ‘climax community’, a mature forest community demonstrates</w:t>
      </w:r>
    </w:p>
    <w:p w14:paraId="2223FFBD" w14:textId="77777777" w:rsidR="00D35C39" w:rsidRPr="00DC2312" w:rsidRDefault="00D35C39" w:rsidP="00D35C39">
      <w:pPr>
        <w:numPr>
          <w:ilvl w:val="0"/>
          <w:numId w:val="2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Climax vegetation</w:t>
      </w:r>
    </w:p>
    <w:p w14:paraId="5A16CCE0" w14:textId="77777777" w:rsidR="00D35C39" w:rsidRPr="00DC2312" w:rsidRDefault="00D35C39" w:rsidP="00D35C39">
      <w:pPr>
        <w:numPr>
          <w:ilvl w:val="0"/>
          <w:numId w:val="2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 species assemblage that is more constant over time</w:t>
      </w:r>
    </w:p>
    <w:p w14:paraId="37BE97B3" w14:textId="77777777" w:rsidR="00D35C39" w:rsidRPr="00DC2312" w:rsidRDefault="00D35C39" w:rsidP="00D35C39">
      <w:pPr>
        <w:pStyle w:val="ListParagraph"/>
        <w:numPr>
          <w:ilvl w:val="0"/>
          <w:numId w:val="2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But also, it experiences</w:t>
      </w:r>
    </w:p>
    <w:p w14:paraId="25CE7E34" w14:textId="77777777" w:rsidR="00D35C39" w:rsidRPr="00DC2312" w:rsidRDefault="00D35C39" w:rsidP="00D35C39">
      <w:pPr>
        <w:numPr>
          <w:ilvl w:val="0"/>
          <w:numId w:val="2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On-going changes as a function of changes in pathogens, predation, climate</w:t>
      </w:r>
    </w:p>
    <w:p w14:paraId="7DCC5200" w14:textId="77777777" w:rsidR="00D35C39" w:rsidRPr="00DC2312" w:rsidRDefault="00D35C39" w:rsidP="00D35C39">
      <w:pPr>
        <w:pStyle w:val="ListParagraph"/>
        <w:numPr>
          <w:ilvl w:val="0"/>
          <w:numId w:val="26"/>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lastRenderedPageBreak/>
        <w:t>Climax vegetation is strongly influenced by prevailing climate and is therefore known as an expression of “climatic climax”.</w:t>
      </w:r>
    </w:p>
    <w:p w14:paraId="2272C44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27E0E8C8"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25</w:t>
      </w:r>
    </w:p>
    <w:p w14:paraId="7A4F0656"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Ecosystems demonstrate widely varying biotic carrying capacities with flora and fauna population size being a function of numerous and highly varied biotic and abiotic reduction/growth factors:</w:t>
      </w:r>
    </w:p>
    <w:p w14:paraId="44B30E9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BIOTIC</w:t>
      </w:r>
    </w:p>
    <w:p w14:paraId="2443D914"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Predators</w:t>
      </w:r>
    </w:p>
    <w:p w14:paraId="59EB9168"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Disease</w:t>
      </w:r>
    </w:p>
    <w:p w14:paraId="3D362503"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Parasites</w:t>
      </w:r>
    </w:p>
    <w:p w14:paraId="6136C2F3"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lack of food</w:t>
      </w:r>
    </w:p>
    <w:p w14:paraId="0CE1BC79"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Reproduction rate</w:t>
      </w:r>
    </w:p>
    <w:p w14:paraId="4B08196A"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Ability to migrate</w:t>
      </w:r>
    </w:p>
    <w:p w14:paraId="10C3DED6" w14:textId="77777777" w:rsidR="00D35C39" w:rsidRPr="00DC2312" w:rsidRDefault="00D35C39" w:rsidP="00D35C39">
      <w:pPr>
        <w:pStyle w:val="ListParagraph"/>
        <w:numPr>
          <w:ilvl w:val="0"/>
          <w:numId w:val="25"/>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Ability to hide/disguise</w:t>
      </w:r>
    </w:p>
    <w:p w14:paraId="45487DB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ABIOTIC</w:t>
      </w:r>
    </w:p>
    <w:p w14:paraId="090C1513" w14:textId="77777777" w:rsidR="00D35C39" w:rsidRPr="00DC2312" w:rsidRDefault="00D35C39" w:rsidP="00D35C39">
      <w:pPr>
        <w:pStyle w:val="ListParagraph"/>
        <w:numPr>
          <w:ilvl w:val="0"/>
          <w:numId w:val="2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Light</w:t>
      </w:r>
    </w:p>
    <w:p w14:paraId="2F913ED6" w14:textId="77777777" w:rsidR="00D35C39" w:rsidRPr="00DC2312" w:rsidRDefault="00D35C39" w:rsidP="00D35C39">
      <w:pPr>
        <w:pStyle w:val="ListParagraph"/>
        <w:numPr>
          <w:ilvl w:val="0"/>
          <w:numId w:val="2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Temperature</w:t>
      </w:r>
    </w:p>
    <w:p w14:paraId="722475C6" w14:textId="77777777" w:rsidR="00D35C39" w:rsidRPr="00DC2312" w:rsidRDefault="00D35C39" w:rsidP="00D35C39">
      <w:pPr>
        <w:pStyle w:val="ListParagraph"/>
        <w:numPr>
          <w:ilvl w:val="0"/>
          <w:numId w:val="2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Weather</w:t>
      </w:r>
    </w:p>
    <w:p w14:paraId="7BC72B8E" w14:textId="77777777" w:rsidR="00D35C39" w:rsidRPr="00DC2312" w:rsidRDefault="00D35C39" w:rsidP="00D35C39">
      <w:pPr>
        <w:pStyle w:val="ListParagraph"/>
        <w:numPr>
          <w:ilvl w:val="0"/>
          <w:numId w:val="2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Water</w:t>
      </w:r>
    </w:p>
    <w:p w14:paraId="22DEE5E4" w14:textId="77777777" w:rsidR="00D35C39" w:rsidRPr="00DC2312" w:rsidRDefault="00D35C39" w:rsidP="00D35C39">
      <w:pPr>
        <w:pStyle w:val="ListParagraph"/>
        <w:numPr>
          <w:ilvl w:val="0"/>
          <w:numId w:val="24"/>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Chemical environment</w:t>
      </w:r>
    </w:p>
    <w:p w14:paraId="5C2626AE"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3EA6CCA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Given what we know about the world’s major biomes, is it not interesting to you that we humans believe that we can reproduce high-consumption Western lifestyles anywhere on Earth? What is it that we humans don’t understand about limits to growth?</w:t>
      </w:r>
    </w:p>
    <w:p w14:paraId="20063501"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292C3763"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26</w:t>
      </w:r>
    </w:p>
    <w:p w14:paraId="2055AA82"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Given that ecosystems are dynamic, and that climax communities tend to reflect the climate typical of the biome, their durability varies. Durability may be thought of in two ways. The ability to keep going (inertia), or the ability to bounce back (resilience). Temperate Zones tend to exhibit characteristics of both ‘high inertia’ and ‘high resilience’ and, understandably are where humans have tended to cluster (and </w:t>
      </w:r>
      <w:proofErr w:type="gramStart"/>
      <w:r w:rsidRPr="00DC2312">
        <w:rPr>
          <w:rFonts w:ascii="Times New Roman" w:hAnsi="Times New Roman" w:cs="Times New Roman"/>
          <w:kern w:val="0"/>
          <w:lang w:val="en-US"/>
        </w:rPr>
        <w:t>compete with each other</w:t>
      </w:r>
      <w:proofErr w:type="gramEnd"/>
      <w:r w:rsidRPr="00DC2312">
        <w:rPr>
          <w:rFonts w:ascii="Times New Roman" w:hAnsi="Times New Roman" w:cs="Times New Roman"/>
          <w:kern w:val="0"/>
          <w:lang w:val="en-US"/>
        </w:rPr>
        <w:t xml:space="preserve"> over land and resources) over time. These areas where we have settled, John Keegan calls “lands of first choice”. </w:t>
      </w:r>
    </w:p>
    <w:p w14:paraId="117AF307"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34CA170E"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As humans have spread out over the globe, we have departed from “lands of first choice” and are increasingly dependent upon technical innovation to allow us to live in areas generally thought to be inhospitable to human life. </w:t>
      </w:r>
    </w:p>
    <w:p w14:paraId="47E340D0"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743A4566"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27</w:t>
      </w:r>
    </w:p>
    <w:p w14:paraId="7A855216"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Turning now to human impacts on ecosystems and their ability to keep going or bounce back, our effects have been</w:t>
      </w:r>
    </w:p>
    <w:p w14:paraId="67AB15E5" w14:textId="77777777" w:rsidR="00D35C39" w:rsidRPr="00DC2312" w:rsidRDefault="00D35C39" w:rsidP="00D35C39">
      <w:pPr>
        <w:pStyle w:val="ListParagraph"/>
        <w:numPr>
          <w:ilvl w:val="0"/>
          <w:numId w:val="2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Direct (e.g. harvesting fish stocks; land conversion for agriculture, industry and settlement often including species removal; and pollution)</w:t>
      </w:r>
    </w:p>
    <w:p w14:paraId="2973CE6E" w14:textId="77777777" w:rsidR="00D35C39" w:rsidRPr="00DC2312" w:rsidRDefault="00D35C39" w:rsidP="00D35C39">
      <w:pPr>
        <w:pStyle w:val="ListParagraph"/>
        <w:numPr>
          <w:ilvl w:val="0"/>
          <w:numId w:val="23"/>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Indirect (e.g. the introduction of invasive species — zebra mussel; </w:t>
      </w:r>
      <w:proofErr w:type="spellStart"/>
      <w:r w:rsidRPr="00DC2312">
        <w:rPr>
          <w:rFonts w:ascii="Times New Roman" w:hAnsi="Times New Roman" w:cs="Times New Roman"/>
          <w:kern w:val="0"/>
          <w:lang w:val="en-US"/>
        </w:rPr>
        <w:t>dutch</w:t>
      </w:r>
      <w:proofErr w:type="spellEnd"/>
      <w:r w:rsidRPr="00DC2312">
        <w:rPr>
          <w:rFonts w:ascii="Times New Roman" w:hAnsi="Times New Roman" w:cs="Times New Roman"/>
          <w:kern w:val="0"/>
          <w:lang w:val="en-US"/>
        </w:rPr>
        <w:t xml:space="preserve"> elm disease — most of which have “hitch-hiked” on various forms of transportation </w:t>
      </w:r>
      <w:proofErr w:type="gramStart"/>
      <w:r w:rsidRPr="00DC2312">
        <w:rPr>
          <w:rFonts w:ascii="Times New Roman" w:hAnsi="Times New Roman" w:cs="Times New Roman"/>
          <w:kern w:val="0"/>
          <w:lang w:val="en-US"/>
        </w:rPr>
        <w:t>from the bottom of ocean going vessels,</w:t>
      </w:r>
      <w:proofErr w:type="gramEnd"/>
      <w:r w:rsidRPr="00DC2312">
        <w:rPr>
          <w:rFonts w:ascii="Times New Roman" w:hAnsi="Times New Roman" w:cs="Times New Roman"/>
          <w:kern w:val="0"/>
          <w:lang w:val="en-US"/>
        </w:rPr>
        <w:t xml:space="preserve"> to the bottom of our shoes, even our bloodstreams). It is estimated </w:t>
      </w:r>
      <w:r w:rsidRPr="00DC2312">
        <w:rPr>
          <w:rFonts w:ascii="Times New Roman" w:hAnsi="Times New Roman" w:cs="Times New Roman"/>
          <w:kern w:val="0"/>
          <w:lang w:val="en-US"/>
        </w:rPr>
        <w:lastRenderedPageBreak/>
        <w:t xml:space="preserve">that 6.4% of 50,534 species assessed in </w:t>
      </w:r>
      <w:r w:rsidRPr="00DC2312">
        <w:rPr>
          <w:rFonts w:ascii="Times New Roman" w:hAnsi="Times New Roman" w:cs="Times New Roman"/>
          <w:i/>
          <w:iCs/>
          <w:kern w:val="0"/>
          <w:lang w:val="en-US"/>
        </w:rPr>
        <w:t xml:space="preserve">Wild Species 2020: The General Status of Species in Canada </w:t>
      </w:r>
      <w:r w:rsidRPr="00DC2312">
        <w:rPr>
          <w:rFonts w:ascii="Times New Roman" w:hAnsi="Times New Roman" w:cs="Times New Roman"/>
          <w:kern w:val="0"/>
          <w:lang w:val="en-US"/>
        </w:rPr>
        <w:t>are not native.</w:t>
      </w:r>
    </w:p>
    <w:p w14:paraId="5AC31C70"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Over time humans have introduced a wide variety of alien invaders whose impacts have been positive, largely benign, or famously negative. You may have heard the cases of the Nile perch being introduced into Lake Victoria during the 1950s; or of rabbits being introduced to Australia in 1859; or of the cane toads introduced to Australia in the 1930s as “pest control”. Note the dates — these correspond with the “high modern era” where “Man” foolishly considered himself as outside of and in control of nature.</w:t>
      </w:r>
    </w:p>
    <w:p w14:paraId="0A26E3A9"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10F87E40"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28</w:t>
      </w:r>
    </w:p>
    <w:p w14:paraId="2810050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There are several important things to remember about ecosystems:</w:t>
      </w:r>
    </w:p>
    <w:p w14:paraId="099E156C" w14:textId="77777777" w:rsidR="00D35C39" w:rsidRPr="00DC2312" w:rsidRDefault="00D35C39" w:rsidP="00D35C39">
      <w:pPr>
        <w:pStyle w:val="ListParagraph"/>
        <w:numPr>
          <w:ilvl w:val="0"/>
          <w:numId w:val="2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Ecosystems change over time</w:t>
      </w:r>
    </w:p>
    <w:p w14:paraId="10A879F9" w14:textId="77777777" w:rsidR="00D35C39" w:rsidRPr="00DC2312" w:rsidRDefault="00D35C39" w:rsidP="00D35C39">
      <w:pPr>
        <w:pStyle w:val="ListParagraph"/>
        <w:numPr>
          <w:ilvl w:val="0"/>
          <w:numId w:val="2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Ecological succession occurs as a slow adaptive process involving the gradual replacement of one assemblage of species by another as conditions change over time</w:t>
      </w:r>
    </w:p>
    <w:p w14:paraId="2A5BFF9A" w14:textId="77777777" w:rsidR="00D35C39" w:rsidRPr="00DC2312" w:rsidRDefault="00D35C39" w:rsidP="00D35C39">
      <w:pPr>
        <w:pStyle w:val="ListParagraph"/>
        <w:numPr>
          <w:ilvl w:val="0"/>
          <w:numId w:val="2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Ecosystems tend toward dynamic equilibrium</w:t>
      </w:r>
    </w:p>
    <w:p w14:paraId="26698EFD" w14:textId="77777777" w:rsidR="00D35C39" w:rsidRPr="00DC2312" w:rsidRDefault="00D35C39" w:rsidP="00D35C39">
      <w:pPr>
        <w:pStyle w:val="ListParagraph"/>
        <w:numPr>
          <w:ilvl w:val="0"/>
          <w:numId w:val="22"/>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 xml:space="preserve">There are numerous </w:t>
      </w:r>
      <w:r>
        <w:rPr>
          <w:rFonts w:ascii="Times New Roman" w:hAnsi="Times New Roman" w:cs="Times New Roman"/>
          <w:kern w:val="0"/>
          <w:lang w:val="en-US"/>
        </w:rPr>
        <w:t>f</w:t>
      </w:r>
      <w:r w:rsidRPr="00DC2312">
        <w:rPr>
          <w:rFonts w:ascii="Times New Roman" w:hAnsi="Times New Roman" w:cs="Times New Roman"/>
          <w:kern w:val="0"/>
          <w:lang w:val="en-US"/>
        </w:rPr>
        <w:t>eedback mechanisms that may either exacerbate (positive feedback loops) or mitigate (negative feedback loops) change</w:t>
      </w:r>
    </w:p>
    <w:p w14:paraId="3A9F43CC"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p>
    <w:p w14:paraId="0AF8B251" w14:textId="77777777" w:rsidR="00D35C39" w:rsidRPr="00DC2312" w:rsidRDefault="00D35C39" w:rsidP="00D35C39">
      <w:pPr>
        <w:autoSpaceDE w:val="0"/>
        <w:autoSpaceDN w:val="0"/>
        <w:adjustRightInd w:val="0"/>
        <w:spacing w:after="0" w:line="240" w:lineRule="auto"/>
        <w:rPr>
          <w:rFonts w:ascii="Times New Roman" w:hAnsi="Times New Roman" w:cs="Times New Roman"/>
          <w:b/>
          <w:bCs/>
          <w:kern w:val="0"/>
          <w:lang w:val="en-US"/>
        </w:rPr>
      </w:pPr>
      <w:r w:rsidRPr="00DC2312">
        <w:rPr>
          <w:rFonts w:ascii="Times New Roman" w:hAnsi="Times New Roman" w:cs="Times New Roman"/>
          <w:b/>
          <w:bCs/>
          <w:kern w:val="0"/>
          <w:lang w:val="en-US"/>
        </w:rPr>
        <w:t>Slide 29</w:t>
      </w:r>
    </w:p>
    <w:p w14:paraId="01DD92AA" w14:textId="77777777" w:rsidR="00D35C39" w:rsidRPr="00DC2312" w:rsidRDefault="00D35C39" w:rsidP="00D35C39">
      <w:p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This leads us to our key takeaway points, derived from Dearden &amp; Mitchell (2012: 111):</w:t>
      </w:r>
    </w:p>
    <w:p w14:paraId="2C5030F1" w14:textId="77777777" w:rsidR="00D35C39" w:rsidRPr="00DC2312" w:rsidRDefault="00D35C39" w:rsidP="00D35C39">
      <w:pPr>
        <w:pStyle w:val="ListParagraph"/>
        <w:numPr>
          <w:ilvl w:val="0"/>
          <w:numId w:val="2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“We cannot impose static management regimes on dynamic ecosystem processes without causing ecological disruption.”</w:t>
      </w:r>
    </w:p>
    <w:p w14:paraId="1B725556" w14:textId="77777777" w:rsidR="00D35C39" w:rsidRPr="00DC2312" w:rsidRDefault="00D35C39" w:rsidP="00D35C39">
      <w:pPr>
        <w:pStyle w:val="ListParagraph"/>
        <w:numPr>
          <w:ilvl w:val="0"/>
          <w:numId w:val="21"/>
        </w:numPr>
        <w:autoSpaceDE w:val="0"/>
        <w:autoSpaceDN w:val="0"/>
        <w:adjustRightInd w:val="0"/>
        <w:spacing w:after="0" w:line="240" w:lineRule="auto"/>
        <w:rPr>
          <w:rFonts w:ascii="Times New Roman" w:hAnsi="Times New Roman" w:cs="Times New Roman"/>
          <w:kern w:val="0"/>
          <w:lang w:val="en-US"/>
        </w:rPr>
      </w:pPr>
      <w:r w:rsidRPr="00DC2312">
        <w:rPr>
          <w:rFonts w:ascii="Times New Roman" w:hAnsi="Times New Roman" w:cs="Times New Roman"/>
          <w:kern w:val="0"/>
          <w:lang w:val="en-US"/>
        </w:rPr>
        <w:t>“When faced with such dynamic ecosystem changes, we must use equally dynamic thinking to confront the challenges of the future.”</w:t>
      </w:r>
    </w:p>
    <w:p w14:paraId="091F4B83" w14:textId="77777777" w:rsidR="00D35C39" w:rsidRDefault="00D35C39">
      <w:pPr>
        <w:rPr>
          <w:rFonts w:ascii="Times New Roman" w:hAnsi="Times New Roman" w:cs="Times New Roman"/>
        </w:rPr>
      </w:pPr>
    </w:p>
    <w:p w14:paraId="248F303B" w14:textId="69396176" w:rsidR="00D35C39" w:rsidRPr="00D35C39" w:rsidRDefault="00D35C39">
      <w:pPr>
        <w:rPr>
          <w:rFonts w:ascii="Times New Roman" w:hAnsi="Times New Roman" w:cs="Times New Roman"/>
          <w:b/>
          <w:bCs/>
        </w:rPr>
      </w:pPr>
      <w:r w:rsidRPr="00D35C39">
        <w:rPr>
          <w:rFonts w:ascii="Times New Roman" w:hAnsi="Times New Roman" w:cs="Times New Roman"/>
          <w:b/>
          <w:bCs/>
        </w:rPr>
        <w:t>From Class 11</w:t>
      </w:r>
    </w:p>
    <w:p w14:paraId="26EBA9EC"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8</w:t>
      </w:r>
    </w:p>
    <w:p w14:paraId="39E277DC"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Having spent several classes on energy, let’s now turn to the matter of matter! </w:t>
      </w:r>
    </w:p>
    <w:p w14:paraId="401D0472"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First, some basics:</w:t>
      </w:r>
    </w:p>
    <w:p w14:paraId="344054DE"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23049F1E"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Everything is either energy or matter. Whereas energy is virtually infinite, the supply of matter on Earth is finite, and unlike energy, matter takes up space.</w:t>
      </w:r>
    </w:p>
    <w:p w14:paraId="03590CE8"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0A50CCF1"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Matter is what things are made of and is composed of the 92 natural and 17 synthesized chemical elements such as carbon, oxygen, hydrogen and calcium. </w:t>
      </w:r>
    </w:p>
    <w:p w14:paraId="58D2F6EA"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30576625"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Atoms are the smallest particle that still exhibit the characteristics of the element. When two different atoms come </w:t>
      </w:r>
      <w:proofErr w:type="gramStart"/>
      <w:r w:rsidRPr="00DC583B">
        <w:rPr>
          <w:rFonts w:ascii="Times New Roman" w:hAnsi="Times New Roman" w:cs="Times New Roman"/>
          <w:kern w:val="0"/>
          <w:lang w:val="en-US"/>
        </w:rPr>
        <w:t>together</w:t>
      </w:r>
      <w:proofErr w:type="gramEnd"/>
      <w:r w:rsidRPr="00DC583B">
        <w:rPr>
          <w:rFonts w:ascii="Times New Roman" w:hAnsi="Times New Roman" w:cs="Times New Roman"/>
          <w:kern w:val="0"/>
          <w:lang w:val="en-US"/>
        </w:rPr>
        <w:t xml:space="preserve"> they are known as a compound. For example, Water (H</w:t>
      </w:r>
      <w:r w:rsidRPr="00DC583B">
        <w:rPr>
          <w:rFonts w:ascii="Times New Roman" w:hAnsi="Times New Roman" w:cs="Times New Roman"/>
          <w:kern w:val="0"/>
          <w:vertAlign w:val="subscript"/>
          <w:lang w:val="en-US"/>
        </w:rPr>
        <w:t>2</w:t>
      </w:r>
      <w:r w:rsidRPr="00DC583B">
        <w:rPr>
          <w:rFonts w:ascii="Times New Roman" w:hAnsi="Times New Roman" w:cs="Times New Roman"/>
          <w:kern w:val="0"/>
          <w:lang w:val="en-US"/>
        </w:rPr>
        <w:t>O) = two hydrogen (H) atoms and one oxygen (O) atom.</w:t>
      </w:r>
    </w:p>
    <w:p w14:paraId="23F66BF1"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3F97AF81"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Four major kinds of organic compounds – carbohydrates, fats, proteins, and nucleic acids – make up living organisms. </w:t>
      </w:r>
    </w:p>
    <w:p w14:paraId="3934AF1F"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352F0823"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9</w:t>
      </w:r>
    </w:p>
    <w:p w14:paraId="6857F251"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lastRenderedPageBreak/>
        <w:t xml:space="preserve">While the first and second laws of thermodynamics are important for us in understanding energy flows, the law of conservation of matter is of equal importance in helping us understand, from </w:t>
      </w:r>
      <w:proofErr w:type="gramStart"/>
      <w:r w:rsidRPr="00DC583B">
        <w:rPr>
          <w:rFonts w:ascii="Times New Roman" w:hAnsi="Times New Roman" w:cs="Times New Roman"/>
          <w:kern w:val="0"/>
          <w:lang w:val="en-US"/>
        </w:rPr>
        <w:t>a basic foundation</w:t>
      </w:r>
      <w:proofErr w:type="gramEnd"/>
      <w:r w:rsidRPr="00DC583B">
        <w:rPr>
          <w:rFonts w:ascii="Times New Roman" w:hAnsi="Times New Roman" w:cs="Times New Roman"/>
          <w:kern w:val="0"/>
          <w:lang w:val="en-US"/>
        </w:rPr>
        <w:t xml:space="preserve"> of science, many of the challenges related to resource use and misuse.</w:t>
      </w:r>
    </w:p>
    <w:p w14:paraId="10F7F1D5"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13053B25"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This law states that matter can neither be created nor destroyed but merely transformed from one form into another.</w:t>
      </w:r>
    </w:p>
    <w:p w14:paraId="4ABAA7D9"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Put differently, as nothing can be thrown “away”, there is no “away”!</w:t>
      </w:r>
    </w:p>
    <w:p w14:paraId="75C60C84"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49DB183E"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10</w:t>
      </w:r>
    </w:p>
    <w:p w14:paraId="753DD8C3"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This is a photo of part of the mountain of E-waste at the Agbogbloshie dumpsite in Accra, Ghana where electronics from Europe, North America and Asia are “processed”. As is only too apparent from this photo, human activity does not eliminate waste, it merely transforms and redistributes it through the biosphere. Some of our most cherished </w:t>
      </w:r>
      <w:proofErr w:type="spellStart"/>
      <w:r w:rsidRPr="00DC583B">
        <w:rPr>
          <w:rFonts w:ascii="Times New Roman" w:hAnsi="Times New Roman" w:cs="Times New Roman"/>
          <w:kern w:val="0"/>
          <w:lang w:val="en-US"/>
        </w:rPr>
        <w:t>behaviours</w:t>
      </w:r>
      <w:proofErr w:type="spellEnd"/>
      <w:r w:rsidRPr="00DC583B">
        <w:rPr>
          <w:rFonts w:ascii="Times New Roman" w:hAnsi="Times New Roman" w:cs="Times New Roman"/>
          <w:kern w:val="0"/>
          <w:lang w:val="en-US"/>
        </w:rPr>
        <w:t>, such as recycling of electronic “waste” simply off-load the problem onto other people. Let’s take a cell phone for example. We’re done with our phone, so we “recycle” it. It lands up in Ghana for “recovery”, involving burning to recover some of the resources. Before burning there is copper in the wires, lead in solder, carbon compounds in the plastic casing, and flame retardants. After burning, the copper is partly recovered and partly left in the soil, the lead settles into soil and dust, the plastic becomes toxic smoke (dioxins, particulates) and carbon becomes CO2 in the atmosphere. The phone doesn’t disappear; it becomes air pollution, soil contamination, water contamination and exposes humans to a variety of health challenges. The total matter is the same amount, but it exists in a different location and form.</w:t>
      </w:r>
    </w:p>
    <w:p w14:paraId="60B1B3AA"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1C46604B"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11</w:t>
      </w:r>
    </w:p>
    <w:p w14:paraId="52E8E76D"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What we are witnessing in the movement and transformation of these consumer electronics are changes to biogeochemical cycles. What are biogeochemical cycles? For millions of years, matter has been moving among different components of the biosphere. These cycles are as essential to life as are energy flows. About 30 of the naturally occurring elements are necessary part of living things. They are called nutrients (macronutrients; micronutrients). About 97% of organic mass is composed of six nutrients: carbon, hydrogen, nitrogen, oxygen, phosphorus, and </w:t>
      </w:r>
      <w:proofErr w:type="spellStart"/>
      <w:r w:rsidRPr="00DC583B">
        <w:rPr>
          <w:rFonts w:ascii="Times New Roman" w:hAnsi="Times New Roman" w:cs="Times New Roman"/>
          <w:kern w:val="0"/>
          <w:lang w:val="en-US"/>
        </w:rPr>
        <w:t>sulphur</w:t>
      </w:r>
      <w:proofErr w:type="spellEnd"/>
      <w:r w:rsidRPr="00DC583B">
        <w:rPr>
          <w:rFonts w:ascii="Times New Roman" w:hAnsi="Times New Roman" w:cs="Times New Roman"/>
          <w:kern w:val="0"/>
          <w:lang w:val="en-US"/>
        </w:rPr>
        <w:t>. We can remember them by the acronym CHNOPS. These nutrients are cycled continuously among different components of the biosphere in characteristic paths known as biogeochemical cycles.</w:t>
      </w:r>
    </w:p>
    <w:p w14:paraId="4C0313B1"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2D175800"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12</w:t>
      </w:r>
    </w:p>
    <w:p w14:paraId="7397C4A6"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One of the most significant perturbations to historical biogeochemical cycles is the release of carbon into the atmosphere by burning forests across the tropics. Why are forests burned? In the main, to make way for agriculture. This style of agriculture is called “slash and burn” or shifting cultivation. </w:t>
      </w:r>
    </w:p>
    <w:p w14:paraId="20600D8A"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p>
    <w:p w14:paraId="1FF43D14" w14:textId="77777777" w:rsidR="00D35C39" w:rsidRPr="00DC583B" w:rsidRDefault="00D35C39" w:rsidP="00D35C39">
      <w:pPr>
        <w:autoSpaceDE w:val="0"/>
        <w:autoSpaceDN w:val="0"/>
        <w:adjustRightInd w:val="0"/>
        <w:spacing w:after="0" w:line="240" w:lineRule="auto"/>
        <w:rPr>
          <w:rFonts w:ascii="Times New Roman" w:hAnsi="Times New Roman" w:cs="Times New Roman"/>
          <w:b/>
          <w:bCs/>
          <w:kern w:val="0"/>
          <w:lang w:val="en-US"/>
        </w:rPr>
      </w:pPr>
      <w:r w:rsidRPr="00DC583B">
        <w:rPr>
          <w:rFonts w:ascii="Times New Roman" w:hAnsi="Times New Roman" w:cs="Times New Roman"/>
          <w:b/>
          <w:bCs/>
          <w:kern w:val="0"/>
          <w:lang w:val="en-US"/>
        </w:rPr>
        <w:t>Slide 13</w:t>
      </w:r>
    </w:p>
    <w:p w14:paraId="77D7E8DA" w14:textId="77777777" w:rsidR="00D35C39" w:rsidRPr="00DC583B" w:rsidRDefault="00D35C39" w:rsidP="00D35C39">
      <w:pPr>
        <w:autoSpaceDE w:val="0"/>
        <w:autoSpaceDN w:val="0"/>
        <w:adjustRightInd w:val="0"/>
        <w:spacing w:after="0" w:line="240" w:lineRule="auto"/>
        <w:rPr>
          <w:rFonts w:ascii="Times New Roman" w:hAnsi="Times New Roman" w:cs="Times New Roman"/>
          <w:kern w:val="0"/>
          <w:lang w:val="en-US"/>
        </w:rPr>
      </w:pPr>
      <w:r w:rsidRPr="00DC583B">
        <w:rPr>
          <w:rFonts w:ascii="Times New Roman" w:hAnsi="Times New Roman" w:cs="Times New Roman"/>
          <w:kern w:val="0"/>
          <w:lang w:val="en-US"/>
        </w:rPr>
        <w:t xml:space="preserve">There is solid science in support of slash and burn. Where soils are nutrient-poor and highly acidic, slashing and burning the biomass rapidly converts it into plant-available </w:t>
      </w:r>
      <w:proofErr w:type="spellStart"/>
      <w:r w:rsidRPr="00DC583B">
        <w:rPr>
          <w:rFonts w:ascii="Times New Roman" w:hAnsi="Times New Roman" w:cs="Times New Roman"/>
          <w:kern w:val="0"/>
          <w:lang w:val="en-US"/>
        </w:rPr>
        <w:t>nutirents</w:t>
      </w:r>
      <w:proofErr w:type="spellEnd"/>
      <w:r w:rsidRPr="00DC583B">
        <w:rPr>
          <w:rFonts w:ascii="Times New Roman" w:hAnsi="Times New Roman" w:cs="Times New Roman"/>
          <w:kern w:val="0"/>
          <w:lang w:val="en-US"/>
        </w:rPr>
        <w:t xml:space="preserve"> and a temporary improvement of soil </w:t>
      </w:r>
      <w:proofErr w:type="spellStart"/>
      <w:r w:rsidRPr="00DC583B">
        <w:rPr>
          <w:rFonts w:ascii="Times New Roman" w:hAnsi="Times New Roman" w:cs="Times New Roman"/>
          <w:kern w:val="0"/>
          <w:lang w:val="en-US"/>
        </w:rPr>
        <w:t>pH.</w:t>
      </w:r>
      <w:proofErr w:type="spellEnd"/>
      <w:r w:rsidRPr="00DC583B">
        <w:rPr>
          <w:rFonts w:ascii="Times New Roman" w:hAnsi="Times New Roman" w:cs="Times New Roman"/>
          <w:kern w:val="0"/>
          <w:lang w:val="en-US"/>
        </w:rPr>
        <w:t xml:space="preserve"> The result is low cost fertilizer — potassium, calcium, magnesium — being introduced into the soil, while phosphorus (being highly alkaline) reduces acidity. The challenge for sustainability, remember, is to give the land time to </w:t>
      </w:r>
      <w:r w:rsidRPr="00DC583B">
        <w:rPr>
          <w:rFonts w:ascii="Times New Roman" w:hAnsi="Times New Roman" w:cs="Times New Roman"/>
          <w:kern w:val="0"/>
          <w:lang w:val="en-US"/>
        </w:rPr>
        <w:lastRenderedPageBreak/>
        <w:t xml:space="preserve">regenerate. This means rotating fields after perhaps two years of use. But what if you do not have enough land to follow this practice? Many smallholder farmers around the world have been pushed off their lands to make way for commercial agriculture, for example, soybeans farmed in Brazil and destined for Asian markets. The peasants dispossessed of their land are forced into the forest where they slash and burn with predictable results. We know that </w:t>
      </w:r>
      <w:proofErr w:type="gramStart"/>
      <w:r w:rsidRPr="00DC583B">
        <w:rPr>
          <w:rFonts w:ascii="Times New Roman" w:hAnsi="Times New Roman" w:cs="Times New Roman"/>
          <w:kern w:val="0"/>
          <w:lang w:val="en-US"/>
        </w:rPr>
        <w:t>the majority of</w:t>
      </w:r>
      <w:proofErr w:type="gramEnd"/>
      <w:r w:rsidRPr="00DC583B">
        <w:rPr>
          <w:rFonts w:ascii="Times New Roman" w:hAnsi="Times New Roman" w:cs="Times New Roman"/>
          <w:kern w:val="0"/>
          <w:lang w:val="en-US"/>
        </w:rPr>
        <w:t xml:space="preserve"> nutrients are held in the biomass and not in the soils of tropical forests. This is different from temperate zone soils that tend to be nutrient rich. </w:t>
      </w:r>
      <w:proofErr w:type="gramStart"/>
      <w:r w:rsidRPr="00DC583B">
        <w:rPr>
          <w:rFonts w:ascii="Times New Roman" w:hAnsi="Times New Roman" w:cs="Times New Roman"/>
          <w:kern w:val="0"/>
          <w:lang w:val="en-US"/>
        </w:rPr>
        <w:t>So</w:t>
      </w:r>
      <w:proofErr w:type="gramEnd"/>
      <w:r w:rsidRPr="00DC583B">
        <w:rPr>
          <w:rFonts w:ascii="Times New Roman" w:hAnsi="Times New Roman" w:cs="Times New Roman"/>
          <w:kern w:val="0"/>
          <w:lang w:val="en-US"/>
        </w:rPr>
        <w:t xml:space="preserve"> you burn the forest, and after one cropping season you’ve exhausted the soil which never recovers. But you try because you have nowhere to go or you move on. What was once a viable land management system now compounds socio-ecological problems at a variety of scales — from the household (in terms of increasing poverty) to the globe (in terms of carbon emissions increase).</w:t>
      </w:r>
    </w:p>
    <w:p w14:paraId="57AB1E45" w14:textId="77777777" w:rsidR="00D35C39" w:rsidRDefault="00D35C39">
      <w:pPr>
        <w:rPr>
          <w:rFonts w:ascii="Times New Roman" w:hAnsi="Times New Roman" w:cs="Times New Roman"/>
        </w:rPr>
      </w:pPr>
    </w:p>
    <w:p w14:paraId="658353E7" w14:textId="6830CAD4" w:rsidR="00D35C39" w:rsidRDefault="00D35C39">
      <w:pPr>
        <w:rPr>
          <w:rFonts w:ascii="Times New Roman" w:hAnsi="Times New Roman" w:cs="Times New Roman"/>
          <w:b/>
          <w:bCs/>
        </w:rPr>
      </w:pPr>
      <w:r w:rsidRPr="00D35C39">
        <w:rPr>
          <w:rFonts w:ascii="Times New Roman" w:hAnsi="Times New Roman" w:cs="Times New Roman"/>
          <w:b/>
          <w:bCs/>
        </w:rPr>
        <w:t>Class 12</w:t>
      </w:r>
    </w:p>
    <w:p w14:paraId="2A2B1149"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 xml:space="preserve">Slide 3 </w:t>
      </w:r>
    </w:p>
    <w:p w14:paraId="5142D437"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What matters about matter is that there is no “away”</w:t>
      </w:r>
    </w:p>
    <w:p w14:paraId="0BD432C0"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66ABB163"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As mentioned at the end of class last day, 97% of organic mass is composed of six nutrients</w:t>
      </w:r>
    </w:p>
    <w:p w14:paraId="63C1014C"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sidRPr="004A710E">
        <w:rPr>
          <w:rFonts w:ascii="Times New Roman" w:hAnsi="Times New Roman" w:cs="Times New Roman"/>
          <w:kern w:val="0"/>
          <w:lang w:val="en-US"/>
        </w:rPr>
        <w:t xml:space="preserve">C – carbon </w:t>
      </w:r>
    </w:p>
    <w:p w14:paraId="7E5BB4BF"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sidRPr="004A710E">
        <w:rPr>
          <w:rFonts w:ascii="Times New Roman" w:hAnsi="Times New Roman" w:cs="Times New Roman"/>
          <w:kern w:val="0"/>
          <w:lang w:val="en-US"/>
        </w:rPr>
        <w:t xml:space="preserve">H – hydrogen   </w:t>
      </w:r>
    </w:p>
    <w:p w14:paraId="1F31F20F"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sidRPr="004A710E">
        <w:rPr>
          <w:rFonts w:ascii="Times New Roman" w:hAnsi="Times New Roman" w:cs="Times New Roman"/>
          <w:kern w:val="0"/>
          <w:lang w:val="en-US"/>
        </w:rPr>
        <w:t xml:space="preserve">N – nitrogen </w:t>
      </w:r>
    </w:p>
    <w:p w14:paraId="5A1FE7DD"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Pr>
          <w:rFonts w:ascii="Times New Roman" w:hAnsi="Times New Roman" w:cs="Times New Roman"/>
          <w:kern w:val="0"/>
          <w:lang w:val="en-US"/>
        </w:rPr>
        <w:t>O</w:t>
      </w:r>
      <w:r w:rsidRPr="004A710E">
        <w:rPr>
          <w:rFonts w:ascii="Times New Roman" w:hAnsi="Times New Roman" w:cs="Times New Roman"/>
          <w:kern w:val="0"/>
          <w:lang w:val="en-US"/>
        </w:rPr>
        <w:t xml:space="preserve">– oxygen </w:t>
      </w:r>
    </w:p>
    <w:p w14:paraId="150EEEE4"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sidRPr="004A710E">
        <w:rPr>
          <w:rFonts w:ascii="Times New Roman" w:hAnsi="Times New Roman" w:cs="Times New Roman"/>
          <w:kern w:val="0"/>
          <w:lang w:val="en-US"/>
        </w:rPr>
        <w:t xml:space="preserve">P – phosphorus </w:t>
      </w:r>
    </w:p>
    <w:p w14:paraId="78EF5FFD" w14:textId="77777777" w:rsidR="00D35C39" w:rsidRPr="004A710E" w:rsidRDefault="00D35C39" w:rsidP="00D35C39">
      <w:pPr>
        <w:pStyle w:val="ListParagraph"/>
        <w:numPr>
          <w:ilvl w:val="0"/>
          <w:numId w:val="27"/>
        </w:numPr>
        <w:autoSpaceDE w:val="0"/>
        <w:autoSpaceDN w:val="0"/>
        <w:adjustRightInd w:val="0"/>
        <w:spacing w:after="0" w:line="240" w:lineRule="auto"/>
        <w:rPr>
          <w:rFonts w:ascii="Times New Roman" w:hAnsi="Times New Roman" w:cs="Times New Roman"/>
          <w:kern w:val="0"/>
          <w:lang w:val="en-US"/>
        </w:rPr>
      </w:pPr>
      <w:r w:rsidRPr="004A710E">
        <w:rPr>
          <w:rFonts w:ascii="Times New Roman" w:hAnsi="Times New Roman" w:cs="Times New Roman"/>
          <w:kern w:val="0"/>
          <w:lang w:val="en-US"/>
        </w:rPr>
        <w:t xml:space="preserve">S – </w:t>
      </w:r>
      <w:proofErr w:type="spellStart"/>
      <w:r w:rsidRPr="004A710E">
        <w:rPr>
          <w:rFonts w:ascii="Times New Roman" w:hAnsi="Times New Roman" w:cs="Times New Roman"/>
          <w:kern w:val="0"/>
          <w:lang w:val="en-US"/>
        </w:rPr>
        <w:t>sulphur</w:t>
      </w:r>
      <w:proofErr w:type="spellEnd"/>
      <w:r w:rsidRPr="004A710E">
        <w:rPr>
          <w:rFonts w:ascii="Times New Roman" w:hAnsi="Times New Roman" w:cs="Times New Roman"/>
          <w:kern w:val="0"/>
          <w:lang w:val="en-US"/>
        </w:rPr>
        <w:t xml:space="preserve"> </w:t>
      </w:r>
    </w:p>
    <w:p w14:paraId="124271D6"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These nutrients are cycled continuously among different components of the ecosphere in characteristic paths known as biogeochemical cycles</w:t>
      </w:r>
    </w:p>
    <w:p w14:paraId="1A15DB36"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5387707F"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4</w:t>
      </w:r>
    </w:p>
    <w:p w14:paraId="0DF395BA"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To explain biogeochemical </w:t>
      </w:r>
      <w:proofErr w:type="gramStart"/>
      <w:r w:rsidRPr="00886C79">
        <w:rPr>
          <w:rFonts w:ascii="Times New Roman" w:hAnsi="Times New Roman" w:cs="Times New Roman"/>
          <w:kern w:val="0"/>
          <w:lang w:val="en-US"/>
        </w:rPr>
        <w:t>cycles</w:t>
      </w:r>
      <w:proofErr w:type="gramEnd"/>
      <w:r w:rsidRPr="00886C79">
        <w:rPr>
          <w:rFonts w:ascii="Times New Roman" w:hAnsi="Times New Roman" w:cs="Times New Roman"/>
          <w:kern w:val="0"/>
          <w:lang w:val="en-US"/>
        </w:rPr>
        <w:t xml:space="preserve"> I’ve chosen two short videos for you, each of which can quickly explain these concepts in an informative and entertaining way. Please watch them.</w:t>
      </w:r>
    </w:p>
    <w:p w14:paraId="54C3AF06"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hyperlink r:id="rId8" w:history="1">
        <w:r w:rsidRPr="00886C79">
          <w:rPr>
            <w:rFonts w:ascii="Times New Roman" w:hAnsi="Times New Roman" w:cs="Times New Roman"/>
            <w:color w:val="DCA10D"/>
            <w:kern w:val="0"/>
            <w:lang w:val="en-US"/>
          </w:rPr>
          <w:t>https://www.youtube.com/watch?v=Bn41lXKyVWQ</w:t>
        </w:r>
      </w:hyperlink>
    </w:p>
    <w:p w14:paraId="721E6AB1"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hyperlink r:id="rId9" w:history="1">
        <w:r w:rsidRPr="00886C79">
          <w:rPr>
            <w:rFonts w:ascii="Times New Roman" w:hAnsi="Times New Roman" w:cs="Times New Roman"/>
            <w:color w:val="DCA10D"/>
            <w:kern w:val="0"/>
            <w:lang w:val="en-US"/>
          </w:rPr>
          <w:t>https://www.youtube.com/watch?v=ZekTSsFbejU</w:t>
        </w:r>
      </w:hyperlink>
    </w:p>
    <w:p w14:paraId="13F00FA0"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7B942265"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What is interesting for me is the way “</w:t>
      </w:r>
      <w:proofErr w:type="spellStart"/>
      <w:r w:rsidRPr="00886C79">
        <w:rPr>
          <w:rFonts w:ascii="Times New Roman" w:hAnsi="Times New Roman" w:cs="Times New Roman"/>
          <w:kern w:val="0"/>
          <w:lang w:val="en-US"/>
        </w:rPr>
        <w:t>GeoGirl</w:t>
      </w:r>
      <w:proofErr w:type="spellEnd"/>
      <w:r w:rsidRPr="00886C79">
        <w:rPr>
          <w:rFonts w:ascii="Times New Roman" w:hAnsi="Times New Roman" w:cs="Times New Roman"/>
          <w:kern w:val="0"/>
          <w:lang w:val="en-US"/>
        </w:rPr>
        <w:t xml:space="preserve">” ends her presentation by reflecting on “perturbations in the cycles”, a rather eloquent term to apply to the way humans have massively interfered with the various cycles. You can refer to the earlier lecture where I discuss Earth system tipping points. In this image, the presenter makes an important point: we are impacting the C cycle not only by burning fossil fuels but through a wide variety of human activities. </w:t>
      </w:r>
    </w:p>
    <w:p w14:paraId="7CF88283"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64B3C550"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5</w:t>
      </w:r>
    </w:p>
    <w:p w14:paraId="5FA5734A"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The presenter also makes the important point about knock-on or cascading effects of perturbations in one of the cycles altering the other cycles due to their interconnectedness.</w:t>
      </w:r>
    </w:p>
    <w:p w14:paraId="6944C6EE"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0E908BA1"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6</w:t>
      </w:r>
    </w:p>
    <w:p w14:paraId="5A4959EE"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As is only too well known, our perturbation of the C cycle is leading to increased CO2 and global warming. </w:t>
      </w:r>
      <w:proofErr w:type="gramStart"/>
      <w:r w:rsidRPr="00886C79">
        <w:rPr>
          <w:rFonts w:ascii="Times New Roman" w:hAnsi="Times New Roman" w:cs="Times New Roman"/>
          <w:kern w:val="0"/>
          <w:lang w:val="en-US"/>
        </w:rPr>
        <w:t>But,</w:t>
      </w:r>
      <w:proofErr w:type="gramEnd"/>
      <w:r w:rsidRPr="00886C79">
        <w:rPr>
          <w:rFonts w:ascii="Times New Roman" w:hAnsi="Times New Roman" w:cs="Times New Roman"/>
          <w:kern w:val="0"/>
          <w:lang w:val="en-US"/>
        </w:rPr>
        <w:t xml:space="preserve"> the presenter tells </w:t>
      </w:r>
      <w:proofErr w:type="gramStart"/>
      <w:r w:rsidRPr="00886C79">
        <w:rPr>
          <w:rFonts w:ascii="Times New Roman" w:hAnsi="Times New Roman" w:cs="Times New Roman"/>
          <w:kern w:val="0"/>
          <w:lang w:val="en-US"/>
        </w:rPr>
        <w:t>us,</w:t>
      </w:r>
      <w:proofErr w:type="gramEnd"/>
      <w:r w:rsidRPr="00886C79">
        <w:rPr>
          <w:rFonts w:ascii="Times New Roman" w:hAnsi="Times New Roman" w:cs="Times New Roman"/>
          <w:kern w:val="0"/>
          <w:lang w:val="en-US"/>
        </w:rPr>
        <w:t xml:space="preserve"> by understanding the biogeochemical cycles, we can </w:t>
      </w:r>
      <w:r w:rsidRPr="00886C79">
        <w:rPr>
          <w:rFonts w:ascii="Times New Roman" w:hAnsi="Times New Roman" w:cs="Times New Roman"/>
          <w:kern w:val="0"/>
          <w:lang w:val="en-US"/>
        </w:rPr>
        <w:lastRenderedPageBreak/>
        <w:t>work to balance our impact on the C cycle and climate change. Here five possible entry points are highlighted: regenerative agriculture, renewable energy, controlled burns, afforestation and solid waste management.</w:t>
      </w:r>
    </w:p>
    <w:p w14:paraId="4B0BF360"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248483A4"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7</w:t>
      </w:r>
    </w:p>
    <w:p w14:paraId="0ABAF549"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Earth systems are dynamic but slow.</w:t>
      </w:r>
    </w:p>
    <w:p w14:paraId="4160A8AB"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343375F9"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Humans have accelerated slow, geologically regulated cycles (C, P, S) and amplified biologically mediated cycles (N, H₂O), pushing them beyond ecological thresholds. </w:t>
      </w:r>
    </w:p>
    <w:p w14:paraId="3541A0BB"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31C00684"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Rebalancing efforts increasingly focus on slowing flows, closing loops, and restoring system </w:t>
      </w:r>
      <w:proofErr w:type="gramStart"/>
      <w:r w:rsidRPr="00886C79">
        <w:rPr>
          <w:rFonts w:ascii="Times New Roman" w:hAnsi="Times New Roman" w:cs="Times New Roman"/>
          <w:kern w:val="0"/>
          <w:lang w:val="en-US"/>
        </w:rPr>
        <w:t>feedbacks</w:t>
      </w:r>
      <w:proofErr w:type="gramEnd"/>
      <w:r w:rsidRPr="00886C79">
        <w:rPr>
          <w:rFonts w:ascii="Times New Roman" w:hAnsi="Times New Roman" w:cs="Times New Roman"/>
          <w:kern w:val="0"/>
          <w:lang w:val="en-US"/>
        </w:rPr>
        <w:t xml:space="preserve"> rather than simply treating symptoms.</w:t>
      </w:r>
    </w:p>
    <w:p w14:paraId="2EC6D4F7"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1CE4C77F"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8</w:t>
      </w:r>
    </w:p>
    <w:p w14:paraId="0FC61CB8"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Let’s take the carbon cycle for example.</w:t>
      </w:r>
    </w:p>
    <w:p w14:paraId="3E48808E"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Major human impacts include, among other things, these three activities:</w:t>
      </w:r>
    </w:p>
    <w:p w14:paraId="7E78ACE3"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b/>
          <w:bCs/>
          <w:kern w:val="0"/>
          <w:lang w:val="en-US"/>
        </w:rPr>
        <w:t>Fossil fuel combustion</w:t>
      </w:r>
      <w:r w:rsidRPr="00886C79">
        <w:rPr>
          <w:rFonts w:ascii="Times New Roman" w:hAnsi="Times New Roman" w:cs="Times New Roman"/>
          <w:kern w:val="0"/>
          <w:lang w:val="en-US"/>
        </w:rPr>
        <w:t xml:space="preserve"> → rapid transfer of geologic carbon to the atmosphere (CO₂).</w:t>
      </w:r>
    </w:p>
    <w:p w14:paraId="768D707B"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b/>
          <w:bCs/>
          <w:kern w:val="0"/>
          <w:lang w:val="en-US"/>
        </w:rPr>
        <w:t>Deforestation and land-use change</w:t>
      </w:r>
      <w:r w:rsidRPr="00886C79">
        <w:rPr>
          <w:rFonts w:ascii="Times New Roman" w:hAnsi="Times New Roman" w:cs="Times New Roman"/>
          <w:kern w:val="0"/>
          <w:lang w:val="en-US"/>
        </w:rPr>
        <w:t>→ loss of carbon sinks and release of stored biomass carbon.</w:t>
      </w:r>
    </w:p>
    <w:p w14:paraId="2B210DCE"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b/>
          <w:bCs/>
          <w:kern w:val="0"/>
          <w:lang w:val="en-US"/>
        </w:rPr>
        <w:t xml:space="preserve">Industrial processes </w:t>
      </w:r>
      <w:r w:rsidRPr="00886C79">
        <w:rPr>
          <w:rFonts w:ascii="Times New Roman" w:hAnsi="Times New Roman" w:cs="Times New Roman"/>
          <w:kern w:val="0"/>
          <w:lang w:val="en-US"/>
        </w:rPr>
        <w:t>(e.g. cement production) → direct CO₂ emissions from calcination.</w:t>
      </w:r>
    </w:p>
    <w:p w14:paraId="2E1B59B3"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6A4CF4E7"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9</w:t>
      </w:r>
    </w:p>
    <w:p w14:paraId="255C29B2"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Numerous rebalancing efforts are underway. For example:</w:t>
      </w:r>
    </w:p>
    <w:p w14:paraId="5BB85B18"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b/>
          <w:bCs/>
          <w:kern w:val="0"/>
          <w:lang w:val="en-US"/>
        </w:rPr>
        <w:t>Decarbonization</w:t>
      </w:r>
      <w:r w:rsidRPr="00886C79">
        <w:rPr>
          <w:rFonts w:ascii="Times New Roman" w:hAnsi="Times New Roman" w:cs="Times New Roman"/>
          <w:kern w:val="0"/>
          <w:lang w:val="en-US"/>
        </w:rPr>
        <w:t xml:space="preserve">: </w:t>
      </w:r>
      <w:r w:rsidRPr="00886C79">
        <w:rPr>
          <w:rFonts w:ascii="Times New Roman" w:hAnsi="Times New Roman" w:cs="Times New Roman"/>
          <w:b/>
          <w:bCs/>
          <w:kern w:val="0"/>
          <w:lang w:val="en-US"/>
        </w:rPr>
        <w:t>renewable energy, electrification, energy efficiency</w:t>
      </w:r>
    </w:p>
    <w:p w14:paraId="4A8B81DB"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Carbon sequestration: reforestation, afforestation, soil carbon storage</w:t>
      </w:r>
    </w:p>
    <w:p w14:paraId="65019C1A"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Carbon capture and storage (CCS) and negative-emissions technologies</w:t>
      </w:r>
    </w:p>
    <w:p w14:paraId="09CE80B8"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Carbon pricing, emissions trading, net-zero policies</w:t>
      </w:r>
    </w:p>
    <w:p w14:paraId="522CBC34"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193CFAEC"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I highly recommend to you the Journal of Cleaner Production which showcases many interesting interventions that attempt to rebalance biogeochemical cycles and slow energy flows.</w:t>
      </w:r>
    </w:p>
    <w:p w14:paraId="5372F604"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7C54DFD3"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10</w:t>
      </w:r>
    </w:p>
    <w:p w14:paraId="5F1BA2D4"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Here we see our triangle depicting the social relations of production, i.e. the interrelationship of the dominant actors, the state, private sector and civil society. In seeking “balance”, these actors need to be in balance though they have different missions and capacities. </w:t>
      </w:r>
    </w:p>
    <w:p w14:paraId="42427E8D"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0BFDB168"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States function as the authority through laws policies regulations and inducements. State legitimacy derives from taking decisions that satisfy the needs of citizens. In many parts of the world, this legitimacy is often contested, often due to the imbalance of relations among these actors, with state representatives (those in government at different levels) often ignoring the needs of citizens, despite pressure from civil society groups, and supporting the “needs” of private sector actors. This is particularly the case in “rentier states”, i.e. those countries dependent for their revenues on one or a few natural resources, such as oil (think Saudi Arabia).  Private sector actors, primarily interested in profit, engage in lobbying </w:t>
      </w:r>
      <w:proofErr w:type="gramStart"/>
      <w:r w:rsidRPr="00886C79">
        <w:rPr>
          <w:rFonts w:ascii="Times New Roman" w:hAnsi="Times New Roman" w:cs="Times New Roman"/>
          <w:kern w:val="0"/>
          <w:lang w:val="en-US"/>
        </w:rPr>
        <w:t>and also</w:t>
      </w:r>
      <w:proofErr w:type="gramEnd"/>
      <w:r w:rsidRPr="00886C79">
        <w:rPr>
          <w:rFonts w:ascii="Times New Roman" w:hAnsi="Times New Roman" w:cs="Times New Roman"/>
          <w:kern w:val="0"/>
          <w:lang w:val="en-US"/>
        </w:rPr>
        <w:t xml:space="preserve"> pressing for less regulation or </w:t>
      </w:r>
      <w:proofErr w:type="spellStart"/>
      <w:r w:rsidRPr="00886C79">
        <w:rPr>
          <w:rFonts w:ascii="Times New Roman" w:hAnsi="Times New Roman" w:cs="Times New Roman"/>
          <w:kern w:val="0"/>
          <w:lang w:val="en-US"/>
        </w:rPr>
        <w:t>self regulation</w:t>
      </w:r>
      <w:proofErr w:type="spellEnd"/>
      <w:r w:rsidRPr="00886C79">
        <w:rPr>
          <w:rFonts w:ascii="Times New Roman" w:hAnsi="Times New Roman" w:cs="Times New Roman"/>
          <w:kern w:val="0"/>
          <w:lang w:val="en-US"/>
        </w:rPr>
        <w:t>. Civil society groups — e.g. human rights, environmental rights, unions — often press each of the other actors to ‘do the right thing’.</w:t>
      </w:r>
    </w:p>
    <w:p w14:paraId="1E8B8F84"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6B0D7F49"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11</w:t>
      </w:r>
    </w:p>
    <w:p w14:paraId="7FD90688"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Sometimes the right thing emerges due to the pressures across the triangle of actors. Let’s take global cement production. As illustrated here, cement is one of the </w:t>
      </w:r>
      <w:proofErr w:type="gramStart"/>
      <w:r w:rsidRPr="00886C79">
        <w:rPr>
          <w:rFonts w:ascii="Times New Roman" w:hAnsi="Times New Roman" w:cs="Times New Roman"/>
          <w:kern w:val="0"/>
          <w:lang w:val="en-US"/>
        </w:rPr>
        <w:t>most commonly used</w:t>
      </w:r>
      <w:proofErr w:type="gramEnd"/>
      <w:r w:rsidRPr="00886C79">
        <w:rPr>
          <w:rFonts w:ascii="Times New Roman" w:hAnsi="Times New Roman" w:cs="Times New Roman"/>
          <w:kern w:val="0"/>
          <w:lang w:val="en-US"/>
        </w:rPr>
        <w:t xml:space="preserve"> human-made commodities. Since 1980 the production of cement has grown by more than 450% and is expected to reach 4.8 billion metric tons by 2030. </w:t>
      </w:r>
    </w:p>
    <w:p w14:paraId="43DC88B7"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7E75B150"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 xml:space="preserve">2030 is a significant date because it is the </w:t>
      </w:r>
      <w:proofErr w:type="gramStart"/>
      <w:r w:rsidRPr="00886C79">
        <w:rPr>
          <w:rFonts w:ascii="Times New Roman" w:hAnsi="Times New Roman" w:cs="Times New Roman"/>
          <w:kern w:val="0"/>
          <w:lang w:val="en-US"/>
        </w:rPr>
        <w:t>end-point</w:t>
      </w:r>
      <w:proofErr w:type="gramEnd"/>
      <w:r w:rsidRPr="00886C79">
        <w:rPr>
          <w:rFonts w:ascii="Times New Roman" w:hAnsi="Times New Roman" w:cs="Times New Roman"/>
          <w:kern w:val="0"/>
          <w:lang w:val="en-US"/>
        </w:rPr>
        <w:t xml:space="preserve"> of the SDGs, when the world is supposed to have met each of the global goals. State governments agreed at Paris during the UNFCCC COP 21 to reach net-zero emissions by 2050. Regulatory regimes within states have been established to encourage companies to reduce their emissions. Cement production accounts for approximately 8% of total global emissions and due to government regulation (including incentives) and consumer pressure (for greener production/products), companies are </w:t>
      </w:r>
      <w:proofErr w:type="spellStart"/>
      <w:r w:rsidRPr="00886C79">
        <w:rPr>
          <w:rFonts w:ascii="Times New Roman" w:hAnsi="Times New Roman" w:cs="Times New Roman"/>
          <w:kern w:val="0"/>
          <w:lang w:val="en-US"/>
        </w:rPr>
        <w:t>endeavouring</w:t>
      </w:r>
      <w:proofErr w:type="spellEnd"/>
      <w:r w:rsidRPr="00886C79">
        <w:rPr>
          <w:rFonts w:ascii="Times New Roman" w:hAnsi="Times New Roman" w:cs="Times New Roman"/>
          <w:kern w:val="0"/>
          <w:lang w:val="en-US"/>
        </w:rPr>
        <w:t xml:space="preserve"> to reduce their emissions in line with these targets and pressures.</w:t>
      </w:r>
    </w:p>
    <w:p w14:paraId="04204C4B"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661B8108"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12</w:t>
      </w:r>
    </w:p>
    <w:p w14:paraId="4831FB0E"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r w:rsidRPr="00886C79">
        <w:rPr>
          <w:rFonts w:ascii="Times New Roman" w:hAnsi="Times New Roman" w:cs="Times New Roman"/>
          <w:kern w:val="0"/>
          <w:lang w:val="en-US"/>
        </w:rPr>
        <w:t>An example of one such effort comes from Thyssenkrupp Polysius (</w:t>
      </w:r>
      <w:proofErr w:type="spellStart"/>
      <w:r w:rsidRPr="00886C79">
        <w:rPr>
          <w:rFonts w:ascii="Times New Roman" w:hAnsi="Times New Roman" w:cs="Times New Roman"/>
          <w:kern w:val="0"/>
          <w:lang w:val="en-US"/>
        </w:rPr>
        <w:t>Polysius</w:t>
      </w:r>
      <w:proofErr w:type="spellEnd"/>
      <w:r w:rsidRPr="00886C79">
        <w:rPr>
          <w:rFonts w:ascii="Times New Roman" w:hAnsi="Times New Roman" w:cs="Times New Roman"/>
          <w:kern w:val="0"/>
          <w:lang w:val="en-US"/>
        </w:rPr>
        <w:t xml:space="preserve"> is the cement/concrete division of the parent company). The company has partnered with a small tech start-up called </w:t>
      </w:r>
      <w:proofErr w:type="spellStart"/>
      <w:r w:rsidRPr="00886C79">
        <w:rPr>
          <w:rFonts w:ascii="Times New Roman" w:hAnsi="Times New Roman" w:cs="Times New Roman"/>
          <w:kern w:val="0"/>
          <w:lang w:val="en-US"/>
        </w:rPr>
        <w:t>SaltX</w:t>
      </w:r>
      <w:proofErr w:type="spellEnd"/>
      <w:r w:rsidRPr="00886C79">
        <w:rPr>
          <w:rFonts w:ascii="Times New Roman" w:hAnsi="Times New Roman" w:cs="Times New Roman"/>
          <w:kern w:val="0"/>
          <w:lang w:val="en-US"/>
        </w:rPr>
        <w:t xml:space="preserve"> Technology to transition its thermal powered production processes over to electricity powered by renewable energy. As stated here by the partners: “If politics, the economy, and science work together, the transition can progress faster than many believe. Because pressure is building up — not only through climate goals but also laws, CO2 prices, and societal expectations.” “Companies that invest in green technologies early have a clear competitive advantage … And they’re showing responsibility for both people and the environment.” </w:t>
      </w:r>
    </w:p>
    <w:p w14:paraId="4079182F" w14:textId="77777777" w:rsidR="00D35C39" w:rsidRPr="00886C79" w:rsidRDefault="00D35C39" w:rsidP="00D35C39">
      <w:pPr>
        <w:autoSpaceDE w:val="0"/>
        <w:autoSpaceDN w:val="0"/>
        <w:adjustRightInd w:val="0"/>
        <w:spacing w:after="0" w:line="240" w:lineRule="auto"/>
        <w:rPr>
          <w:rFonts w:ascii="Times New Roman" w:hAnsi="Times New Roman" w:cs="Times New Roman"/>
          <w:kern w:val="0"/>
          <w:lang w:val="en-US"/>
        </w:rPr>
      </w:pPr>
    </w:p>
    <w:p w14:paraId="00A1A396" w14:textId="77777777" w:rsidR="00D35C39" w:rsidRPr="00886C79" w:rsidRDefault="00D35C39" w:rsidP="00D35C39">
      <w:pPr>
        <w:autoSpaceDE w:val="0"/>
        <w:autoSpaceDN w:val="0"/>
        <w:adjustRightInd w:val="0"/>
        <w:spacing w:after="0" w:line="240" w:lineRule="auto"/>
        <w:rPr>
          <w:rFonts w:ascii="Times New Roman" w:hAnsi="Times New Roman" w:cs="Times New Roman"/>
          <w:b/>
          <w:bCs/>
          <w:kern w:val="0"/>
          <w:lang w:val="en-US"/>
        </w:rPr>
      </w:pPr>
      <w:r w:rsidRPr="00886C79">
        <w:rPr>
          <w:rFonts w:ascii="Times New Roman" w:hAnsi="Times New Roman" w:cs="Times New Roman"/>
          <w:b/>
          <w:bCs/>
          <w:kern w:val="0"/>
          <w:lang w:val="en-US"/>
        </w:rPr>
        <w:t>Slide 13</w:t>
      </w:r>
    </w:p>
    <w:p w14:paraId="540D632B" w14:textId="77777777" w:rsidR="00D35C39" w:rsidRPr="00886C79" w:rsidRDefault="00D35C39" w:rsidP="00D35C39">
      <w:pPr>
        <w:rPr>
          <w:rFonts w:ascii="Times New Roman" w:hAnsi="Times New Roman" w:cs="Times New Roman"/>
        </w:rPr>
      </w:pPr>
      <w:r w:rsidRPr="00886C79">
        <w:rPr>
          <w:rFonts w:ascii="Times New Roman" w:hAnsi="Times New Roman" w:cs="Times New Roman"/>
          <w:kern w:val="0"/>
          <w:lang w:val="en-US"/>
        </w:rPr>
        <w:t>How to ensure compliance with net-zero objectives in Canada? An initial step was taken by the Government in developing the document in the left of the slide: the Roadmap to Net-Zero Carbon Concrete by 2050. The impetus is clear in the statement on the cover of the document: to position “Canada’s cement and concrete industry as a global leader in the production of, and technologies related to, low-carbon cement and concrete.”  In producing such documents, governments generally issue a call for public comment, and/or bring together key stakeholders across the industry and society (think the triangle of dominant actors). Timelines will be set whereby, at a certain point, the Concrete Association of Canada must respond with a plan. Here we see their “industry action plan to net-zero” on the right. This is a useful example of how state, private sector and civil society actors (including ordinary citizens wishing to make low-carbon choices) combine efforts toward rebalancing the carbon cycle. I find this a hopeful example.</w:t>
      </w:r>
    </w:p>
    <w:p w14:paraId="4BFFAA0A" w14:textId="160D4F66" w:rsidR="00D35C39" w:rsidRDefault="00254821">
      <w:pPr>
        <w:rPr>
          <w:rFonts w:ascii="Times New Roman" w:hAnsi="Times New Roman" w:cs="Times New Roman"/>
          <w:b/>
          <w:bCs/>
        </w:rPr>
      </w:pPr>
      <w:r>
        <w:rPr>
          <w:rFonts w:ascii="Times New Roman" w:hAnsi="Times New Roman" w:cs="Times New Roman"/>
          <w:b/>
          <w:bCs/>
        </w:rPr>
        <w:t>Class 13</w:t>
      </w:r>
    </w:p>
    <w:p w14:paraId="5D85D97F"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14</w:t>
      </w:r>
    </w:p>
    <w:p w14:paraId="72F5BBC5"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OK, enough of creative coalitions. Let’s go back to “perturbations” across biogeochemical cycles.</w:t>
      </w:r>
    </w:p>
    <w:p w14:paraId="583169AE"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7AB00E73"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lastRenderedPageBreak/>
        <w:t xml:space="preserve">As stated previously, humans have accelerated slow, geologically regulated cycles (C, P, S) and amplified biologically mediated cycles (N, H₂O), pushing them beyond ecological thresholds. Rebalancing efforts increasingly focus on slowing flows, closing loops, and restoring system </w:t>
      </w:r>
      <w:proofErr w:type="gramStart"/>
      <w:r w:rsidRPr="00A014E5">
        <w:rPr>
          <w:rFonts w:ascii="Times New Roman" w:hAnsi="Times New Roman" w:cs="Times New Roman"/>
          <w:kern w:val="0"/>
          <w:lang w:val="en-US"/>
        </w:rPr>
        <w:t>feedbacks</w:t>
      </w:r>
      <w:proofErr w:type="gramEnd"/>
      <w:r w:rsidRPr="00A014E5">
        <w:rPr>
          <w:rFonts w:ascii="Times New Roman" w:hAnsi="Times New Roman" w:cs="Times New Roman"/>
          <w:kern w:val="0"/>
          <w:lang w:val="en-US"/>
        </w:rPr>
        <w:t xml:space="preserve"> rather than simply treating symptoms.</w:t>
      </w:r>
    </w:p>
    <w:p w14:paraId="4F27549A"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32E5777B"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We focus on six key cycles because 97% of organic mass is composed of six nutrients: carbon; hydrogen; nitrogen; oxygen; phosphorus;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which we remember by the acronym CHNOPS. These nutrients are cycled continuously among different components of the ecosphere in characteristic paths known as biogeochemical cycles. Last day we looked at several human impacts on the carbon cycle followed by rebalancing efforts. Today we start with the hydrogen cycle.</w:t>
      </w:r>
    </w:p>
    <w:p w14:paraId="282573DD"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3FDAB862"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15</w:t>
      </w:r>
    </w:p>
    <w:p w14:paraId="44E04BF0"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Major human impacts to the hydrogen cycle include alteration of the hydrological cycle via dams, irrigation, and groundwater extraction; Climate change–driven shifts in evaporation, precipitation, and ice melt;  and Water pollution affecting chemical and biological transformations of water.</w:t>
      </w:r>
    </w:p>
    <w:p w14:paraId="6BCE02D6"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594FC4FA"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16</w:t>
      </w:r>
    </w:p>
    <w:p w14:paraId="644480C3"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Rebalancing efforts are many and varied:</w:t>
      </w:r>
    </w:p>
    <w:p w14:paraId="330C9FCB" w14:textId="77777777" w:rsidR="00254821" w:rsidRPr="00A014E5" w:rsidRDefault="00254821" w:rsidP="00254821">
      <w:pPr>
        <w:pStyle w:val="ListParagraph"/>
        <w:numPr>
          <w:ilvl w:val="0"/>
          <w:numId w:val="28"/>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Integrated water resources management (IWRM)</w:t>
      </w:r>
    </w:p>
    <w:p w14:paraId="065AF841" w14:textId="77777777" w:rsidR="00254821" w:rsidRPr="00A014E5" w:rsidRDefault="00254821" w:rsidP="00254821">
      <w:pPr>
        <w:pStyle w:val="ListParagraph"/>
        <w:numPr>
          <w:ilvl w:val="0"/>
          <w:numId w:val="28"/>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Water-use efficiency (drip irrigation, leakage reduction)</w:t>
      </w:r>
    </w:p>
    <w:p w14:paraId="6AF2905B" w14:textId="77777777" w:rsidR="00254821" w:rsidRPr="00A014E5" w:rsidRDefault="00254821" w:rsidP="00254821">
      <w:pPr>
        <w:pStyle w:val="ListParagraph"/>
        <w:numPr>
          <w:ilvl w:val="0"/>
          <w:numId w:val="28"/>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Watershed protection and wetland restoration</w:t>
      </w:r>
    </w:p>
    <w:p w14:paraId="7698DC7B" w14:textId="77777777" w:rsidR="00254821" w:rsidRPr="00A014E5" w:rsidRDefault="00254821" w:rsidP="00254821">
      <w:pPr>
        <w:pStyle w:val="ListParagraph"/>
        <w:numPr>
          <w:ilvl w:val="0"/>
          <w:numId w:val="28"/>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Climate adaptation planning for floods and droughts</w:t>
      </w:r>
    </w:p>
    <w:p w14:paraId="614F4A66" w14:textId="77777777" w:rsidR="00254821" w:rsidRPr="00A014E5" w:rsidRDefault="00254821" w:rsidP="00254821">
      <w:pPr>
        <w:pStyle w:val="ListParagraph"/>
        <w:numPr>
          <w:ilvl w:val="0"/>
          <w:numId w:val="28"/>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We will look at these in more detail in the coming weeks.</w:t>
      </w:r>
    </w:p>
    <w:p w14:paraId="39E624AA"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4D196007"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17</w:t>
      </w:r>
    </w:p>
    <w:p w14:paraId="6185D750"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Regarding the Nitrogen Cycle major human impacts include synthetic fertilizer production (Haber–Bosch process) which massively increases reactive nitrogen; agricultural runoff and leaching which leads to eutrophication and hypoxic “dead zones”; and fossil fuel combustion which produces nitrogen oxides (NOₓ) that contribute to smog and acid rain.</w:t>
      </w:r>
    </w:p>
    <w:p w14:paraId="66A2120B"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729B251B"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 xml:space="preserve">Slide18 </w:t>
      </w:r>
    </w:p>
    <w:p w14:paraId="44EB7957"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Rebalancing Efforts include:</w:t>
      </w:r>
    </w:p>
    <w:p w14:paraId="189AD440" w14:textId="77777777" w:rsidR="00254821" w:rsidRPr="00A014E5" w:rsidRDefault="00254821" w:rsidP="00254821">
      <w:pPr>
        <w:pStyle w:val="ListParagraph"/>
        <w:numPr>
          <w:ilvl w:val="0"/>
          <w:numId w:val="29"/>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Precision agriculture and nutrient management planning</w:t>
      </w:r>
    </w:p>
    <w:p w14:paraId="06CD6655" w14:textId="77777777" w:rsidR="00254821" w:rsidRPr="00A014E5" w:rsidRDefault="00254821" w:rsidP="00254821">
      <w:pPr>
        <w:pStyle w:val="ListParagraph"/>
        <w:numPr>
          <w:ilvl w:val="0"/>
          <w:numId w:val="29"/>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Reduced fertilizer application and timing controls</w:t>
      </w:r>
    </w:p>
    <w:p w14:paraId="10DB7E82" w14:textId="77777777" w:rsidR="00254821" w:rsidRPr="00A014E5" w:rsidRDefault="00254821" w:rsidP="00254821">
      <w:pPr>
        <w:pStyle w:val="ListParagraph"/>
        <w:numPr>
          <w:ilvl w:val="0"/>
          <w:numId w:val="29"/>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Legume-based cropping and agroecology</w:t>
      </w:r>
    </w:p>
    <w:p w14:paraId="4F90FA79" w14:textId="77777777" w:rsidR="00254821" w:rsidRPr="00A014E5" w:rsidRDefault="00254821" w:rsidP="00254821">
      <w:pPr>
        <w:pStyle w:val="ListParagraph"/>
        <w:numPr>
          <w:ilvl w:val="0"/>
          <w:numId w:val="29"/>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Wastewater nitrogen removal (denitrification technologies)</w:t>
      </w:r>
    </w:p>
    <w:p w14:paraId="07E5C51C" w14:textId="77777777" w:rsidR="00254821" w:rsidRPr="00A014E5" w:rsidRDefault="00254821" w:rsidP="00254821">
      <w:pPr>
        <w:pStyle w:val="ListParagraph"/>
        <w:numPr>
          <w:ilvl w:val="0"/>
          <w:numId w:val="29"/>
        </w:num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Air pollution controls on NOₓ emissions</w:t>
      </w:r>
    </w:p>
    <w:p w14:paraId="14C76BC9"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417EC2BB"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19</w:t>
      </w:r>
    </w:p>
    <w:p w14:paraId="37014911"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In terms of the Oxygen Cycle major human impacts include eutrophication-driven hypoxia in aquatic systems which reduces dissolved oxygen; deforestation which lowers net oxygen production from photosynthesis; and combustion processes which consume oxygen at large scales and can be locally significant.</w:t>
      </w:r>
    </w:p>
    <w:p w14:paraId="475CCF71"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4E8EF9B7"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lastRenderedPageBreak/>
        <w:t>Slide 20</w:t>
      </w:r>
    </w:p>
    <w:p w14:paraId="5E0ECF40"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Rebalancing efforts include nutrient load reduction in watersheds; wetland and riparian restoration; forest conservation and reforestation; and improved wastewater treatment and aeration systems.</w:t>
      </w:r>
    </w:p>
    <w:p w14:paraId="7931A80F"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109312D"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21</w:t>
      </w:r>
    </w:p>
    <w:p w14:paraId="58B04A36"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roofErr w:type="gramStart"/>
      <w:r w:rsidRPr="00A014E5">
        <w:rPr>
          <w:rFonts w:ascii="Times New Roman" w:hAnsi="Times New Roman" w:cs="Times New Roman"/>
          <w:kern w:val="0"/>
          <w:lang w:val="en-US"/>
        </w:rPr>
        <w:t>With regard to</w:t>
      </w:r>
      <w:proofErr w:type="gramEnd"/>
      <w:r w:rsidRPr="00A014E5">
        <w:rPr>
          <w:rFonts w:ascii="Times New Roman" w:hAnsi="Times New Roman" w:cs="Times New Roman"/>
          <w:kern w:val="0"/>
          <w:lang w:val="en-US"/>
        </w:rPr>
        <w:t xml:space="preserve"> the Phosphorus Cycle, major human impacts include mining of phosphate rock leading to the rapid mobilization of a normally slow geological cycle; agricultural runoff leading to freshwater and coastal eutrophication; and the poor recycling of human and animal waste having similar impacts as agricultural run-off.</w:t>
      </w:r>
    </w:p>
    <w:p w14:paraId="7E1BE2AA"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ED39264"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22</w:t>
      </w:r>
    </w:p>
    <w:p w14:paraId="65A3B8E7"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Rebalancing efforts include phosphorus recovery from wastewater and sludge. The illustration taken from Lin, Wang, Dong (2024) shown here demonstrates the basic process behind recovery and reuse.</w:t>
      </w:r>
    </w:p>
    <w:p w14:paraId="54F9670F"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7EF38EED"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Other efforts may include precision fertilizer application and buffer strips; bans/restrictions on phosphate detergents; and circular economy approaches to nutrient reuse</w:t>
      </w:r>
    </w:p>
    <w:p w14:paraId="60BF0A30"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1BF6C974"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See: Lin, H., Y. Wang, Y. Dong (2024). A Review of methods, </w:t>
      </w:r>
    </w:p>
    <w:p w14:paraId="659B1DD6"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influencing factors and mechanisms for phosphorus recovery from sewage </w:t>
      </w:r>
    </w:p>
    <w:p w14:paraId="0AD48B83"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and sludge from municipal wastewater treatment plants. </w:t>
      </w:r>
    </w:p>
    <w:p w14:paraId="16F8E23B"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i/>
          <w:iCs/>
          <w:kern w:val="0"/>
          <w:lang w:val="en-US"/>
        </w:rPr>
        <w:t xml:space="preserve">Journal of Environmental and Chemical Engineering </w:t>
      </w:r>
      <w:r w:rsidRPr="00A014E5">
        <w:rPr>
          <w:rFonts w:ascii="Times New Roman" w:hAnsi="Times New Roman" w:cs="Times New Roman"/>
          <w:kern w:val="0"/>
          <w:lang w:val="en-US"/>
        </w:rPr>
        <w:t>12(1): 111657.</w:t>
      </w:r>
    </w:p>
    <w:p w14:paraId="650BA967"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B6EC88F"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23</w:t>
      </w:r>
    </w:p>
    <w:p w14:paraId="3410DE42"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Another example of rethinking phosphorus use comes from the study by Van Meter, K.J., et al., 2021. Beyond the Mass Balance:  Watershed phosphorus legacies and the evolution of the  current water quality policy challenge. </w:t>
      </w:r>
      <w:r w:rsidRPr="00A014E5">
        <w:rPr>
          <w:rFonts w:ascii="Times New Roman" w:hAnsi="Times New Roman" w:cs="Times New Roman"/>
          <w:i/>
          <w:iCs/>
          <w:kern w:val="0"/>
          <w:lang w:val="en-US"/>
        </w:rPr>
        <w:t xml:space="preserve">Water Resources </w:t>
      </w:r>
      <w:r w:rsidRPr="00A014E5">
        <w:rPr>
          <w:rFonts w:ascii="Times New Roman" w:hAnsi="Times New Roman" w:cs="Times New Roman"/>
          <w:kern w:val="0"/>
          <w:lang w:val="en-US"/>
        </w:rPr>
        <w:t xml:space="preserve"> </w:t>
      </w:r>
      <w:r w:rsidRPr="00A014E5">
        <w:rPr>
          <w:rFonts w:ascii="Times New Roman" w:hAnsi="Times New Roman" w:cs="Times New Roman"/>
          <w:i/>
          <w:iCs/>
          <w:kern w:val="0"/>
          <w:lang w:val="en-US"/>
        </w:rPr>
        <w:t xml:space="preserve">Research </w:t>
      </w:r>
      <w:r w:rsidRPr="00A014E5">
        <w:rPr>
          <w:rFonts w:ascii="Times New Roman" w:hAnsi="Times New Roman" w:cs="Times New Roman"/>
          <w:kern w:val="0"/>
          <w:lang w:val="en-US"/>
        </w:rPr>
        <w:t xml:space="preserve">57(10): e2020WR029316. </w:t>
      </w:r>
    </w:p>
    <w:p w14:paraId="062B4852"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45822A0F"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In this study, the authors (which includes my colleague, Prof. Nandita Basu, from the University of Waterloo) show that it is not enough to treat phosphorus load reduction by measuring alterations to the mass balance. What this means is if you apply X amount of phosphorus as a fertilizer, you can estimate Y amount of phosphorus in plant uptake. X - Y = the mass balance that will enter the soil and eventually wash into rivers, streams, lakes and the sea. A typical solution is to reduce the amount of phosphorus applied thereby reducing the mass balance. However, the authors effectively demonstrated that there is legacy phosphorus stored in the soils that builds up over time below the root zone and leaches into rivers, lakes and so on. This leads to a different idea: why apply any phosphorus at all? Why not access that stored phosphorus by turning the soil below the root zone to make it available to the crops? Great idea it seems to me. </w:t>
      </w:r>
    </w:p>
    <w:p w14:paraId="2D946B19"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31DD7C45"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Check out Dr. Nandita’s work here: </w:t>
      </w:r>
      <w:hyperlink r:id="rId10" w:history="1">
        <w:r w:rsidRPr="00A014E5">
          <w:rPr>
            <w:rFonts w:ascii="Times New Roman" w:hAnsi="Times New Roman" w:cs="Times New Roman"/>
            <w:color w:val="DCA10D"/>
            <w:kern w:val="0"/>
            <w:lang w:val="en-US"/>
          </w:rPr>
          <w:t>https://uwaterloo.ca/earth-environmental-sciences/profile/n2basu</w:t>
        </w:r>
      </w:hyperlink>
      <w:r w:rsidRPr="00A014E5">
        <w:rPr>
          <w:rFonts w:ascii="Times New Roman" w:hAnsi="Times New Roman" w:cs="Times New Roman"/>
          <w:kern w:val="0"/>
          <w:lang w:val="en-US"/>
        </w:rPr>
        <w:t xml:space="preserve"> Maybe some of you will want to study with her in grad school one day.</w:t>
      </w:r>
    </w:p>
    <w:p w14:paraId="18F522E8"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F48EED5"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24</w:t>
      </w:r>
    </w:p>
    <w:p w14:paraId="7BFF1EF7"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Regarding the Sulphur Cycle, major human impacts include coal and oil combustion leading to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dioxide (SO₂) emissions; acid rain formation damaging soils, forests, and lakes; and </w:t>
      </w:r>
      <w:r w:rsidRPr="00A014E5">
        <w:rPr>
          <w:rFonts w:ascii="Times New Roman" w:hAnsi="Times New Roman" w:cs="Times New Roman"/>
          <w:kern w:val="0"/>
          <w:lang w:val="en-US"/>
        </w:rPr>
        <w:lastRenderedPageBreak/>
        <w:t xml:space="preserve">metal smelting and refining releasing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compounds, generally known as acid mine drainage.</w:t>
      </w:r>
    </w:p>
    <w:p w14:paraId="0553F5C6"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1087324"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An interesting fact about sulphates in the atmosphere is that they have a </w:t>
      </w:r>
      <w:proofErr w:type="gramStart"/>
      <w:r w:rsidRPr="00A014E5">
        <w:rPr>
          <w:rFonts w:ascii="Times New Roman" w:hAnsi="Times New Roman" w:cs="Times New Roman"/>
          <w:kern w:val="0"/>
          <w:lang w:val="en-US"/>
        </w:rPr>
        <w:t>cooling effects</w:t>
      </w:r>
      <w:proofErr w:type="gramEnd"/>
      <w:r w:rsidRPr="00A014E5">
        <w:rPr>
          <w:rFonts w:ascii="Times New Roman" w:hAnsi="Times New Roman" w:cs="Times New Roman"/>
          <w:kern w:val="0"/>
          <w:lang w:val="en-US"/>
        </w:rPr>
        <w:t xml:space="preserve">, as sulphate particles reflect sunlight back into space. As we attempt to rebalance the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cycle, we “unmask” the true impact of CO2 loading in the atmosphere. What this means is that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in the atmosphere reduces global warming by about 30%. So effective action on the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cycle without effect action on the carbon cycle means that we will amplify global warming by “unmasking” the true impact of CO2 in the atmosphere.</w:t>
      </w:r>
    </w:p>
    <w:p w14:paraId="3C35E71F"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7AF06F32"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25</w:t>
      </w:r>
    </w:p>
    <w:p w14:paraId="74E6BBC9"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Rebalancing efforts include the introduction of flue-gas “scrubbers” in factories; adopting low-</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fuels and fuel switching; establishing international air-quality agreements; and undertaking ecosystem recovery programs for acidified lakes and soils.</w:t>
      </w:r>
    </w:p>
    <w:p w14:paraId="52BEFA24"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038F151E" w14:textId="77777777" w:rsidR="00254821" w:rsidRPr="00A014E5" w:rsidRDefault="00254821" w:rsidP="00254821">
      <w:pPr>
        <w:autoSpaceDE w:val="0"/>
        <w:autoSpaceDN w:val="0"/>
        <w:adjustRightInd w:val="0"/>
        <w:spacing w:after="0" w:line="240" w:lineRule="auto"/>
        <w:rPr>
          <w:rFonts w:ascii="Times New Roman" w:hAnsi="Times New Roman" w:cs="Times New Roman"/>
          <w:b/>
          <w:bCs/>
          <w:kern w:val="0"/>
          <w:lang w:val="en-US"/>
        </w:rPr>
      </w:pPr>
      <w:r w:rsidRPr="00A014E5">
        <w:rPr>
          <w:rFonts w:ascii="Times New Roman" w:hAnsi="Times New Roman" w:cs="Times New Roman"/>
          <w:b/>
          <w:bCs/>
          <w:kern w:val="0"/>
          <w:lang w:val="en-US"/>
        </w:rPr>
        <w:t>Slide 26</w:t>
      </w:r>
    </w:p>
    <w:p w14:paraId="2329D1CE"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The diagram in Slide 25 illustrates the acid rain pathway in our environment: (1) Emissions of </w:t>
      </w:r>
      <w:proofErr w:type="spellStart"/>
      <w:r w:rsidRPr="00A014E5">
        <w:rPr>
          <w:rFonts w:ascii="Times New Roman" w:hAnsi="Times New Roman" w:cs="Times New Roman"/>
          <w:kern w:val="0"/>
          <w:lang w:val="en-US"/>
        </w:rPr>
        <w:t>sulphur</w:t>
      </w:r>
      <w:proofErr w:type="spellEnd"/>
      <w:r w:rsidRPr="00A014E5">
        <w:rPr>
          <w:rFonts w:ascii="Times New Roman" w:hAnsi="Times New Roman" w:cs="Times New Roman"/>
          <w:kern w:val="0"/>
          <w:lang w:val="en-US"/>
        </w:rPr>
        <w:t xml:space="preserve"> dioxide (SO2) are released into the air, where (2) SO2 combines with water </w:t>
      </w:r>
      <w:proofErr w:type="spellStart"/>
      <w:r w:rsidRPr="00A014E5">
        <w:rPr>
          <w:rFonts w:ascii="Times New Roman" w:hAnsi="Times New Roman" w:cs="Times New Roman"/>
          <w:kern w:val="0"/>
          <w:lang w:val="en-US"/>
        </w:rPr>
        <w:t>vapour</w:t>
      </w:r>
      <w:proofErr w:type="spellEnd"/>
      <w:r w:rsidRPr="00A014E5">
        <w:rPr>
          <w:rFonts w:ascii="Times New Roman" w:hAnsi="Times New Roman" w:cs="Times New Roman"/>
          <w:kern w:val="0"/>
          <w:lang w:val="en-US"/>
        </w:rPr>
        <w:t xml:space="preserve"> and oxygen to form </w:t>
      </w:r>
      <w:proofErr w:type="spellStart"/>
      <w:r w:rsidRPr="00A014E5">
        <w:rPr>
          <w:rFonts w:ascii="Times New Roman" w:hAnsi="Times New Roman" w:cs="Times New Roman"/>
          <w:kern w:val="0"/>
          <w:lang w:val="en-US"/>
        </w:rPr>
        <w:t>sulphuric</w:t>
      </w:r>
      <w:proofErr w:type="spellEnd"/>
      <w:r w:rsidRPr="00A014E5">
        <w:rPr>
          <w:rFonts w:ascii="Times New Roman" w:hAnsi="Times New Roman" w:cs="Times New Roman"/>
          <w:kern w:val="0"/>
          <w:lang w:val="en-US"/>
        </w:rPr>
        <w:t xml:space="preserve"> acid (H2SO4). These particles may be transported long distances; (3) eventually falling to Earth as wet and dry deposition (dust, rain, snow, </w:t>
      </w:r>
      <w:proofErr w:type="spellStart"/>
      <w:r w:rsidRPr="00A014E5">
        <w:rPr>
          <w:rFonts w:ascii="Times New Roman" w:hAnsi="Times New Roman" w:cs="Times New Roman"/>
          <w:kern w:val="0"/>
          <w:lang w:val="en-US"/>
        </w:rPr>
        <w:t>etc</w:t>
      </w:r>
      <w:proofErr w:type="spellEnd"/>
      <w:r w:rsidRPr="00A014E5">
        <w:rPr>
          <w:rFonts w:ascii="Times New Roman" w:hAnsi="Times New Roman" w:cs="Times New Roman"/>
          <w:kern w:val="0"/>
          <w:lang w:val="en-US"/>
        </w:rPr>
        <w:t xml:space="preserve">); and (4) may cause harmful effects on soil, forests, streams and lakes. </w:t>
      </w:r>
    </w:p>
    <w:p w14:paraId="16627E44"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5B92B38B"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The negative impacts are well known (killing off aquatic life; leaching essential nutrients from soils; corroding and destroying built infrastructure; causing respiratory and cardiovascular problems in humans; releasing heavy metals from rocks rendering freshwater toxic to life and unsafe for human use). Yet, it took decades for the U.S.A. and Canada to reach an agreement on addressing these issues, largely because once cause and effect was established, the U.S. under President Reagan was unwilling to introduce mandatory regulations because it would negatively affect American industry. Yet acid rain knows no boundaries — U.S. inaction was negatively impacting Canadian forests, lakes, rivers and people.</w:t>
      </w:r>
    </w:p>
    <w:p w14:paraId="25FEC838"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p>
    <w:p w14:paraId="3A53D553" w14:textId="77777777" w:rsidR="00254821" w:rsidRPr="00A014E5" w:rsidRDefault="00254821" w:rsidP="00254821">
      <w:pPr>
        <w:autoSpaceDE w:val="0"/>
        <w:autoSpaceDN w:val="0"/>
        <w:adjustRightInd w:val="0"/>
        <w:spacing w:after="0" w:line="240" w:lineRule="auto"/>
        <w:rPr>
          <w:rFonts w:ascii="Times New Roman" w:hAnsi="Times New Roman" w:cs="Times New Roman"/>
          <w:kern w:val="0"/>
          <w:lang w:val="en-US"/>
        </w:rPr>
      </w:pPr>
      <w:r w:rsidRPr="00A014E5">
        <w:rPr>
          <w:rFonts w:ascii="Times New Roman" w:hAnsi="Times New Roman" w:cs="Times New Roman"/>
          <w:kern w:val="0"/>
          <w:lang w:val="en-US"/>
        </w:rPr>
        <w:t xml:space="preserve">Eventually an agreement was struck between Canada and the U.S., but only once Reagan left office and was replaced by George H.W. Bush who was in support of meaningful action. Wanting to risk nothing, Canada’s Prime Minister Mulroney made sure that Canadian legislation was already in place, showing that transboundary environmental management “starts at home”. </w:t>
      </w:r>
      <w:proofErr w:type="gramStart"/>
      <w:r w:rsidRPr="00A014E5">
        <w:rPr>
          <w:rFonts w:ascii="Times New Roman" w:hAnsi="Times New Roman" w:cs="Times New Roman"/>
          <w:kern w:val="0"/>
          <w:lang w:val="en-US"/>
        </w:rPr>
        <w:t>Thus</w:t>
      </w:r>
      <w:proofErr w:type="gramEnd"/>
      <w:r w:rsidRPr="00A014E5">
        <w:rPr>
          <w:rFonts w:ascii="Times New Roman" w:hAnsi="Times New Roman" w:cs="Times New Roman"/>
          <w:kern w:val="0"/>
          <w:lang w:val="en-US"/>
        </w:rPr>
        <w:t xml:space="preserve"> the Canada-U.S. Air Quality Agreement was signed on 13 March 1991 and remains in force today. Will it survive the anti-regulation, anti-environment, anti-climate Trump government? Let’s see what happens.</w:t>
      </w:r>
    </w:p>
    <w:p w14:paraId="325410BE" w14:textId="77777777" w:rsidR="00254821" w:rsidRDefault="00254821">
      <w:pPr>
        <w:rPr>
          <w:rFonts w:ascii="Times New Roman" w:hAnsi="Times New Roman" w:cs="Times New Roman"/>
          <w:b/>
          <w:bCs/>
        </w:rPr>
      </w:pPr>
    </w:p>
    <w:p w14:paraId="2C459633" w14:textId="1AAFE2CE" w:rsidR="00254821" w:rsidRDefault="00254821">
      <w:pPr>
        <w:rPr>
          <w:rFonts w:ascii="Times New Roman" w:hAnsi="Times New Roman" w:cs="Times New Roman"/>
          <w:b/>
          <w:bCs/>
        </w:rPr>
      </w:pPr>
      <w:r>
        <w:rPr>
          <w:rFonts w:ascii="Times New Roman" w:hAnsi="Times New Roman" w:cs="Times New Roman"/>
          <w:b/>
          <w:bCs/>
        </w:rPr>
        <w:t>Class 14</w:t>
      </w:r>
    </w:p>
    <w:p w14:paraId="3EA0F44B"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2</w:t>
      </w:r>
    </w:p>
    <w:p w14:paraId="3FC8C4AD"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Here we must reintroduce our triangle depicting the interrelationship of dominant actors. Remember, this is a model to help us think through things; more formally and in social scientific language it is a heuristic device. What we see here are three dominant categories of actors within a state; each has different missions, though all actors may share the vision and mission of the </w:t>
      </w:r>
      <w:r w:rsidRPr="006E4EB2">
        <w:rPr>
          <w:rFonts w:ascii="Times New Roman" w:hAnsi="Times New Roman" w:cs="Times New Roman"/>
          <w:kern w:val="0"/>
          <w:lang w:val="en-US"/>
        </w:rPr>
        <w:lastRenderedPageBreak/>
        <w:t>government, that is wealth creation, just society formation and resilience, and environmental sustainability. It is how we achieve these collective goals that often clashes with personal and actor category goals. For example, high taxation may be necessary to build a just society, but certain private sector actors may be opposed to taxation and some civil society groups (think The Fraser Institute based in Vancouver that is anti-regulation and anti-tax in its policy stance).</w:t>
      </w:r>
    </w:p>
    <w:p w14:paraId="142DFC1D"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432DA127"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What can bring the social formation into a better balance? Shared values may be one way, but how to </w:t>
      </w:r>
      <w:proofErr w:type="spellStart"/>
      <w:r w:rsidRPr="006E4EB2">
        <w:rPr>
          <w:rFonts w:ascii="Times New Roman" w:hAnsi="Times New Roman" w:cs="Times New Roman"/>
          <w:kern w:val="0"/>
          <w:lang w:val="en-US"/>
        </w:rPr>
        <w:t>instil</w:t>
      </w:r>
      <w:proofErr w:type="spellEnd"/>
      <w:r w:rsidRPr="006E4EB2">
        <w:rPr>
          <w:rFonts w:ascii="Times New Roman" w:hAnsi="Times New Roman" w:cs="Times New Roman"/>
          <w:kern w:val="0"/>
          <w:lang w:val="en-US"/>
        </w:rPr>
        <w:t xml:space="preserve"> a sense of </w:t>
      </w:r>
      <w:proofErr w:type="gramStart"/>
      <w:r w:rsidRPr="006E4EB2">
        <w:rPr>
          <w:rFonts w:ascii="Times New Roman" w:hAnsi="Times New Roman" w:cs="Times New Roman"/>
          <w:kern w:val="0"/>
          <w:lang w:val="en-US"/>
        </w:rPr>
        <w:t>joint-purpose</w:t>
      </w:r>
      <w:proofErr w:type="gramEnd"/>
      <w:r w:rsidRPr="006E4EB2">
        <w:rPr>
          <w:rFonts w:ascii="Times New Roman" w:hAnsi="Times New Roman" w:cs="Times New Roman"/>
          <w:kern w:val="0"/>
          <w:lang w:val="en-US"/>
        </w:rPr>
        <w:t xml:space="preserve"> based on widely shared values? We will come back to these questions in a moment. </w:t>
      </w:r>
    </w:p>
    <w:p w14:paraId="488C2CFC"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44A694E4"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 xml:space="preserve">Slide 3 </w:t>
      </w:r>
    </w:p>
    <w:p w14:paraId="45AAC465"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As always it is useful to map out the constellation of social forces, asking who has the power to act and what kind of power is it? This heuristic device depicts closeness to power in two ways: one way is to suggest a confluence of interests near the </w:t>
      </w:r>
      <w:proofErr w:type="spellStart"/>
      <w:r w:rsidRPr="006E4EB2">
        <w:rPr>
          <w:rFonts w:ascii="Times New Roman" w:hAnsi="Times New Roman" w:cs="Times New Roman"/>
          <w:kern w:val="0"/>
          <w:lang w:val="en-US"/>
        </w:rPr>
        <w:t>centre</w:t>
      </w:r>
      <w:proofErr w:type="spellEnd"/>
      <w:r w:rsidRPr="006E4EB2">
        <w:rPr>
          <w:rFonts w:ascii="Times New Roman" w:hAnsi="Times New Roman" w:cs="Times New Roman"/>
          <w:kern w:val="0"/>
          <w:lang w:val="en-US"/>
        </w:rPr>
        <w:t xml:space="preserve"> of power. Here we often see several actors clustering together. This is not to say that they are always in agreement. As we recently saw at the World Economic Forum in Davos, powerful states and businesses are often at odds with each other. Nevertheless, they tend to be able to shape and move policy and practice more deliberately than those who are farther from this </w:t>
      </w:r>
      <w:proofErr w:type="spellStart"/>
      <w:r w:rsidRPr="006E4EB2">
        <w:rPr>
          <w:rFonts w:ascii="Times New Roman" w:hAnsi="Times New Roman" w:cs="Times New Roman"/>
          <w:kern w:val="0"/>
          <w:lang w:val="en-US"/>
        </w:rPr>
        <w:t>centre</w:t>
      </w:r>
      <w:proofErr w:type="spellEnd"/>
      <w:r w:rsidRPr="006E4EB2">
        <w:rPr>
          <w:rFonts w:ascii="Times New Roman" w:hAnsi="Times New Roman" w:cs="Times New Roman"/>
          <w:kern w:val="0"/>
          <w:lang w:val="en-US"/>
        </w:rPr>
        <w:t xml:space="preserve"> of power. Like us, for example. Clearly, most if not all of us in this class have benefited from the decisions taken at the </w:t>
      </w:r>
      <w:proofErr w:type="spellStart"/>
      <w:r w:rsidRPr="006E4EB2">
        <w:rPr>
          <w:rFonts w:ascii="Times New Roman" w:hAnsi="Times New Roman" w:cs="Times New Roman"/>
          <w:kern w:val="0"/>
          <w:lang w:val="en-US"/>
        </w:rPr>
        <w:t>centre</w:t>
      </w:r>
      <w:proofErr w:type="spellEnd"/>
      <w:r w:rsidRPr="006E4EB2">
        <w:rPr>
          <w:rFonts w:ascii="Times New Roman" w:hAnsi="Times New Roman" w:cs="Times New Roman"/>
          <w:kern w:val="0"/>
          <w:lang w:val="en-US"/>
        </w:rPr>
        <w:t xml:space="preserve"> of power, ostensibly on our behalf as citizens of a sovereign state. But many within Canada, for example, do not benefit; they are marginalized (category 3) or totally excluded (category 4) from decision making processes that will have a direct effect on their livelihoods. </w:t>
      </w:r>
    </w:p>
    <w:p w14:paraId="433D412A"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1FF9C65F"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This brings me to the second way this illustration depicts power relations — as a physical distance where the point of decision-making may be in Ottawa or Fredericton or some other provincial capital, but the resource under discussion is located several hundred or even several thousand </w:t>
      </w:r>
      <w:proofErr w:type="spellStart"/>
      <w:r w:rsidRPr="006E4EB2">
        <w:rPr>
          <w:rFonts w:ascii="Times New Roman" w:hAnsi="Times New Roman" w:cs="Times New Roman"/>
          <w:kern w:val="0"/>
          <w:lang w:val="en-US"/>
        </w:rPr>
        <w:t>kilometres</w:t>
      </w:r>
      <w:proofErr w:type="spellEnd"/>
      <w:r w:rsidRPr="006E4EB2">
        <w:rPr>
          <w:rFonts w:ascii="Times New Roman" w:hAnsi="Times New Roman" w:cs="Times New Roman"/>
          <w:kern w:val="0"/>
          <w:lang w:val="en-US"/>
        </w:rPr>
        <w:t xml:space="preserve"> away. A good example is Ekati Diamond Mine in the Northwest Territories. Owned by an Australian-based company, supported by a </w:t>
      </w:r>
      <w:proofErr w:type="gramStart"/>
      <w:r w:rsidRPr="006E4EB2">
        <w:rPr>
          <w:rFonts w:ascii="Times New Roman" w:hAnsi="Times New Roman" w:cs="Times New Roman"/>
          <w:kern w:val="0"/>
          <w:lang w:val="en-US"/>
        </w:rPr>
        <w:t>Federal</w:t>
      </w:r>
      <w:proofErr w:type="gramEnd"/>
      <w:r w:rsidRPr="006E4EB2">
        <w:rPr>
          <w:rFonts w:ascii="Times New Roman" w:hAnsi="Times New Roman" w:cs="Times New Roman"/>
          <w:kern w:val="0"/>
          <w:lang w:val="en-US"/>
        </w:rPr>
        <w:t xml:space="preserve"> government “start-up” loan, one wonders where local Indigenous groups were in the decision to create this mining operation. If you look at the Burgundy Diamond Group’s website for the Ekati Mine, you see many claims of social benefits. Perhaps this is true. But one thing is certainly true: the mine will close in a few years and then what? It seems that ideas such as ‘economic growth’ and ‘jobs’ always win out over worries about ‘environmental sustainability’, and socio-ecological resilience.</w:t>
      </w:r>
    </w:p>
    <w:p w14:paraId="4C3BE362"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308EFB46"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See more here:  </w:t>
      </w:r>
      <w:hyperlink r:id="rId11" w:history="1">
        <w:r w:rsidRPr="006E4EB2">
          <w:rPr>
            <w:rFonts w:ascii="Times New Roman" w:hAnsi="Times New Roman" w:cs="Times New Roman"/>
            <w:color w:val="DCA10D"/>
            <w:kern w:val="0"/>
            <w:lang w:val="en-US"/>
          </w:rPr>
          <w:t>https://burgundydiamonds.com/ekati-mine/</w:t>
        </w:r>
      </w:hyperlink>
    </w:p>
    <w:p w14:paraId="784A69A5"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59C3C824"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4</w:t>
      </w:r>
    </w:p>
    <w:p w14:paraId="46E1E7D1"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Which brings us back to the question of how to </w:t>
      </w:r>
      <w:proofErr w:type="spellStart"/>
      <w:r w:rsidRPr="006E4EB2">
        <w:rPr>
          <w:rFonts w:ascii="Times New Roman" w:hAnsi="Times New Roman" w:cs="Times New Roman"/>
          <w:kern w:val="0"/>
          <w:lang w:val="en-US"/>
        </w:rPr>
        <w:t>instil</w:t>
      </w:r>
      <w:proofErr w:type="spellEnd"/>
      <w:r w:rsidRPr="006E4EB2">
        <w:rPr>
          <w:rFonts w:ascii="Times New Roman" w:hAnsi="Times New Roman" w:cs="Times New Roman"/>
          <w:kern w:val="0"/>
          <w:lang w:val="en-US"/>
        </w:rPr>
        <w:t xml:space="preserve"> a sense of </w:t>
      </w:r>
      <w:proofErr w:type="gramStart"/>
      <w:r w:rsidRPr="006E4EB2">
        <w:rPr>
          <w:rFonts w:ascii="Times New Roman" w:hAnsi="Times New Roman" w:cs="Times New Roman"/>
          <w:kern w:val="0"/>
          <w:lang w:val="en-US"/>
        </w:rPr>
        <w:t>joint-purpose</w:t>
      </w:r>
      <w:proofErr w:type="gramEnd"/>
      <w:r w:rsidRPr="006E4EB2">
        <w:rPr>
          <w:rFonts w:ascii="Times New Roman" w:hAnsi="Times New Roman" w:cs="Times New Roman"/>
          <w:kern w:val="0"/>
          <w:lang w:val="en-US"/>
        </w:rPr>
        <w:t xml:space="preserve"> to guide decision-making? Power as we know takes three different forms: institutional, material and ideational. I’ve listed here some of the more obvious types and locations of these different sorts of power. Institutional power resides in </w:t>
      </w:r>
      <w:proofErr w:type="gramStart"/>
      <w:r w:rsidRPr="006E4EB2">
        <w:rPr>
          <w:rFonts w:ascii="Times New Roman" w:hAnsi="Times New Roman" w:cs="Times New Roman"/>
          <w:kern w:val="0"/>
          <w:lang w:val="en-US"/>
        </w:rPr>
        <w:t>governments, and</w:t>
      </w:r>
      <w:proofErr w:type="gramEnd"/>
      <w:r w:rsidRPr="006E4EB2">
        <w:rPr>
          <w:rFonts w:ascii="Times New Roman" w:hAnsi="Times New Roman" w:cs="Times New Roman"/>
          <w:kern w:val="0"/>
          <w:lang w:val="en-US"/>
        </w:rPr>
        <w:t xml:space="preserve"> is most often expressed through the courts and police services — law making and law enforcement. Material power is highly varied, from access to and ownership of land, to capital, technical and Human Resources. Ideational power manifests in so many important ways: As mentioned in the last slide, decisions are often justified in terms of “development” leading to wealth creation and jobs (a sort of development-wealth-jobs nexus). This too rests on high modern ideas about competition, survival and ‘the national </w:t>
      </w:r>
      <w:r w:rsidRPr="006E4EB2">
        <w:rPr>
          <w:rFonts w:ascii="Times New Roman" w:hAnsi="Times New Roman" w:cs="Times New Roman"/>
          <w:kern w:val="0"/>
          <w:lang w:val="en-US"/>
        </w:rPr>
        <w:lastRenderedPageBreak/>
        <w:t xml:space="preserve">interest’.  Success in this ideational framework finds metrics such as GDP/cap and the Human Development Index (HDI). Where does “sustainability” find a point of purchase in this narrative? </w:t>
      </w:r>
    </w:p>
    <w:p w14:paraId="6387157D"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50505113"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5</w:t>
      </w:r>
    </w:p>
    <w:p w14:paraId="344318A0"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As indicated in Tony Allan’s depiction of water use and the paradigms driving practice over time, new ideas emerge oftentimes in response to a particular challenge. This sort of evolution of thinking is sometimes called “punctuated equilibrium”, in lines with the theory of evolution by the same name that proposes species experience long periods of stability with little change, interrupted by brief, rapid bursts of significant, speciation-driven morphological change. In the socio-political world of ideas, we see in Allan’s graph a long period of practice based on the idea that Man dominates nature and that nature is ever resilient and reproductive (the so-called “Cornucopian fallacy”). Different ideas emerged in the late 1960s in response to evidence which called into question the basis for the earlier paradigm, ultimately leading to a change in </w:t>
      </w:r>
      <w:proofErr w:type="spellStart"/>
      <w:r w:rsidRPr="006E4EB2">
        <w:rPr>
          <w:rFonts w:ascii="Times New Roman" w:hAnsi="Times New Roman" w:cs="Times New Roman"/>
          <w:kern w:val="0"/>
          <w:lang w:val="en-US"/>
        </w:rPr>
        <w:t>behaviour</w:t>
      </w:r>
      <w:proofErr w:type="spellEnd"/>
      <w:r w:rsidRPr="006E4EB2">
        <w:rPr>
          <w:rFonts w:ascii="Times New Roman" w:hAnsi="Times New Roman" w:cs="Times New Roman"/>
          <w:kern w:val="0"/>
          <w:lang w:val="en-US"/>
        </w:rPr>
        <w:t>.</w:t>
      </w:r>
    </w:p>
    <w:p w14:paraId="0D1479FC"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65987370"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6</w:t>
      </w:r>
    </w:p>
    <w:p w14:paraId="2491870D"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How to draw these divergent actors together in common cause? One possible answer is that performance has changed; that phenomena such as acid rain and </w:t>
      </w:r>
      <w:proofErr w:type="spellStart"/>
      <w:r w:rsidRPr="006E4EB2">
        <w:rPr>
          <w:rFonts w:ascii="Times New Roman" w:hAnsi="Times New Roman" w:cs="Times New Roman"/>
          <w:kern w:val="0"/>
          <w:lang w:val="en-US"/>
        </w:rPr>
        <w:t>eutrophied</w:t>
      </w:r>
      <w:proofErr w:type="spellEnd"/>
      <w:r w:rsidRPr="006E4EB2">
        <w:rPr>
          <w:rFonts w:ascii="Times New Roman" w:hAnsi="Times New Roman" w:cs="Times New Roman"/>
          <w:kern w:val="0"/>
          <w:lang w:val="en-US"/>
        </w:rPr>
        <w:t xml:space="preserve"> “dead zones” can no longer be ignored. That there is now a perceived threat emerging from past practice. Something new is now required. Is it reform of </w:t>
      </w:r>
      <w:proofErr w:type="spellStart"/>
      <w:r w:rsidRPr="006E4EB2">
        <w:rPr>
          <w:rFonts w:ascii="Times New Roman" w:hAnsi="Times New Roman" w:cs="Times New Roman"/>
          <w:kern w:val="0"/>
          <w:lang w:val="en-US"/>
        </w:rPr>
        <w:t>behaviour</w:t>
      </w:r>
      <w:proofErr w:type="spellEnd"/>
      <w:r w:rsidRPr="006E4EB2">
        <w:rPr>
          <w:rFonts w:ascii="Times New Roman" w:hAnsi="Times New Roman" w:cs="Times New Roman"/>
          <w:kern w:val="0"/>
          <w:lang w:val="en-US"/>
        </w:rPr>
        <w:t xml:space="preserve"> (e.g. adding flue-scrubbers to coal burning power plants) or is a radical transformation (e.g. a shift away from carbon-based energy to renewables) what is necessary. Any Idea how this might be done?</w:t>
      </w:r>
    </w:p>
    <w:p w14:paraId="7DF6BEC2"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7E010BCA"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7</w:t>
      </w:r>
    </w:p>
    <w:p w14:paraId="092E3335"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Never doubt for a minute that ideas lack the power to change the world. Rachel Carson’s book Silent Spring awakened many to tragic impacts of unreflective industrial production. Despite the clear evidence of malformed amphibians such as the frog shown here, Ms. Carson faced considerable backlash from the chemical industry. But eventually the evidence was significant enough to tip society toward the idea of lessening our impact on energy flows and biogeochemical cycles. New ideas were necessary, with the most prominent one perhaps being “sustainable development”. </w:t>
      </w:r>
    </w:p>
    <w:p w14:paraId="4C6F1E3E"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5DE80DE2"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Yet problems persist, such as this mass fish die-off in a lake in Louisiana in 2007, nearly 30 years after the Brundtland Commission report was published, and more than 50 years since Rachel Carson’s book was published. As you can see in Tony’s Allan’s figure on Slide 5, </w:t>
      </w:r>
      <w:proofErr w:type="gramStart"/>
      <w:r w:rsidRPr="006E4EB2">
        <w:rPr>
          <w:rFonts w:ascii="Times New Roman" w:hAnsi="Times New Roman" w:cs="Times New Roman"/>
          <w:kern w:val="0"/>
          <w:lang w:val="en-US"/>
        </w:rPr>
        <w:t>a number of</w:t>
      </w:r>
      <w:proofErr w:type="gramEnd"/>
      <w:r w:rsidRPr="006E4EB2">
        <w:rPr>
          <w:rFonts w:ascii="Times New Roman" w:hAnsi="Times New Roman" w:cs="Times New Roman"/>
          <w:kern w:val="0"/>
          <w:lang w:val="en-US"/>
        </w:rPr>
        <w:t xml:space="preserve"> new insights have emerged since the early 1980s. Environmental concerns have been complemented by economic worries, and most recently an acknowledgement that most of our problems are political in origin. These insights have combined to give us the SDGs, where states, civil societies and private sectors are urged to combine forces in a more focused way with clear goals, objectives, targets and metrics. Are we better off today than we were in Rachel Carson’s day? Are we still in need of new and better ideas?</w:t>
      </w:r>
    </w:p>
    <w:p w14:paraId="2A697D61"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2BFBC9C2"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8</w:t>
      </w:r>
    </w:p>
    <w:p w14:paraId="7577D0F2"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In my view, what moves the needle on social </w:t>
      </w:r>
      <w:proofErr w:type="spellStart"/>
      <w:r w:rsidRPr="006E4EB2">
        <w:rPr>
          <w:rFonts w:ascii="Times New Roman" w:hAnsi="Times New Roman" w:cs="Times New Roman"/>
          <w:kern w:val="0"/>
          <w:lang w:val="en-US"/>
        </w:rPr>
        <w:t>behaviour</w:t>
      </w:r>
      <w:proofErr w:type="spellEnd"/>
      <w:r w:rsidRPr="006E4EB2">
        <w:rPr>
          <w:rFonts w:ascii="Times New Roman" w:hAnsi="Times New Roman" w:cs="Times New Roman"/>
          <w:kern w:val="0"/>
          <w:lang w:val="en-US"/>
        </w:rPr>
        <w:t xml:space="preserve"> is ‘proof of concept’. It’s one thing to have a good idea, but how does that translate into our daily life? How does “sustainability” </w:t>
      </w:r>
      <w:proofErr w:type="gramStart"/>
      <w:r w:rsidRPr="006E4EB2">
        <w:rPr>
          <w:rFonts w:ascii="Times New Roman" w:hAnsi="Times New Roman" w:cs="Times New Roman"/>
          <w:kern w:val="0"/>
          <w:lang w:val="en-US"/>
        </w:rPr>
        <w:lastRenderedPageBreak/>
        <w:t>actually meet</w:t>
      </w:r>
      <w:proofErr w:type="gramEnd"/>
      <w:r w:rsidRPr="006E4EB2">
        <w:rPr>
          <w:rFonts w:ascii="Times New Roman" w:hAnsi="Times New Roman" w:cs="Times New Roman"/>
          <w:kern w:val="0"/>
          <w:lang w:val="en-US"/>
        </w:rPr>
        <w:t xml:space="preserve"> the needs of all stakeholders? If you can show proof of concept, you will earn buy-in.</w:t>
      </w:r>
    </w:p>
    <w:p w14:paraId="1097B9F8"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27C621DB" w14:textId="77777777" w:rsidR="00254821" w:rsidRPr="006E4EB2" w:rsidRDefault="00254821" w:rsidP="00254821">
      <w:pPr>
        <w:autoSpaceDE w:val="0"/>
        <w:autoSpaceDN w:val="0"/>
        <w:adjustRightInd w:val="0"/>
        <w:spacing w:after="0" w:line="240" w:lineRule="auto"/>
        <w:rPr>
          <w:rFonts w:ascii="Times New Roman" w:hAnsi="Times New Roman" w:cs="Times New Roman"/>
          <w:b/>
          <w:bCs/>
          <w:kern w:val="0"/>
          <w:lang w:val="en-US"/>
        </w:rPr>
      </w:pPr>
      <w:r w:rsidRPr="006E4EB2">
        <w:rPr>
          <w:rFonts w:ascii="Times New Roman" w:hAnsi="Times New Roman" w:cs="Times New Roman"/>
          <w:b/>
          <w:bCs/>
          <w:kern w:val="0"/>
          <w:lang w:val="en-US"/>
        </w:rPr>
        <w:t>Slide 9</w:t>
      </w:r>
    </w:p>
    <w:p w14:paraId="770DA253"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Here are some clear examples of proof of concept actions related to sustainability across CHNOPS cycles:</w:t>
      </w:r>
    </w:p>
    <w:p w14:paraId="61194D33"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C cycle: EVs and renewable energy helping to clean up local environments, improve air quality, reduce household costs in the long term, ensure energy security at scale and reduce carbon emissions.</w:t>
      </w:r>
    </w:p>
    <w:p w14:paraId="22B391E5"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 xml:space="preserve">H cycle: drip irrigation taking pressure </w:t>
      </w:r>
      <w:proofErr w:type="gramStart"/>
      <w:r w:rsidRPr="006E4EB2">
        <w:rPr>
          <w:rFonts w:ascii="Times New Roman" w:hAnsi="Times New Roman" w:cs="Times New Roman"/>
          <w:kern w:val="0"/>
          <w:lang w:val="en-US"/>
        </w:rPr>
        <w:t>off of</w:t>
      </w:r>
      <w:proofErr w:type="gramEnd"/>
      <w:r w:rsidRPr="006E4EB2">
        <w:rPr>
          <w:rFonts w:ascii="Times New Roman" w:hAnsi="Times New Roman" w:cs="Times New Roman"/>
          <w:kern w:val="0"/>
          <w:lang w:val="en-US"/>
        </w:rPr>
        <w:t xml:space="preserve"> ground and surface water; leak reduction in urban environments helping to reduce costs of potable water to homeowners</w:t>
      </w:r>
    </w:p>
    <w:p w14:paraId="5DF0B50A"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N cycle: reduced fertilizer application and improved timing helping to end eutrophication and bring back aquatic life and improve coastal zone habitats including beaches for recreation</w:t>
      </w:r>
    </w:p>
    <w:p w14:paraId="765E18F8"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cycle: green space management such as building parks in urban areas reducing heat island effect, improving mental health, while increasing carbon capture</w:t>
      </w:r>
    </w:p>
    <w:p w14:paraId="12F0E838"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P cycle: circular economy/nutrient reuse helping to end eutrophication and bring back aquatic life</w:t>
      </w:r>
    </w:p>
    <w:p w14:paraId="3F096537" w14:textId="77777777" w:rsidR="00254821" w:rsidRPr="006E4EB2" w:rsidRDefault="00254821" w:rsidP="00254821">
      <w:pPr>
        <w:pStyle w:val="ListParagraph"/>
        <w:numPr>
          <w:ilvl w:val="0"/>
          <w:numId w:val="30"/>
        </w:numPr>
        <w:autoSpaceDE w:val="0"/>
        <w:autoSpaceDN w:val="0"/>
        <w:adjustRightInd w:val="0"/>
        <w:spacing w:after="0" w:line="240" w:lineRule="auto"/>
        <w:rPr>
          <w:rFonts w:ascii="Times New Roman" w:hAnsi="Times New Roman" w:cs="Times New Roman"/>
          <w:kern w:val="0"/>
          <w:lang w:val="en-US"/>
        </w:rPr>
      </w:pPr>
      <w:r w:rsidRPr="006E4EB2">
        <w:rPr>
          <w:rFonts w:ascii="Times New Roman" w:hAnsi="Times New Roman" w:cs="Times New Roman"/>
          <w:kern w:val="0"/>
          <w:lang w:val="en-US"/>
        </w:rPr>
        <w:t>S cycle: fuel switching leading to cleaner air and water for all</w:t>
      </w:r>
    </w:p>
    <w:p w14:paraId="667CC3A6"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5B6A9AE2"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roofErr w:type="gramStart"/>
      <w:r w:rsidRPr="006E4EB2">
        <w:rPr>
          <w:rFonts w:ascii="Times New Roman" w:hAnsi="Times New Roman" w:cs="Times New Roman"/>
          <w:kern w:val="0"/>
          <w:lang w:val="en-US"/>
        </w:rPr>
        <w:t>All of</w:t>
      </w:r>
      <w:proofErr w:type="gramEnd"/>
      <w:r w:rsidRPr="006E4EB2">
        <w:rPr>
          <w:rFonts w:ascii="Times New Roman" w:hAnsi="Times New Roman" w:cs="Times New Roman"/>
          <w:kern w:val="0"/>
          <w:lang w:val="en-US"/>
        </w:rPr>
        <w:t xml:space="preserve"> these use ‘sustainable development’ as their launch pad. They provide proof of concept and there are many more examples as well. </w:t>
      </w:r>
    </w:p>
    <w:p w14:paraId="23C4B94E" w14:textId="77777777" w:rsidR="00254821" w:rsidRPr="006E4EB2" w:rsidRDefault="00254821" w:rsidP="00254821">
      <w:pPr>
        <w:autoSpaceDE w:val="0"/>
        <w:autoSpaceDN w:val="0"/>
        <w:adjustRightInd w:val="0"/>
        <w:spacing w:after="0" w:line="240" w:lineRule="auto"/>
        <w:rPr>
          <w:rFonts w:ascii="Times New Roman" w:hAnsi="Times New Roman" w:cs="Times New Roman"/>
          <w:kern w:val="0"/>
          <w:lang w:val="en-US"/>
        </w:rPr>
      </w:pPr>
    </w:p>
    <w:p w14:paraId="5CA55514" w14:textId="0D9FF83C" w:rsidR="00254821" w:rsidRDefault="00254821">
      <w:pPr>
        <w:rPr>
          <w:rFonts w:ascii="Times New Roman" w:hAnsi="Times New Roman" w:cs="Times New Roman"/>
          <w:b/>
          <w:bCs/>
        </w:rPr>
      </w:pPr>
      <w:r>
        <w:rPr>
          <w:rFonts w:ascii="Times New Roman" w:hAnsi="Times New Roman" w:cs="Times New Roman"/>
          <w:b/>
          <w:bCs/>
        </w:rPr>
        <w:t>Class 15</w:t>
      </w:r>
    </w:p>
    <w:p w14:paraId="220C7FB6"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2</w:t>
      </w:r>
    </w:p>
    <w:p w14:paraId="548C1FBD"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In assembling the appropriate governance and management arrangements to facilitate action, we need to ask ourselves several questions:</w:t>
      </w:r>
    </w:p>
    <w:p w14:paraId="1EAA7F76" w14:textId="77777777" w:rsidR="00254821" w:rsidRPr="00CC10B5" w:rsidRDefault="00254821" w:rsidP="00254821">
      <w:pPr>
        <w:pStyle w:val="ListParagraph"/>
        <w:numPr>
          <w:ilvl w:val="0"/>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Who has the Authority to act. Authority confers legitimacy, meaning that actions are widely accepted. As you will remember from our discussions about good governance, at the heart of legitimacy is transparent and accountable governance.</w:t>
      </w:r>
    </w:p>
    <w:p w14:paraId="0DE897A1" w14:textId="77777777" w:rsidR="00254821" w:rsidRPr="00CC10B5" w:rsidRDefault="00254821" w:rsidP="00254821">
      <w:pPr>
        <w:pStyle w:val="ListParagraph"/>
        <w:numPr>
          <w:ilvl w:val="0"/>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 xml:space="preserve">What Evidence is there in support of decisions and action? In other words, what is our </w:t>
      </w:r>
      <w:proofErr w:type="gramStart"/>
      <w:r w:rsidRPr="00CC10B5">
        <w:rPr>
          <w:rFonts w:ascii="Times New Roman" w:hAnsi="Times New Roman" w:cs="Times New Roman"/>
          <w:kern w:val="0"/>
          <w:lang w:val="en-US"/>
        </w:rPr>
        <w:t>Knowledge</w:t>
      </w:r>
      <w:proofErr w:type="gramEnd"/>
      <w:r w:rsidRPr="00CC10B5">
        <w:rPr>
          <w:rFonts w:ascii="Times New Roman" w:hAnsi="Times New Roman" w:cs="Times New Roman"/>
          <w:kern w:val="0"/>
          <w:lang w:val="en-US"/>
        </w:rPr>
        <w:t xml:space="preserve"> base?</w:t>
      </w:r>
    </w:p>
    <w:p w14:paraId="2F0DB316" w14:textId="77777777" w:rsidR="00254821" w:rsidRPr="00CC10B5" w:rsidRDefault="00254821" w:rsidP="00254821">
      <w:pPr>
        <w:pStyle w:val="ListParagraph"/>
        <w:numPr>
          <w:ilvl w:val="0"/>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 xml:space="preserve">Do we have the capacity to act? Financial, technical, human? </w:t>
      </w:r>
    </w:p>
    <w:p w14:paraId="3B9C244A" w14:textId="77777777" w:rsidR="00254821" w:rsidRPr="00CC10B5" w:rsidRDefault="00254821" w:rsidP="00254821">
      <w:pPr>
        <w:pStyle w:val="ListParagraph"/>
        <w:numPr>
          <w:ilvl w:val="0"/>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 xml:space="preserve">Are there appropriate institutional arrangements? Is there </w:t>
      </w:r>
    </w:p>
    <w:p w14:paraId="702907CB" w14:textId="77777777" w:rsidR="00254821" w:rsidRPr="00CC10B5" w:rsidRDefault="00254821" w:rsidP="00254821">
      <w:pPr>
        <w:pStyle w:val="ListParagraph"/>
        <w:numPr>
          <w:ilvl w:val="1"/>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 xml:space="preserve">Meaningful Stakeholder engagement/participation, </w:t>
      </w:r>
    </w:p>
    <w:p w14:paraId="711CD993" w14:textId="77777777" w:rsidR="00254821" w:rsidRPr="00CC10B5" w:rsidRDefault="00254821" w:rsidP="00254821">
      <w:pPr>
        <w:pStyle w:val="ListParagraph"/>
        <w:numPr>
          <w:ilvl w:val="1"/>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Does decision-making power reside at the point of impact? (devolution of power)</w:t>
      </w:r>
    </w:p>
    <w:p w14:paraId="7AD3CCB7" w14:textId="77777777" w:rsidR="00254821" w:rsidRPr="00CC10B5" w:rsidRDefault="00254821" w:rsidP="00254821">
      <w:pPr>
        <w:pStyle w:val="ListParagraph"/>
        <w:numPr>
          <w:ilvl w:val="1"/>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Are there formal conflict resolution mechanisms in place?</w:t>
      </w:r>
    </w:p>
    <w:p w14:paraId="2A619379" w14:textId="77777777" w:rsidR="00254821" w:rsidRPr="00CC10B5" w:rsidRDefault="00254821" w:rsidP="00254821">
      <w:pPr>
        <w:pStyle w:val="ListParagraph"/>
        <w:numPr>
          <w:ilvl w:val="1"/>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Is action structured around the precautionary principle?</w:t>
      </w:r>
    </w:p>
    <w:p w14:paraId="7C6360B2" w14:textId="77777777" w:rsidR="00254821" w:rsidRPr="00CC10B5" w:rsidRDefault="00254821" w:rsidP="00254821">
      <w:pPr>
        <w:pStyle w:val="ListParagraph"/>
        <w:numPr>
          <w:ilvl w:val="1"/>
          <w:numId w:val="31"/>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 xml:space="preserve">Is monitoring, evaluation and learning based on triple-loop learning, meaning are </w:t>
      </w:r>
      <w:proofErr w:type="gramStart"/>
      <w:r w:rsidRPr="00CC10B5">
        <w:rPr>
          <w:rFonts w:ascii="Times New Roman" w:hAnsi="Times New Roman" w:cs="Times New Roman"/>
          <w:kern w:val="0"/>
          <w:lang w:val="en-US"/>
        </w:rPr>
        <w:t>there</w:t>
      </w:r>
      <w:proofErr w:type="gramEnd"/>
      <w:r w:rsidRPr="00CC10B5">
        <w:rPr>
          <w:rFonts w:ascii="Times New Roman" w:hAnsi="Times New Roman" w:cs="Times New Roman"/>
          <w:kern w:val="0"/>
          <w:lang w:val="en-US"/>
        </w:rPr>
        <w:t xml:space="preserve"> reflexive mechanisms in place such that once we see the impact of an intervention do we have the capacity not only to ask are we doing the right thing? (Single loop), but also are we doing the right things? (Double loop) and, most importantly, how do we know what is right? (Triple loop).</w:t>
      </w:r>
    </w:p>
    <w:p w14:paraId="0B818168"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024E2643"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 xml:space="preserve">Slide 3 </w:t>
      </w:r>
    </w:p>
    <w:p w14:paraId="0B1E83A7"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lastRenderedPageBreak/>
        <w:t>Given the number of challenges we face regarding sustainable resource management, entry points for best practice can begin at any level</w:t>
      </w:r>
    </w:p>
    <w:p w14:paraId="2CAD50B3" w14:textId="77777777" w:rsidR="00254821" w:rsidRPr="00CC10B5" w:rsidRDefault="00254821" w:rsidP="00254821">
      <w:pPr>
        <w:pStyle w:val="ListParagraph"/>
        <w:numPr>
          <w:ilvl w:val="0"/>
          <w:numId w:val="32"/>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Local</w:t>
      </w:r>
    </w:p>
    <w:p w14:paraId="0FFDA1E3" w14:textId="77777777" w:rsidR="00254821" w:rsidRPr="00CC10B5" w:rsidRDefault="00254821" w:rsidP="00254821">
      <w:pPr>
        <w:pStyle w:val="ListParagraph"/>
        <w:numPr>
          <w:ilvl w:val="0"/>
          <w:numId w:val="32"/>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Provincial</w:t>
      </w:r>
    </w:p>
    <w:p w14:paraId="103834E8" w14:textId="77777777" w:rsidR="00254821" w:rsidRPr="00CC10B5" w:rsidRDefault="00254821" w:rsidP="00254821">
      <w:pPr>
        <w:pStyle w:val="ListParagraph"/>
        <w:numPr>
          <w:ilvl w:val="0"/>
          <w:numId w:val="32"/>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National</w:t>
      </w:r>
    </w:p>
    <w:p w14:paraId="57526349" w14:textId="77777777" w:rsidR="00254821" w:rsidRPr="00CC10B5" w:rsidRDefault="00254821" w:rsidP="00254821">
      <w:pPr>
        <w:pStyle w:val="ListParagraph"/>
        <w:numPr>
          <w:ilvl w:val="0"/>
          <w:numId w:val="32"/>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Transboundary</w:t>
      </w:r>
    </w:p>
    <w:p w14:paraId="0EB7D628" w14:textId="77777777" w:rsidR="00254821" w:rsidRPr="00CC10B5" w:rsidRDefault="00254821" w:rsidP="00254821">
      <w:pPr>
        <w:pStyle w:val="ListParagraph"/>
        <w:numPr>
          <w:ilvl w:val="0"/>
          <w:numId w:val="32"/>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International</w:t>
      </w:r>
    </w:p>
    <w:p w14:paraId="3D9F643E"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And given the interrelationship of impacts and effects, the governance and management structures at one level must speak directly to other levels.</w:t>
      </w:r>
    </w:p>
    <w:p w14:paraId="26D582B4"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6804079C"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4</w:t>
      </w:r>
    </w:p>
    <w:p w14:paraId="7DA4CBCD"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 key point to remember here is that best practice at the point of intervention (e.g., harvesting, conservation, restoration) emerges not from one level alone, but from the alignment of authority, knowledge, incentives, and norms across multiple governance scales.</w:t>
      </w:r>
    </w:p>
    <w:p w14:paraId="362B7966"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3CDD16B2"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5</w:t>
      </w:r>
    </w:p>
    <w:p w14:paraId="08BC7FF0"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Let’s take a cursory look at the interrelationship of levels.</w:t>
      </w:r>
    </w:p>
    <w:p w14:paraId="4284C26D" w14:textId="77777777" w:rsidR="00254821" w:rsidRPr="00CC10B5" w:rsidRDefault="00254821" w:rsidP="00254821">
      <w:pPr>
        <w:pStyle w:val="ListParagraph"/>
        <w:numPr>
          <w:ilvl w:val="0"/>
          <w:numId w:val="33"/>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It is at the Local Level where we most clearly see implementation, stewardship, monitoring, social legitimacy</w:t>
      </w:r>
    </w:p>
    <w:p w14:paraId="7A2397D3" w14:textId="77777777" w:rsidR="00254821" w:rsidRPr="00CC10B5" w:rsidRDefault="00254821" w:rsidP="00254821">
      <w:pPr>
        <w:pStyle w:val="ListParagraph"/>
        <w:numPr>
          <w:ilvl w:val="0"/>
          <w:numId w:val="33"/>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At the Provincial Level regulation, licensing, allowable cut/harvest, and enforcement is most apparent.</w:t>
      </w:r>
    </w:p>
    <w:p w14:paraId="42847DC0" w14:textId="77777777" w:rsidR="00254821" w:rsidRPr="00CC10B5" w:rsidRDefault="00254821" w:rsidP="00254821">
      <w:pPr>
        <w:pStyle w:val="ListParagraph"/>
        <w:numPr>
          <w:ilvl w:val="0"/>
          <w:numId w:val="33"/>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It is at the National Level where federal law, Indigenous rights, science, and rules regarding habitat protection come into play.</w:t>
      </w:r>
    </w:p>
    <w:p w14:paraId="6FD91194" w14:textId="77777777" w:rsidR="00254821" w:rsidRPr="00CC10B5" w:rsidRDefault="00254821" w:rsidP="00254821">
      <w:pPr>
        <w:pStyle w:val="ListParagraph"/>
        <w:numPr>
          <w:ilvl w:val="0"/>
          <w:numId w:val="33"/>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At the Transboundary Level, meaning Canada-US cross-border socio-ecological systems, we see ecosystems, trade and shared watersheds arrangements emerge.</w:t>
      </w:r>
    </w:p>
    <w:p w14:paraId="75844B01" w14:textId="77777777" w:rsidR="00254821" w:rsidRPr="00CC10B5" w:rsidRDefault="00254821" w:rsidP="00254821">
      <w:pPr>
        <w:pStyle w:val="ListParagraph"/>
        <w:numPr>
          <w:ilvl w:val="0"/>
          <w:numId w:val="33"/>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And it is at the International Level where global norms emerge, certification schemes are devised, and climate agreements are reached, among other things.</w:t>
      </w:r>
    </w:p>
    <w:p w14:paraId="6F3E6976"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4860B6B3"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6</w:t>
      </w:r>
    </w:p>
    <w:p w14:paraId="414DBAFB"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These levels complement each other in various ways. For example:</w:t>
      </w:r>
    </w:p>
    <w:p w14:paraId="5E0B13BC" w14:textId="77777777" w:rsidR="00254821" w:rsidRPr="00CC10B5" w:rsidRDefault="00254821" w:rsidP="00254821">
      <w:pPr>
        <w:pStyle w:val="ListParagraph"/>
        <w:numPr>
          <w:ilvl w:val="0"/>
          <w:numId w:val="34"/>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Local provides knowledge, legitimacy, implementation</w:t>
      </w:r>
    </w:p>
    <w:p w14:paraId="6A010A5B" w14:textId="77777777" w:rsidR="00254821" w:rsidRPr="00CC10B5" w:rsidRDefault="00254821" w:rsidP="00254821">
      <w:pPr>
        <w:pStyle w:val="ListParagraph"/>
        <w:numPr>
          <w:ilvl w:val="0"/>
          <w:numId w:val="34"/>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Provincial provides legal authority and regulation</w:t>
      </w:r>
    </w:p>
    <w:p w14:paraId="44F736F3" w14:textId="77777777" w:rsidR="00254821" w:rsidRPr="00CC10B5" w:rsidRDefault="00254821" w:rsidP="00254821">
      <w:pPr>
        <w:pStyle w:val="ListParagraph"/>
        <w:numPr>
          <w:ilvl w:val="0"/>
          <w:numId w:val="34"/>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National provides science, Indigenous rights protection, environmental law</w:t>
      </w:r>
    </w:p>
    <w:p w14:paraId="5B03E5B6" w14:textId="77777777" w:rsidR="00254821" w:rsidRPr="00CC10B5" w:rsidRDefault="00254821" w:rsidP="00254821">
      <w:pPr>
        <w:pStyle w:val="ListParagraph"/>
        <w:numPr>
          <w:ilvl w:val="0"/>
          <w:numId w:val="34"/>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Transboundary provides ecosystem coordination and trade stability</w:t>
      </w:r>
    </w:p>
    <w:p w14:paraId="3F90645D" w14:textId="77777777" w:rsidR="00254821" w:rsidRPr="00CC10B5" w:rsidRDefault="00254821" w:rsidP="00254821">
      <w:pPr>
        <w:pStyle w:val="ListParagraph"/>
        <w:numPr>
          <w:ilvl w:val="0"/>
          <w:numId w:val="34"/>
        </w:num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International provides norms, certification and sustainability incentives</w:t>
      </w:r>
    </w:p>
    <w:p w14:paraId="2167172F"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0AF11FEC"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NO SINGLE LEVEL CAN ACHIEVE SUSTAINABILITY ALONE!</w:t>
      </w:r>
    </w:p>
    <w:p w14:paraId="5F625CE6"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p w14:paraId="5B92DE49"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7</w:t>
      </w:r>
    </w:p>
    <w:p w14:paraId="2C668497" w14:textId="77777777" w:rsidR="00254821"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Here I have created a table for you to reflect on the types of authority, knowledge, incentives and the role in best practice that typifies each level. Please take a few minutes to review and reflect.</w:t>
      </w:r>
    </w:p>
    <w:p w14:paraId="73F9682C"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2160"/>
      </w:tblGrid>
      <w:tr w:rsidR="00254821" w:rsidRPr="00CC10B5" w14:paraId="362FE16E" w14:textId="77777777" w:rsidTr="005B37A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E5F96"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Level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5E439"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Authority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1134E"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Knowledge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E84CF"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Incentives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19BB36"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b/>
                <w:bCs/>
                <w:kern w:val="0"/>
                <w:lang w:val="en-US"/>
              </w:rPr>
              <w:t>Role in Best Practice</w:t>
            </w:r>
          </w:p>
        </w:tc>
      </w:tr>
      <w:tr w:rsidR="00254821" w:rsidRPr="00CC10B5" w14:paraId="75B5C5AD" w14:textId="77777777" w:rsidTr="005B37AC">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E8187E"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Local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08A52"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Low</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C71885"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Very High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49104"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Moderate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3C131B"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Implementation</w:t>
            </w:r>
          </w:p>
        </w:tc>
      </w:tr>
      <w:tr w:rsidR="00254821" w:rsidRPr="00CC10B5" w14:paraId="4B32CD55" w14:textId="77777777" w:rsidTr="005B37AC">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6D7A01"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lastRenderedPageBreak/>
              <w:t>Provincial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EE5174"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Very High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7A7DA"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High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AF58CB"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High</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E54AA"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Regulation</w:t>
            </w:r>
          </w:p>
        </w:tc>
      </w:tr>
      <w:tr w:rsidR="00254821" w:rsidRPr="00CC10B5" w14:paraId="63589106" w14:textId="77777777" w:rsidTr="005B37AC">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FC0BF8"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National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641DFB"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High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DF0DD0"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Very High</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1A00F"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Moderate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061B77"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Oversight</w:t>
            </w:r>
          </w:p>
        </w:tc>
      </w:tr>
      <w:tr w:rsidR="00254821" w:rsidRPr="00CC10B5" w14:paraId="40C1DF15" w14:textId="77777777" w:rsidTr="005B37AC">
        <w:tblPrEx>
          <w:tblBorders>
            <w:top w:val="none" w:sz="0" w:space="0" w:color="auto"/>
          </w:tblBorders>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0897E"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Transboundary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677959"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Moderate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70540"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Moderate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8151BF"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High</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2A0300"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Coordination</w:t>
            </w:r>
          </w:p>
        </w:tc>
      </w:tr>
      <w:tr w:rsidR="00254821" w:rsidRPr="00CC10B5" w14:paraId="13EF58A3" w14:textId="77777777" w:rsidTr="005B37AC">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7F86D"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International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225899"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Low</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DA7BF"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Moderate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090CC7"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Very High</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BDF3A" w14:textId="77777777" w:rsidR="00254821" w:rsidRPr="00CC10B5" w:rsidRDefault="00254821" w:rsidP="005B37AC">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Norm-setting</w:t>
            </w:r>
          </w:p>
        </w:tc>
      </w:tr>
    </w:tbl>
    <w:p w14:paraId="60283144" w14:textId="77777777" w:rsidR="00254821" w:rsidRDefault="00254821" w:rsidP="00254821">
      <w:pPr>
        <w:autoSpaceDE w:val="0"/>
        <w:autoSpaceDN w:val="0"/>
        <w:adjustRightInd w:val="0"/>
        <w:spacing w:after="0" w:line="240" w:lineRule="auto"/>
        <w:rPr>
          <w:rFonts w:ascii="Times New Roman" w:hAnsi="Times New Roman" w:cs="Times New Roman"/>
          <w:b/>
          <w:bCs/>
          <w:kern w:val="0"/>
          <w:lang w:val="en-US"/>
        </w:rPr>
      </w:pPr>
    </w:p>
    <w:p w14:paraId="00F6F3ED"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We’ll use forest governance in New Brunswick as an example (and later look at it again in terms of the management arrangements for the same topic.</w:t>
      </w:r>
    </w:p>
    <w:p w14:paraId="1CF87835" w14:textId="77777777" w:rsidR="00254821" w:rsidRDefault="00254821" w:rsidP="00254821">
      <w:pPr>
        <w:autoSpaceDE w:val="0"/>
        <w:autoSpaceDN w:val="0"/>
        <w:adjustRightInd w:val="0"/>
        <w:spacing w:after="0" w:line="240" w:lineRule="auto"/>
        <w:rPr>
          <w:rFonts w:ascii="Times New Roman" w:hAnsi="Times New Roman" w:cs="Times New Roman"/>
          <w:b/>
          <w:bCs/>
          <w:kern w:val="0"/>
          <w:lang w:val="en-US"/>
        </w:rPr>
      </w:pPr>
    </w:p>
    <w:p w14:paraId="03284A12" w14:textId="77777777" w:rsidR="00254821" w:rsidRPr="00CC10B5" w:rsidRDefault="00254821" w:rsidP="00254821">
      <w:pPr>
        <w:autoSpaceDE w:val="0"/>
        <w:autoSpaceDN w:val="0"/>
        <w:adjustRightInd w:val="0"/>
        <w:spacing w:after="0" w:line="240" w:lineRule="auto"/>
        <w:rPr>
          <w:rFonts w:ascii="Times New Roman" w:hAnsi="Times New Roman" w:cs="Times New Roman"/>
          <w:b/>
          <w:bCs/>
          <w:kern w:val="0"/>
          <w:lang w:val="en-US"/>
        </w:rPr>
      </w:pPr>
      <w:r w:rsidRPr="00CC10B5">
        <w:rPr>
          <w:rFonts w:ascii="Times New Roman" w:hAnsi="Times New Roman" w:cs="Times New Roman"/>
          <w:b/>
          <w:bCs/>
          <w:kern w:val="0"/>
          <w:lang w:val="en-US"/>
        </w:rPr>
        <w:t>Slide 8</w:t>
      </w:r>
    </w:p>
    <w:p w14:paraId="3BAE5816"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In this graphic I have tried to illustrate the decision structure surrounding forest governance in New Brunswick. Control function direction (authority, rules, incentives) is shown by the blue arrows; and the learning/feedback function (monitoring, data gathering, reporting, IK) is depicted by the red arrows. Please note the circularity of the system of decision. We will break these levels down in detail in the coming slides.</w:t>
      </w:r>
    </w:p>
    <w:p w14:paraId="2A762763"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p>
    <w:p w14:paraId="1DA04F2D"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Slides 9-10</w:t>
      </w:r>
    </w:p>
    <w:p w14:paraId="2A0A4665"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Local Level: Implementation, Monitoring, and Social Legitimacy</w:t>
      </w:r>
    </w:p>
    <w:p w14:paraId="673B4A62"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Without this level:</w:t>
      </w:r>
      <w:r w:rsidRPr="00254821">
        <w:rPr>
          <w:rFonts w:ascii="Times New Roman" w:hAnsi="Times New Roman" w:cs="Times New Roman"/>
          <w:kern w:val="0"/>
          <w:lang w:val="en-US"/>
        </w:rPr>
        <w:t xml:space="preserve"> Best practice </w:t>
      </w:r>
      <w:proofErr w:type="gramStart"/>
      <w:r w:rsidRPr="00254821">
        <w:rPr>
          <w:rFonts w:ascii="Times New Roman" w:hAnsi="Times New Roman" w:cs="Times New Roman"/>
          <w:kern w:val="0"/>
          <w:lang w:val="en-US"/>
        </w:rPr>
        <w:t>fails in reality, even</w:t>
      </w:r>
      <w:proofErr w:type="gramEnd"/>
      <w:r w:rsidRPr="00254821">
        <w:rPr>
          <w:rFonts w:ascii="Times New Roman" w:hAnsi="Times New Roman" w:cs="Times New Roman"/>
          <w:kern w:val="0"/>
          <w:lang w:val="en-US"/>
        </w:rPr>
        <w:t xml:space="preserve"> if policy is strong.</w:t>
      </w:r>
    </w:p>
    <w:p w14:paraId="68A18C8F"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kern w:val="0"/>
          <w:lang w:val="en-US"/>
        </w:rPr>
        <w:t> </w:t>
      </w:r>
    </w:p>
    <w:p w14:paraId="189A2690"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Slides 11-12</w:t>
      </w:r>
    </w:p>
    <w:p w14:paraId="6CC62944"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Provincial Level: Primary Authority and Regulatory Framework</w:t>
      </w:r>
    </w:p>
    <w:p w14:paraId="092A166F"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Without this level:</w:t>
      </w:r>
      <w:r w:rsidRPr="00254821">
        <w:rPr>
          <w:rFonts w:ascii="Times New Roman" w:hAnsi="Times New Roman" w:cs="Times New Roman"/>
          <w:kern w:val="0"/>
          <w:lang w:val="en-US"/>
        </w:rPr>
        <w:t xml:space="preserve"> Forestry becomes fragmented and unsustainable.</w:t>
      </w:r>
    </w:p>
    <w:p w14:paraId="2EAB5633"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kern w:val="0"/>
          <w:lang w:val="en-US"/>
        </w:rPr>
        <w:t> </w:t>
      </w:r>
    </w:p>
    <w:p w14:paraId="7E16AD01"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Slides 13-14</w:t>
      </w:r>
    </w:p>
    <w:p w14:paraId="46F7EE55"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National Level: Science, Indigenous Rights, Trade, and Environmental Protection</w:t>
      </w:r>
    </w:p>
    <w:p w14:paraId="307F0D2B"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Without this level:</w:t>
      </w:r>
      <w:r w:rsidRPr="00254821">
        <w:rPr>
          <w:rFonts w:ascii="Times New Roman" w:hAnsi="Times New Roman" w:cs="Times New Roman"/>
          <w:kern w:val="0"/>
          <w:lang w:val="en-US"/>
        </w:rPr>
        <w:t xml:space="preserve"> Provincial economic pressures could undermine ecological sustainability.</w:t>
      </w:r>
    </w:p>
    <w:p w14:paraId="1528FFBE"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kern w:val="0"/>
          <w:lang w:val="en-US"/>
        </w:rPr>
        <w:t> </w:t>
      </w:r>
    </w:p>
    <w:p w14:paraId="60E7DCAF" w14:textId="77777777" w:rsidR="00254821" w:rsidRPr="00254821" w:rsidRDefault="00254821" w:rsidP="00254821">
      <w:pPr>
        <w:autoSpaceDE w:val="0"/>
        <w:autoSpaceDN w:val="0"/>
        <w:adjustRightInd w:val="0"/>
        <w:spacing w:after="0" w:line="240" w:lineRule="auto"/>
        <w:rPr>
          <w:rFonts w:ascii="Times New Roman" w:hAnsi="Times New Roman" w:cs="Times New Roman"/>
          <w:b/>
          <w:bCs/>
          <w:kern w:val="0"/>
          <w:lang w:val="en-US"/>
        </w:rPr>
      </w:pPr>
      <w:r w:rsidRPr="00254821">
        <w:rPr>
          <w:rFonts w:ascii="Times New Roman" w:hAnsi="Times New Roman" w:cs="Times New Roman"/>
          <w:b/>
          <w:bCs/>
          <w:kern w:val="0"/>
          <w:lang w:val="en-US"/>
        </w:rPr>
        <w:t>Slides 15-16</w:t>
      </w:r>
    </w:p>
    <w:p w14:paraId="3A0A1C69"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Transboundary Level (Canada–USA): Ecosystem and Market Coordination</w:t>
      </w:r>
    </w:p>
    <w:p w14:paraId="30F0C522"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Key actors</w:t>
      </w:r>
    </w:p>
    <w:p w14:paraId="1FC76CCA"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Without this level:</w:t>
      </w:r>
      <w:r w:rsidRPr="00254821">
        <w:rPr>
          <w:rFonts w:ascii="Times New Roman" w:hAnsi="Times New Roman" w:cs="Times New Roman"/>
          <w:kern w:val="0"/>
          <w:lang w:val="en-US"/>
        </w:rPr>
        <w:t xml:space="preserve"> Cross-border ecological degradation and trade conflict undermine sustainability.</w:t>
      </w:r>
    </w:p>
    <w:p w14:paraId="40A54724"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kern w:val="0"/>
          <w:lang w:val="en-US"/>
        </w:rPr>
        <w:t> </w:t>
      </w:r>
    </w:p>
    <w:p w14:paraId="1FA70E0A"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Slides 17-18</w:t>
      </w:r>
    </w:p>
    <w:p w14:paraId="66D266EE"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International Level: Norms, Certification, Markets, and Global Environmental Governance</w:t>
      </w:r>
    </w:p>
    <w:p w14:paraId="30C39560" w14:textId="77777777" w:rsidR="00254821" w:rsidRPr="00254821" w:rsidRDefault="00254821" w:rsidP="00254821">
      <w:pPr>
        <w:autoSpaceDE w:val="0"/>
        <w:autoSpaceDN w:val="0"/>
        <w:adjustRightInd w:val="0"/>
        <w:spacing w:after="0" w:line="240" w:lineRule="auto"/>
        <w:rPr>
          <w:rFonts w:ascii="Times New Roman" w:hAnsi="Times New Roman" w:cs="Times New Roman"/>
          <w:kern w:val="0"/>
          <w:lang w:val="en-US"/>
        </w:rPr>
      </w:pPr>
      <w:r w:rsidRPr="00254821">
        <w:rPr>
          <w:rFonts w:ascii="Times New Roman" w:hAnsi="Times New Roman" w:cs="Times New Roman"/>
          <w:b/>
          <w:bCs/>
          <w:kern w:val="0"/>
          <w:lang w:val="en-US"/>
        </w:rPr>
        <w:t>Without this level:</w:t>
      </w:r>
      <w:r w:rsidRPr="00254821">
        <w:rPr>
          <w:rFonts w:ascii="Times New Roman" w:hAnsi="Times New Roman" w:cs="Times New Roman"/>
          <w:kern w:val="0"/>
          <w:lang w:val="en-US"/>
        </w:rPr>
        <w:t xml:space="preserve"> Economic incentives favor maximum extraction.</w:t>
      </w:r>
    </w:p>
    <w:p w14:paraId="1CABC586" w14:textId="77777777" w:rsidR="00254821" w:rsidRDefault="00254821" w:rsidP="00254821">
      <w:pPr>
        <w:autoSpaceDE w:val="0"/>
        <w:autoSpaceDN w:val="0"/>
        <w:adjustRightInd w:val="0"/>
        <w:spacing w:after="0" w:line="240" w:lineRule="auto"/>
        <w:rPr>
          <w:rFonts w:ascii="Times New Roman" w:hAnsi="Times New Roman" w:cs="Times New Roman"/>
          <w:b/>
          <w:bCs/>
          <w:kern w:val="0"/>
          <w:lang w:val="en-US"/>
        </w:rPr>
      </w:pPr>
    </w:p>
    <w:p w14:paraId="32A934FA" w14:textId="0074D213" w:rsidR="00254821" w:rsidRPr="00E91296" w:rsidRDefault="00254821" w:rsidP="00254821">
      <w:pPr>
        <w:autoSpaceDE w:val="0"/>
        <w:autoSpaceDN w:val="0"/>
        <w:adjustRightInd w:val="0"/>
        <w:spacing w:after="0" w:line="240" w:lineRule="auto"/>
        <w:rPr>
          <w:rFonts w:ascii="Times New Roman" w:hAnsi="Times New Roman" w:cs="Times New Roman"/>
          <w:b/>
          <w:bCs/>
          <w:kern w:val="0"/>
          <w:lang w:val="en-US"/>
        </w:rPr>
      </w:pPr>
      <w:r w:rsidRPr="00E91296">
        <w:rPr>
          <w:rFonts w:ascii="Times New Roman" w:hAnsi="Times New Roman" w:cs="Times New Roman"/>
          <w:b/>
          <w:bCs/>
          <w:kern w:val="0"/>
          <w:lang w:val="en-US"/>
        </w:rPr>
        <w:t>Slide 39</w:t>
      </w:r>
    </w:p>
    <w:p w14:paraId="20622E38"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To summarize:</w:t>
      </w:r>
    </w:p>
    <w:p w14:paraId="7193D430" w14:textId="77777777" w:rsidR="00254821" w:rsidRPr="00CC10B5" w:rsidRDefault="00254821" w:rsidP="00254821">
      <w:pPr>
        <w:autoSpaceDE w:val="0"/>
        <w:autoSpaceDN w:val="0"/>
        <w:adjustRightInd w:val="0"/>
        <w:spacing w:after="0" w:line="240" w:lineRule="auto"/>
        <w:rPr>
          <w:rFonts w:ascii="Times New Roman" w:hAnsi="Times New Roman" w:cs="Times New Roman"/>
          <w:kern w:val="0"/>
          <w:lang w:val="en-US"/>
        </w:rPr>
      </w:pPr>
      <w:r w:rsidRPr="00CC10B5">
        <w:rPr>
          <w:rFonts w:ascii="Times New Roman" w:hAnsi="Times New Roman" w:cs="Times New Roman"/>
          <w:kern w:val="0"/>
          <w:lang w:val="en-US"/>
        </w:rPr>
        <w:t>When a contractor decides whether to cut a tree near a stream:</w:t>
      </w:r>
    </w:p>
    <w:p w14:paraId="4F4017F8" w14:textId="77777777" w:rsidR="00254821" w:rsidRPr="00E91296" w:rsidRDefault="00254821" w:rsidP="00254821">
      <w:pPr>
        <w:pStyle w:val="ListParagraph"/>
        <w:numPr>
          <w:ilvl w:val="0"/>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Local level influence: Company policy; Indigenous stewardship priorities; Woodlot management plan</w:t>
      </w:r>
    </w:p>
    <w:p w14:paraId="68E45989" w14:textId="77777777" w:rsidR="00254821" w:rsidRPr="00E91296" w:rsidRDefault="00254821" w:rsidP="00254821">
      <w:pPr>
        <w:pStyle w:val="ListParagraph"/>
        <w:numPr>
          <w:ilvl w:val="0"/>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Provincial influence: Required stream buffer distance; Crown license requirements</w:t>
      </w:r>
    </w:p>
    <w:p w14:paraId="1B4BD1CF" w14:textId="77777777" w:rsidR="00254821" w:rsidRPr="00E91296" w:rsidRDefault="00254821" w:rsidP="00254821">
      <w:pPr>
        <w:pStyle w:val="ListParagraph"/>
        <w:numPr>
          <w:ilvl w:val="0"/>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National influence: Fisheries Act fish habitat protection</w:t>
      </w:r>
    </w:p>
    <w:p w14:paraId="46BCC166" w14:textId="77777777" w:rsidR="00254821" w:rsidRPr="00E91296" w:rsidRDefault="00254821" w:rsidP="00254821">
      <w:pPr>
        <w:pStyle w:val="ListParagraph"/>
        <w:numPr>
          <w:ilvl w:val="0"/>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International influence: Certification requirements</w:t>
      </w:r>
    </w:p>
    <w:p w14:paraId="52543FAB" w14:textId="77777777" w:rsidR="00254821" w:rsidRPr="00E91296" w:rsidRDefault="00254821" w:rsidP="00254821">
      <w:pPr>
        <w:pStyle w:val="ListParagraph"/>
        <w:numPr>
          <w:ilvl w:val="0"/>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lastRenderedPageBreak/>
        <w:t>Feedback loop if damage occurs:</w:t>
      </w:r>
    </w:p>
    <w:p w14:paraId="051B6641" w14:textId="77777777" w:rsidR="00254821" w:rsidRDefault="00254821" w:rsidP="00254821">
      <w:pPr>
        <w:pStyle w:val="ListParagraph"/>
        <w:numPr>
          <w:ilvl w:val="1"/>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 xml:space="preserve">Local monitoring detects </w:t>
      </w:r>
      <w:proofErr w:type="gramStart"/>
      <w:r w:rsidRPr="00E91296">
        <w:rPr>
          <w:rFonts w:ascii="Times New Roman" w:hAnsi="Times New Roman" w:cs="Times New Roman"/>
          <w:kern w:val="0"/>
          <w:lang w:val="en-US"/>
        </w:rPr>
        <w:t>impact</w:t>
      </w:r>
      <w:r>
        <w:rPr>
          <w:rFonts w:ascii="Times New Roman" w:hAnsi="Times New Roman" w:cs="Times New Roman"/>
          <w:kern w:val="0"/>
          <w:lang w:val="en-US"/>
        </w:rPr>
        <w:t>;</w:t>
      </w:r>
      <w:proofErr w:type="gramEnd"/>
      <w:r>
        <w:rPr>
          <w:rFonts w:ascii="Times New Roman" w:hAnsi="Times New Roman" w:cs="Times New Roman"/>
          <w:kern w:val="0"/>
          <w:lang w:val="en-US"/>
        </w:rPr>
        <w:t xml:space="preserve"> </w:t>
      </w:r>
    </w:p>
    <w:p w14:paraId="072E8B02" w14:textId="77777777" w:rsidR="00254821" w:rsidRDefault="00254821" w:rsidP="00254821">
      <w:pPr>
        <w:pStyle w:val="ListParagraph"/>
        <w:numPr>
          <w:ilvl w:val="1"/>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 xml:space="preserve">Provincial regulators </w:t>
      </w:r>
      <w:proofErr w:type="gramStart"/>
      <w:r w:rsidRPr="00E91296">
        <w:rPr>
          <w:rFonts w:ascii="Times New Roman" w:hAnsi="Times New Roman" w:cs="Times New Roman"/>
          <w:kern w:val="0"/>
          <w:lang w:val="en-US"/>
        </w:rPr>
        <w:t>investigate</w:t>
      </w:r>
      <w:r>
        <w:rPr>
          <w:rFonts w:ascii="Times New Roman" w:hAnsi="Times New Roman" w:cs="Times New Roman"/>
          <w:kern w:val="0"/>
          <w:lang w:val="en-US"/>
        </w:rPr>
        <w:t>;</w:t>
      </w:r>
      <w:proofErr w:type="gramEnd"/>
      <w:r>
        <w:rPr>
          <w:rFonts w:ascii="Times New Roman" w:hAnsi="Times New Roman" w:cs="Times New Roman"/>
          <w:kern w:val="0"/>
          <w:lang w:val="en-US"/>
        </w:rPr>
        <w:t xml:space="preserve"> </w:t>
      </w:r>
    </w:p>
    <w:p w14:paraId="1F977278" w14:textId="77777777" w:rsidR="00254821" w:rsidRDefault="00254821" w:rsidP="00254821">
      <w:pPr>
        <w:pStyle w:val="ListParagraph"/>
        <w:numPr>
          <w:ilvl w:val="1"/>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 xml:space="preserve">National agencies may </w:t>
      </w:r>
      <w:proofErr w:type="gramStart"/>
      <w:r w:rsidRPr="00E91296">
        <w:rPr>
          <w:rFonts w:ascii="Times New Roman" w:hAnsi="Times New Roman" w:cs="Times New Roman"/>
          <w:kern w:val="0"/>
          <w:lang w:val="en-US"/>
        </w:rPr>
        <w:t>intervene</w:t>
      </w:r>
      <w:r>
        <w:rPr>
          <w:rFonts w:ascii="Times New Roman" w:hAnsi="Times New Roman" w:cs="Times New Roman"/>
          <w:kern w:val="0"/>
          <w:lang w:val="en-US"/>
        </w:rPr>
        <w:t>;</w:t>
      </w:r>
      <w:proofErr w:type="gramEnd"/>
      <w:r>
        <w:rPr>
          <w:rFonts w:ascii="Times New Roman" w:hAnsi="Times New Roman" w:cs="Times New Roman"/>
          <w:kern w:val="0"/>
          <w:lang w:val="en-US"/>
        </w:rPr>
        <w:t xml:space="preserve"> </w:t>
      </w:r>
    </w:p>
    <w:p w14:paraId="100F158D" w14:textId="77777777" w:rsidR="00254821" w:rsidRDefault="00254821" w:rsidP="00254821">
      <w:pPr>
        <w:pStyle w:val="ListParagraph"/>
        <w:numPr>
          <w:ilvl w:val="1"/>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Certification bodies review compliance</w:t>
      </w:r>
      <w:r>
        <w:rPr>
          <w:rFonts w:ascii="Times New Roman" w:hAnsi="Times New Roman" w:cs="Times New Roman"/>
          <w:kern w:val="0"/>
          <w:lang w:val="en-US"/>
        </w:rPr>
        <w:t xml:space="preserve">; and, ultimately, </w:t>
      </w:r>
    </w:p>
    <w:p w14:paraId="2DBA7F4A" w14:textId="77777777" w:rsidR="00254821" w:rsidRPr="00E91296" w:rsidRDefault="00254821" w:rsidP="00254821">
      <w:pPr>
        <w:pStyle w:val="ListParagraph"/>
        <w:numPr>
          <w:ilvl w:val="1"/>
          <w:numId w:val="35"/>
        </w:numPr>
        <w:autoSpaceDE w:val="0"/>
        <w:autoSpaceDN w:val="0"/>
        <w:adjustRightInd w:val="0"/>
        <w:spacing w:after="0" w:line="240" w:lineRule="auto"/>
        <w:rPr>
          <w:rFonts w:ascii="Times New Roman" w:hAnsi="Times New Roman" w:cs="Times New Roman"/>
          <w:kern w:val="0"/>
          <w:lang w:val="en-US"/>
        </w:rPr>
      </w:pPr>
      <w:r w:rsidRPr="00E91296">
        <w:rPr>
          <w:rFonts w:ascii="Times New Roman" w:hAnsi="Times New Roman" w:cs="Times New Roman"/>
          <w:kern w:val="0"/>
          <w:lang w:val="en-US"/>
        </w:rPr>
        <w:t>Standards may strengthen</w:t>
      </w:r>
    </w:p>
    <w:p w14:paraId="66B21525" w14:textId="77777777" w:rsidR="00254821" w:rsidRPr="00CC10B5" w:rsidRDefault="00254821" w:rsidP="00254821">
      <w:pPr>
        <w:rPr>
          <w:rFonts w:ascii="Times New Roman" w:hAnsi="Times New Roman" w:cs="Times New Roman"/>
        </w:rPr>
      </w:pPr>
    </w:p>
    <w:p w14:paraId="00CD7EA3" w14:textId="77777777" w:rsidR="00254821" w:rsidRPr="00D35C39" w:rsidRDefault="00254821">
      <w:pPr>
        <w:rPr>
          <w:rFonts w:ascii="Times New Roman" w:hAnsi="Times New Roman" w:cs="Times New Roman"/>
          <w:b/>
          <w:bCs/>
        </w:rPr>
      </w:pPr>
    </w:p>
    <w:sectPr w:rsidR="00254821" w:rsidRPr="00D35C39" w:rsidSect="00C273BD">
      <w:footerReference w:type="even" r:id="rId12"/>
      <w:footerReference w:type="default" r:id="rId1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1721C" w14:textId="77777777" w:rsidR="005361FB" w:rsidRDefault="005361FB" w:rsidP="00C273BD">
      <w:pPr>
        <w:spacing w:after="0" w:line="240" w:lineRule="auto"/>
      </w:pPr>
      <w:r>
        <w:separator/>
      </w:r>
    </w:p>
  </w:endnote>
  <w:endnote w:type="continuationSeparator" w:id="0">
    <w:p w14:paraId="79EB4C25" w14:textId="77777777" w:rsidR="005361FB" w:rsidRDefault="005361FB" w:rsidP="00C27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103575"/>
      <w:docPartObj>
        <w:docPartGallery w:val="Page Numbers (Bottom of Page)"/>
        <w:docPartUnique/>
      </w:docPartObj>
    </w:sdtPr>
    <w:sdtContent>
      <w:p w14:paraId="37F989EA" w14:textId="7BD8EFB5" w:rsidR="00C273BD" w:rsidRDefault="00C273BD" w:rsidP="00BB2B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365221" w14:textId="77777777" w:rsidR="00C273BD" w:rsidRDefault="00C273BD" w:rsidP="00C273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9385688"/>
      <w:docPartObj>
        <w:docPartGallery w:val="Page Numbers (Bottom of Page)"/>
        <w:docPartUnique/>
      </w:docPartObj>
    </w:sdtPr>
    <w:sdtContent>
      <w:p w14:paraId="12798936" w14:textId="4DC71071" w:rsidR="00C273BD" w:rsidRDefault="00C273BD" w:rsidP="00BB2B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D2EA77" w14:textId="77777777" w:rsidR="00C273BD" w:rsidRDefault="00C273BD" w:rsidP="00C273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A0F69" w14:textId="77777777" w:rsidR="005361FB" w:rsidRDefault="005361FB" w:rsidP="00C273BD">
      <w:pPr>
        <w:spacing w:after="0" w:line="240" w:lineRule="auto"/>
      </w:pPr>
      <w:r>
        <w:separator/>
      </w:r>
    </w:p>
  </w:footnote>
  <w:footnote w:type="continuationSeparator" w:id="0">
    <w:p w14:paraId="63E2613A" w14:textId="77777777" w:rsidR="005361FB" w:rsidRDefault="005361FB" w:rsidP="00C27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D37507"/>
    <w:multiLevelType w:val="hybridMultilevel"/>
    <w:tmpl w:val="D66A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3C2B0F"/>
    <w:multiLevelType w:val="hybridMultilevel"/>
    <w:tmpl w:val="37589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3A3BF2"/>
    <w:multiLevelType w:val="hybridMultilevel"/>
    <w:tmpl w:val="0456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753751"/>
    <w:multiLevelType w:val="hybridMultilevel"/>
    <w:tmpl w:val="DEB2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DB0BBE"/>
    <w:multiLevelType w:val="hybridMultilevel"/>
    <w:tmpl w:val="4CFC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4588B"/>
    <w:multiLevelType w:val="hybridMultilevel"/>
    <w:tmpl w:val="052A6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75E05"/>
    <w:multiLevelType w:val="hybridMultilevel"/>
    <w:tmpl w:val="64FE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207BFC"/>
    <w:multiLevelType w:val="hybridMultilevel"/>
    <w:tmpl w:val="8EB6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1D6000"/>
    <w:multiLevelType w:val="hybridMultilevel"/>
    <w:tmpl w:val="5786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5518C"/>
    <w:multiLevelType w:val="hybridMultilevel"/>
    <w:tmpl w:val="5B0C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F2941"/>
    <w:multiLevelType w:val="hybridMultilevel"/>
    <w:tmpl w:val="B25C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47980"/>
    <w:multiLevelType w:val="hybridMultilevel"/>
    <w:tmpl w:val="E7C8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03959"/>
    <w:multiLevelType w:val="hybridMultilevel"/>
    <w:tmpl w:val="9826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791625"/>
    <w:multiLevelType w:val="hybridMultilevel"/>
    <w:tmpl w:val="75C0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B0429"/>
    <w:multiLevelType w:val="hybridMultilevel"/>
    <w:tmpl w:val="80DC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272B6"/>
    <w:multiLevelType w:val="hybridMultilevel"/>
    <w:tmpl w:val="205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65068"/>
    <w:multiLevelType w:val="hybridMultilevel"/>
    <w:tmpl w:val="F83A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E695B"/>
    <w:multiLevelType w:val="hybridMultilevel"/>
    <w:tmpl w:val="2370D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E0A42"/>
    <w:multiLevelType w:val="hybridMultilevel"/>
    <w:tmpl w:val="4BC8C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165544"/>
    <w:multiLevelType w:val="hybridMultilevel"/>
    <w:tmpl w:val="9B10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C2BD9"/>
    <w:multiLevelType w:val="hybridMultilevel"/>
    <w:tmpl w:val="D1EE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80095C"/>
    <w:multiLevelType w:val="hybridMultilevel"/>
    <w:tmpl w:val="90EA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A10A66"/>
    <w:multiLevelType w:val="hybridMultilevel"/>
    <w:tmpl w:val="3080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E37169"/>
    <w:multiLevelType w:val="hybridMultilevel"/>
    <w:tmpl w:val="53B2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EA1275"/>
    <w:multiLevelType w:val="hybridMultilevel"/>
    <w:tmpl w:val="6856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4419FC"/>
    <w:multiLevelType w:val="hybridMultilevel"/>
    <w:tmpl w:val="03F2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C91950"/>
    <w:multiLevelType w:val="hybridMultilevel"/>
    <w:tmpl w:val="7AD6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2A12B8"/>
    <w:multiLevelType w:val="hybridMultilevel"/>
    <w:tmpl w:val="A950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E4049"/>
    <w:multiLevelType w:val="hybridMultilevel"/>
    <w:tmpl w:val="E5B0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CD5952"/>
    <w:multiLevelType w:val="hybridMultilevel"/>
    <w:tmpl w:val="EFDA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200875">
    <w:abstractNumId w:val="0"/>
  </w:num>
  <w:num w:numId="2" w16cid:durableId="1314094182">
    <w:abstractNumId w:val="1"/>
  </w:num>
  <w:num w:numId="3" w16cid:durableId="776563267">
    <w:abstractNumId w:val="2"/>
  </w:num>
  <w:num w:numId="4" w16cid:durableId="1393772837">
    <w:abstractNumId w:val="3"/>
  </w:num>
  <w:num w:numId="5" w16cid:durableId="1118372447">
    <w:abstractNumId w:val="4"/>
  </w:num>
  <w:num w:numId="6" w16cid:durableId="641349608">
    <w:abstractNumId w:val="28"/>
  </w:num>
  <w:num w:numId="7" w16cid:durableId="1107962008">
    <w:abstractNumId w:val="11"/>
  </w:num>
  <w:num w:numId="8" w16cid:durableId="476143115">
    <w:abstractNumId w:val="14"/>
  </w:num>
  <w:num w:numId="9" w16cid:durableId="1361126778">
    <w:abstractNumId w:val="33"/>
  </w:num>
  <w:num w:numId="10" w16cid:durableId="873033632">
    <w:abstractNumId w:val="15"/>
  </w:num>
  <w:num w:numId="11" w16cid:durableId="107824367">
    <w:abstractNumId w:val="20"/>
  </w:num>
  <w:num w:numId="12" w16cid:durableId="83648037">
    <w:abstractNumId w:val="9"/>
  </w:num>
  <w:num w:numId="13" w16cid:durableId="1335962161">
    <w:abstractNumId w:val="21"/>
  </w:num>
  <w:num w:numId="14" w16cid:durableId="1849757529">
    <w:abstractNumId w:val="29"/>
  </w:num>
  <w:num w:numId="15" w16cid:durableId="1812746021">
    <w:abstractNumId w:val="32"/>
  </w:num>
  <w:num w:numId="16" w16cid:durableId="875971690">
    <w:abstractNumId w:val="25"/>
  </w:num>
  <w:num w:numId="17" w16cid:durableId="1352221860">
    <w:abstractNumId w:val="6"/>
  </w:num>
  <w:num w:numId="18" w16cid:durableId="20522757">
    <w:abstractNumId w:val="16"/>
  </w:num>
  <w:num w:numId="19" w16cid:durableId="1021935224">
    <w:abstractNumId w:val="7"/>
  </w:num>
  <w:num w:numId="20" w16cid:durableId="844173348">
    <w:abstractNumId w:val="27"/>
  </w:num>
  <w:num w:numId="21" w16cid:durableId="463623765">
    <w:abstractNumId w:val="17"/>
  </w:num>
  <w:num w:numId="22" w16cid:durableId="780103894">
    <w:abstractNumId w:val="12"/>
  </w:num>
  <w:num w:numId="23" w16cid:durableId="180317193">
    <w:abstractNumId w:val="24"/>
  </w:num>
  <w:num w:numId="24" w16cid:durableId="1574701299">
    <w:abstractNumId w:val="30"/>
  </w:num>
  <w:num w:numId="25" w16cid:durableId="624890108">
    <w:abstractNumId w:val="19"/>
  </w:num>
  <w:num w:numId="26" w16cid:durableId="1239248902">
    <w:abstractNumId w:val="26"/>
  </w:num>
  <w:num w:numId="27" w16cid:durableId="1800343960">
    <w:abstractNumId w:val="18"/>
  </w:num>
  <w:num w:numId="28" w16cid:durableId="1672440655">
    <w:abstractNumId w:val="8"/>
  </w:num>
  <w:num w:numId="29" w16cid:durableId="896866395">
    <w:abstractNumId w:val="13"/>
  </w:num>
  <w:num w:numId="30" w16cid:durableId="1104569547">
    <w:abstractNumId w:val="34"/>
  </w:num>
  <w:num w:numId="31" w16cid:durableId="1564756406">
    <w:abstractNumId w:val="10"/>
  </w:num>
  <w:num w:numId="32" w16cid:durableId="1542668394">
    <w:abstractNumId w:val="22"/>
  </w:num>
  <w:num w:numId="33" w16cid:durableId="821045373">
    <w:abstractNumId w:val="31"/>
  </w:num>
  <w:num w:numId="34" w16cid:durableId="1166239006">
    <w:abstractNumId w:val="5"/>
  </w:num>
  <w:num w:numId="35" w16cid:durableId="21268488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BD"/>
    <w:rsid w:val="00183E95"/>
    <w:rsid w:val="00254821"/>
    <w:rsid w:val="00312AC0"/>
    <w:rsid w:val="00364B7B"/>
    <w:rsid w:val="004A0D81"/>
    <w:rsid w:val="005361FB"/>
    <w:rsid w:val="00572F11"/>
    <w:rsid w:val="006C5F67"/>
    <w:rsid w:val="008964A7"/>
    <w:rsid w:val="0096150A"/>
    <w:rsid w:val="00A41C69"/>
    <w:rsid w:val="00A45344"/>
    <w:rsid w:val="00AB7B6B"/>
    <w:rsid w:val="00B823E8"/>
    <w:rsid w:val="00B96C57"/>
    <w:rsid w:val="00BA46A5"/>
    <w:rsid w:val="00BB187A"/>
    <w:rsid w:val="00BB2CAA"/>
    <w:rsid w:val="00C273BD"/>
    <w:rsid w:val="00D35C39"/>
    <w:rsid w:val="00F360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776C7D"/>
  <w15:chartTrackingRefBased/>
  <w15:docId w15:val="{EBA6AEFA-618E-F047-9766-6F35199C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3BD"/>
    <w:rPr>
      <w:rFonts w:eastAsiaTheme="majorEastAsia" w:cstheme="majorBidi"/>
      <w:color w:val="272727" w:themeColor="text1" w:themeTint="D8"/>
    </w:rPr>
  </w:style>
  <w:style w:type="paragraph" w:styleId="Title">
    <w:name w:val="Title"/>
    <w:basedOn w:val="Normal"/>
    <w:next w:val="Normal"/>
    <w:link w:val="TitleChar"/>
    <w:uiPriority w:val="10"/>
    <w:qFormat/>
    <w:rsid w:val="00C27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3BD"/>
    <w:pPr>
      <w:spacing w:before="160"/>
      <w:jc w:val="center"/>
    </w:pPr>
    <w:rPr>
      <w:i/>
      <w:iCs/>
      <w:color w:val="404040" w:themeColor="text1" w:themeTint="BF"/>
    </w:rPr>
  </w:style>
  <w:style w:type="character" w:customStyle="1" w:styleId="QuoteChar">
    <w:name w:val="Quote Char"/>
    <w:basedOn w:val="DefaultParagraphFont"/>
    <w:link w:val="Quote"/>
    <w:uiPriority w:val="29"/>
    <w:rsid w:val="00C273BD"/>
    <w:rPr>
      <w:i/>
      <w:iCs/>
      <w:color w:val="404040" w:themeColor="text1" w:themeTint="BF"/>
    </w:rPr>
  </w:style>
  <w:style w:type="paragraph" w:styleId="ListParagraph">
    <w:name w:val="List Paragraph"/>
    <w:basedOn w:val="Normal"/>
    <w:uiPriority w:val="34"/>
    <w:qFormat/>
    <w:rsid w:val="00C273BD"/>
    <w:pPr>
      <w:ind w:left="720"/>
      <w:contextualSpacing/>
    </w:pPr>
  </w:style>
  <w:style w:type="character" w:styleId="IntenseEmphasis">
    <w:name w:val="Intense Emphasis"/>
    <w:basedOn w:val="DefaultParagraphFont"/>
    <w:uiPriority w:val="21"/>
    <w:qFormat/>
    <w:rsid w:val="00C273BD"/>
    <w:rPr>
      <w:i/>
      <w:iCs/>
      <w:color w:val="2F5496" w:themeColor="accent1" w:themeShade="BF"/>
    </w:rPr>
  </w:style>
  <w:style w:type="paragraph" w:styleId="IntenseQuote">
    <w:name w:val="Intense Quote"/>
    <w:basedOn w:val="Normal"/>
    <w:next w:val="Normal"/>
    <w:link w:val="IntenseQuoteChar"/>
    <w:uiPriority w:val="30"/>
    <w:qFormat/>
    <w:rsid w:val="00C27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3BD"/>
    <w:rPr>
      <w:i/>
      <w:iCs/>
      <w:color w:val="2F5496" w:themeColor="accent1" w:themeShade="BF"/>
    </w:rPr>
  </w:style>
  <w:style w:type="character" w:styleId="IntenseReference">
    <w:name w:val="Intense Reference"/>
    <w:basedOn w:val="DefaultParagraphFont"/>
    <w:uiPriority w:val="32"/>
    <w:qFormat/>
    <w:rsid w:val="00C273BD"/>
    <w:rPr>
      <w:b/>
      <w:bCs/>
      <w:smallCaps/>
      <w:color w:val="2F5496" w:themeColor="accent1" w:themeShade="BF"/>
      <w:spacing w:val="5"/>
    </w:rPr>
  </w:style>
  <w:style w:type="paragraph" w:styleId="Footer">
    <w:name w:val="footer"/>
    <w:basedOn w:val="Normal"/>
    <w:link w:val="FooterChar"/>
    <w:uiPriority w:val="99"/>
    <w:unhideWhenUsed/>
    <w:rsid w:val="00C273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3BD"/>
  </w:style>
  <w:style w:type="character" w:styleId="PageNumber">
    <w:name w:val="page number"/>
    <w:basedOn w:val="DefaultParagraphFont"/>
    <w:uiPriority w:val="99"/>
    <w:semiHidden/>
    <w:unhideWhenUsed/>
    <w:rsid w:val="00C27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n41lXKyVWQ"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news.uchicago.edu/explainer/what-is-ecological-successio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urgundydiamonds.com/ekati-min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uwaterloo.ca/earth-environmental-sciences/profile/n2basu" TargetMode="External"/><Relationship Id="rId4" Type="http://schemas.openxmlformats.org/officeDocument/2006/relationships/webSettings" Target="webSettings.xml"/><Relationship Id="rId9" Type="http://schemas.openxmlformats.org/officeDocument/2006/relationships/hyperlink" Target="https://www.youtube.com/watch?v=ZekTSsFbej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22</Pages>
  <Words>7074</Words>
  <Characters>46904</Characters>
  <Application>Microsoft Office Word</Application>
  <DocSecurity>0</DocSecurity>
  <Lines>1465</Lines>
  <Paragraphs>1226</Paragraphs>
  <ScaleCrop>false</ScaleCrop>
  <Company/>
  <LinksUpToDate>false</LinksUpToDate>
  <CharactersWithSpaces>52752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Swatuk</dc:creator>
  <cp:keywords/>
  <dc:description/>
  <cp:lastModifiedBy>Larry Swatuk</cp:lastModifiedBy>
  <cp:revision>3</cp:revision>
  <cp:lastPrinted>2026-02-10T21:35:00Z</cp:lastPrinted>
  <dcterms:created xsi:type="dcterms:W3CDTF">2026-02-14T19:03:00Z</dcterms:created>
  <dcterms:modified xsi:type="dcterms:W3CDTF">2026-02-14T19:09:00Z</dcterms:modified>
</cp:coreProperties>
</file>