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szCs w:val="44"/>
        </w:rPr>
      </w:pPr>
      <w:r>
        <w:rPr>
          <w:sz w:val="44"/>
          <w:szCs w:val="44"/>
        </w:rPr>
        <w:t>Έγγραφο απαιτήσεων εμπλεκομένων μερών (StRS)</w:t>
        <w:br/>
        <w:t>Stakeholders Requirements Specification</w:t>
      </w:r>
    </w:p>
    <w:p>
      <w:pPr>
        <w:pStyle w:val="Normal"/>
        <w:keepNext w:val="false"/>
        <w:keepLines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vertAlign w:val="baseline"/>
        </w:rPr>
      </w:r>
    </w:p>
    <w:p>
      <w:pPr>
        <w:pStyle w:val="Subtitle"/>
        <w:rPr>
          <w:rFonts w:ascii="Calibri" w:hAnsi="Calibri" w:eastAsia="Calibri" w:cs="Calibri"/>
          <w:b w:val="false"/>
          <w:b w:val="false"/>
          <w:i/>
          <w:i/>
          <w:caps w:val="false"/>
          <w:smallCaps w:val="false"/>
          <w:strike w:val="false"/>
          <w:dstrike w:val="false"/>
          <w:color w:val="8496B0"/>
          <w:position w:val="0"/>
          <w:sz w:val="28"/>
          <w:sz w:val="20"/>
          <w:szCs w:val="20"/>
          <w:u w:val="none"/>
          <w:vertAlign w:val="baseline"/>
        </w:rPr>
      </w:pPr>
      <w:r>
        <w:rPr>
          <w:color w:val="000000"/>
        </w:rPr>
        <w:t>Υπουργείο Ενέργειας</w:t>
      </w:r>
    </w:p>
    <w:p>
      <w:pPr>
        <w:pStyle w:val="Heading1"/>
        <w:numPr>
          <w:ilvl w:val="0"/>
          <w:numId w:val="1"/>
        </w:numPr>
        <w:ind w:left="360" w:hanging="360"/>
        <w:rPr/>
      </w:pPr>
      <w:r>
        <w:rPr/>
        <w:t>Εισαγωγή</w:t>
      </w:r>
    </w:p>
    <w:p>
      <w:pPr>
        <w:pStyle w:val="Heading2"/>
        <w:rPr/>
      </w:pPr>
      <w:r>
        <w:rPr/>
        <w:t>1.1</w:t>
        <w:tab/>
        <w:t>Ταυτότητα - επιχειρησιακοί στόχοι</w:t>
      </w:r>
    </w:p>
    <w:p>
      <w:pPr>
        <w:pStyle w:val="Normal"/>
        <w:rPr/>
      </w:pPr>
      <w:r>
        <w:rPr/>
      </w:r>
    </w:p>
    <w:p>
      <w:pPr>
        <w:pStyle w:val="Normal"/>
        <w:rPr/>
      </w:pPr>
      <w:r>
        <w:rPr/>
        <w:t>Το υπουργείο ενέργειας έχει παρόμοιους επιχειρησιακούς στόχους με τις εταιρείες παραγωγής ηλεκτρικής ενέργειας. Συγκεκριμένα, διαθέτει διαχειριστικά δικαιώματα και μπορεί να εισάγει και να επεξεργάζεται δεδομένα του συστήματος.</w:t>
      </w:r>
    </w:p>
    <w:p>
      <w:pPr>
        <w:pStyle w:val="Heading2"/>
        <w:rPr/>
      </w:pPr>
      <w:r>
        <w:rPr/>
        <w:t>1.2</w:t>
        <w:tab/>
        <w:t>Περίγραμμα επιχειρησιακών λειτουργιών</w:t>
      </w:r>
    </w:p>
    <w:p>
      <w:pPr>
        <w:pStyle w:val="Normal"/>
        <w:rPr>
          <w:i/>
          <w:i/>
          <w:color w:val="8496B0"/>
          <w:sz w:val="20"/>
          <w:szCs w:val="20"/>
        </w:rPr>
      </w:pPr>
      <w:r>
        <w:rPr/>
        <w:t>Οι χρήστες μπορούν να εισέρχονται στο σύστημα χρησιμοποιώντας το username τους και τον κωδικό τους. Έπειτα μέσω εντολών στο cli μπορούν να ζητήσουν απ’ το σύστημα τα δεδομένα που τους ενδιαφέρουν. Κάθε χρήστης έχει έναν περιορισμό ως προς το πλήθος των ερωταπαντήσεων που μπορεί να κάνει στο σύστημα σε συγκεκριμένο χρονικό διάστημα το οποίο καθορίζεται απ’ το πλήθος των quotas. Για παράδειγμα αν το πλήθος των quotas είναι 5 ο χρήστης μπορεί να ζητήσει δεδομένα απ’ το σύστημα το πολύ 5 φορές ανά session. Επιπλέον, το υπουργείο ενέργειας έχει την δυνατότητα χρησιμοποιώντας τον λογαριασμό διαχειριστή που διαθέτουν να εισάγουν δεδομένα στο σύστημα σχετικά με την κατανάλωση ενέργειας των πολιτών.</w:t>
      </w:r>
    </w:p>
    <w:p>
      <w:pPr>
        <w:pStyle w:val="Heading1"/>
        <w:numPr>
          <w:ilvl w:val="0"/>
          <w:numId w:val="1"/>
        </w:numPr>
        <w:ind w:left="360" w:hanging="360"/>
        <w:rPr/>
      </w:pPr>
      <w:r>
        <w:rPr/>
        <w:t>Αναφορές - πηγές πληροφοριών</w:t>
      </w:r>
    </w:p>
    <w:p>
      <w:pPr>
        <w:pStyle w:val="Normal"/>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t>Οι πληροφορίες και τα δεδομένα παρέχονται απ’ το Ευρωπαϊκό δίκτυο εκπομπής συστημάτων ηλεκτρισμού (entso-e).</w:t>
      </w:r>
    </w:p>
    <w:p>
      <w:pPr>
        <w:pStyle w:val="Heading1"/>
        <w:numPr>
          <w:ilvl w:val="0"/>
          <w:numId w:val="1"/>
        </w:numPr>
        <w:ind w:left="360" w:hanging="360"/>
        <w:rPr/>
      </w:pPr>
      <w:r>
        <w:rPr/>
        <w:t>Λειτουργικές απαιτήσεις επιχειρησιακού περιβάλλοντος</w:t>
      </w:r>
    </w:p>
    <w:p>
      <w:pPr>
        <w:pStyle w:val="Heading2"/>
        <w:rPr/>
      </w:pPr>
      <w:r>
        <w:rPr/>
        <w:t>3.1</w:t>
        <w:tab/>
        <w:t>Επιχειρησιακές διαδικασίες</w:t>
      </w:r>
    </w:p>
    <w:p>
      <w:pPr>
        <w:pStyle w:val="Normal"/>
        <w:keepNext w:val="false"/>
        <w:keepLines w:val="false"/>
        <w:widowControl/>
        <w:pBdr/>
        <w:shd w:val="clear" w:fill="auto"/>
        <w:spacing w:lineRule="auto" w:line="240" w:before="120" w:after="0"/>
        <w:ind w:left="0" w:right="0" w:hanging="0"/>
        <w:jc w:val="left"/>
        <w:rPr>
          <w:rFonts w:ascii="Calibri" w:hAnsi="Calibri" w:eastAsia="Calibri" w:cs="Calibri"/>
          <w:b w:val="false"/>
          <w:b w:val="false"/>
          <w:caps w:val="false"/>
          <w:smallCaps w:val="false"/>
          <w:strike w:val="false"/>
          <w:dstrike w:val="false"/>
          <w:position w:val="0"/>
          <w:sz w:val="24"/>
          <w:u w:val="none"/>
          <w:vertAlign w:val="baseline"/>
        </w:rPr>
      </w:pPr>
      <w:r>
        <w:rPr/>
        <w:t>Το υπουργείο Ενέργειας αποτελεί την πιο αξιόπιστη πηγή πληροφοριών και δεδομένων σχετικά με την αγορά της ηλεκτρικής ενέργειας. Έχει λοιπόν δικαίωμα πρόσβασης στα δεδομένα και δικαίωμα ενημέρωσης της βάσης.</w:t>
      </w:r>
    </w:p>
    <w:p>
      <w:pPr>
        <w:pStyle w:val="Heading2"/>
        <w:rPr/>
      </w:pPr>
      <w:r>
        <w:rPr/>
        <w:t>3.2</w:t>
        <w:tab/>
        <w:tab/>
        <w:t>Δείκτες ποιότητας</w:t>
      </w:r>
    </w:p>
    <w:p>
      <w:pPr>
        <w:pStyle w:val="Normal"/>
        <w:keepNext w:val="false"/>
        <w:keepLines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t xml:space="preserve">Ακριβώς όπως και με τις εταιρείες, ενδιαφερόμαστε το λογισμικό να διεκπεραιώνει γρήγορα τα requests των επιχειρήσεων για την αποστολή δεδομένων. Επίσης, μας ενδιαφέρει και η ασφαλής ενημέρωση της βάσης μέσω του ανεβάσματος αρχείων. Συγκεκριμένα,  θέλουμε η ενημέρωση της βάσης να γίνεται γρήγορα, εύκολα, χωρίς να καθυστερεί τα υπόλοιπα requests και χωρίς να δημιουργεί ασυνέπειες στην βάση. </w:t>
      </w:r>
      <w:r>
        <w:rPr>
          <w:rFonts w:eastAsia="Calibri" w:cs="Calibri"/>
          <w:b w:val="false"/>
          <w:i/>
          <w:caps w:val="false"/>
          <w:smallCaps w:val="false"/>
          <w:strike w:val="false"/>
          <w:dstrike w:val="false"/>
          <w:color w:val="8496B0"/>
          <w:position w:val="0"/>
          <w:sz w:val="20"/>
          <w:sz w:val="20"/>
          <w:szCs w:val="20"/>
          <w:u w:val="none"/>
          <w:shd w:fill="auto" w:val="clear"/>
          <w:vertAlign w:val="baseline"/>
        </w:rPr>
        <w:t>.</w:t>
      </w:r>
    </w:p>
    <w:p>
      <w:pPr>
        <w:pStyle w:val="Heading1"/>
        <w:numPr>
          <w:ilvl w:val="0"/>
          <w:numId w:val="1"/>
        </w:numPr>
        <w:ind w:left="360" w:hanging="360"/>
        <w:rPr/>
      </w:pPr>
      <w:r>
        <w:rPr/>
        <w:t>Έκθεση απαιτήσεων χρηστών</w:t>
      </w:r>
    </w:p>
    <w:p>
      <w:pPr>
        <w:pStyle w:val="Normal"/>
        <w:ind w:left="0" w:hanging="0"/>
        <w:rPr>
          <w:position w:val="0"/>
          <w:sz w:val="24"/>
          <w:vertAlign w:val="baseline"/>
        </w:rPr>
      </w:pPr>
      <w:r>
        <w:rPr/>
        <w:t xml:space="preserve">Το υπουργείο Ενέργειας έχει παρόμοιες απαιτήσεις με αυτές των επιχειρήσεων. Πρέπει να μπορεί να να ανεβάζει μεγάλου όγκου δεδομένα αξιόπιστα και γρήγορα αλλά και να μπορεί να παρακολουθεί τα είδη υπάρχοντα δεδομένα. Επομένως, χρειάζεται γρήγορη πρόσβαση και υψηλό δείκτη request ανά χρονική μονάδα. </w:t>
      </w:r>
    </w:p>
    <w:p>
      <w:pPr>
        <w:pStyle w:val="Heading1"/>
        <w:numPr>
          <w:ilvl w:val="0"/>
          <w:numId w:val="1"/>
        </w:numPr>
        <w:ind w:left="360" w:hanging="360"/>
        <w:rPr/>
      </w:pPr>
      <w:r>
        <w:rPr/>
        <w:t>Αρχές του προτεινόμενου συστήματος</w:t>
      </w:r>
    </w:p>
    <w:p>
      <w:pPr>
        <w:pStyle w:val="Normal"/>
        <w:keepNext w:val="false"/>
        <w:keepLines w:val="false"/>
        <w:widowControl/>
        <w:shd w:val="clear" w:fill="auto"/>
        <w:spacing w:lineRule="auto" w:line="240" w:before="120" w:after="0"/>
        <w:ind w:left="0" w:right="0" w:hanging="0"/>
        <w:jc w:val="left"/>
        <w:rPr/>
      </w:pPr>
      <w:r>
        <w:rPr>
          <w:position w:val="0"/>
          <w:sz w:val="24"/>
          <w:vertAlign w:val="baseline"/>
        </w:rPr>
        <w:t xml:space="preserve">Ακριβώς όπως ένας απλός χρήστης, </w:t>
      </w:r>
      <w:r>
        <w:rPr>
          <w:position w:val="0"/>
          <w:sz w:val="24"/>
          <w:vertAlign w:val="baseline"/>
        </w:rPr>
        <w:t>το Υπουργείο Ενέργειας</w:t>
      </w:r>
      <w:r>
        <w:rPr>
          <w:position w:val="0"/>
          <w:sz w:val="24"/>
          <w:vertAlign w:val="baseline"/>
        </w:rPr>
        <w:t xml:space="preserve"> μπορεί να δει και να αποθηκεύσει τα δεδομένα 4 διαφορετικών τύπων (βλέπε StRS για το γενικό κοινό). Επιπλέον λειτουργική αρχή είναι η εισαγωγή νέων δεδομένων κατανάλωσης με την χρήση του διαχειριστικού λογαριασμού.</w:t>
      </w:r>
    </w:p>
    <w:p>
      <w:pPr>
        <w:pStyle w:val="Heading1"/>
        <w:numPr>
          <w:ilvl w:val="0"/>
          <w:numId w:val="1"/>
        </w:numPr>
        <w:ind w:left="360" w:hanging="360"/>
        <w:rPr/>
      </w:pPr>
      <w:r>
        <w:rPr/>
        <w:t>Περιορισμοί στο πλαίσιο του έργου</w:t>
      </w:r>
    </w:p>
    <w:p>
      <w:pPr>
        <w:pStyle w:val="Normal"/>
        <w:rPr/>
      </w:pPr>
      <w:bookmarkStart w:id="0" w:name="_gjdgxs"/>
      <w:bookmarkEnd w:id="0"/>
      <w:r>
        <w:rPr/>
        <w:t>Ο κάθε χρήστης έχει περιορισμό στο πλήθος των δεδομένων που μπορεί να ζητήσει απ’ το σύστημα σε καθορισμένο χρονικό διάστημα. Συγκεκριμένα, υπάρχει ένα προκαθορισμένο πλήθος ερωτήσεων (quotas) που καθορίζεται κατά την είσοδο του χρήστη. Για περισσότερες λεπτομέρειες βλέπε 1.2.</w:t>
      </w:r>
    </w:p>
    <w:sectPr>
      <w:footerReference w:type="default" r:id="rId2"/>
      <w:type w:val="nextPage"/>
      <w:pgSz w:w="11906" w:h="16838"/>
      <w:pgMar w:left="1440" w:right="1440" w:header="0" w:top="1440" w:footer="708"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op w:val="single" w:sz="4"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ΟΜΑΔΑ </w:t>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01</w:t>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ab/>
      <w:t>ΕΓΓΡΑΦΟ StRS (2019)</w:t>
      <w:tab/>
      <w:t xml:space="preserve">Σελ </w:t>
    </w:r>
    <w:r>
      <w:rPr/>
      <w:fldChar w:fldCharType="begin"/>
    </w:r>
    <w:r>
      <w:rPr/>
      <w:instrText> PAGE </w:instrText>
    </w:r>
    <w:r>
      <w:rPr/>
      <w:fldChar w:fldCharType="separate"/>
    </w:r>
    <w:r>
      <w:rPr/>
      <w:t>2</w:t>
    </w:r>
    <w:r>
      <w:rPr/>
      <w:fldChar w:fldCharType="end"/>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 /  </w:t>
    </w:r>
    <w:r>
      <w:rPr/>
      <w:fldChar w:fldCharType="begin"/>
    </w:r>
    <w:r>
      <w:rPr/>
      <w:instrText> NUMPAGES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3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l-GR" w:eastAsia="zh-CN" w:bidi="hi-IN"/>
      </w:rPr>
    </w:rPrDefault>
    <w:pPrDefault>
      <w:pPr/>
    </w:pPrDefault>
  </w:docDefaults>
  <w:style w:type="paragraph" w:styleId="Normal">
    <w:name w:val="Normal"/>
    <w:qFormat/>
    <w:pPr>
      <w:widowControl w:val="false"/>
      <w:spacing w:lineRule="auto" w:line="240" w:before="120" w:after="0"/>
    </w:pPr>
    <w:rPr>
      <w:rFonts w:ascii="Calibri" w:hAnsi="Calibri" w:eastAsia="Calibri" w:cs="Calibri"/>
      <w:color w:val="auto"/>
      <w:kern w:val="0"/>
      <w:sz w:val="24"/>
      <w:szCs w:val="24"/>
      <w:lang w:val="el-GR" w:eastAsia="zh-CN" w:bidi="hi-IN"/>
    </w:rPr>
  </w:style>
  <w:style w:type="paragraph" w:styleId="Heading1">
    <w:name w:val="Heading 1"/>
    <w:basedOn w:val="Normal1"/>
    <w:next w:val="Normal"/>
    <w:qFormat/>
    <w:pPr>
      <w:keepNext w:val="true"/>
      <w:keepLines/>
      <w:spacing w:lineRule="auto" w:line="240" w:before="600" w:after="0"/>
      <w:ind w:left="360" w:hanging="360"/>
    </w:pPr>
    <w:rPr>
      <w:rFonts w:ascii="Calibri" w:hAnsi="Calibri" w:eastAsia="Calibri" w:cs="Calibri"/>
      <w:sz w:val="32"/>
      <w:szCs w:val="32"/>
    </w:rPr>
  </w:style>
  <w:style w:type="paragraph" w:styleId="Heading2">
    <w:name w:val="Heading 2"/>
    <w:basedOn w:val="Normal1"/>
    <w:next w:val="Normal"/>
    <w:qFormat/>
    <w:pPr>
      <w:keepNext w:val="true"/>
      <w:keepLines/>
      <w:spacing w:lineRule="auto" w:line="240" w:before="240" w:after="0"/>
      <w:ind w:left="567" w:hanging="567"/>
    </w:pPr>
    <w:rPr>
      <w:rFonts w:ascii="Calibri" w:hAnsi="Calibri" w:eastAsia="Calibri" w:cs="Calibri"/>
      <w:sz w:val="26"/>
      <w:szCs w:val="2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4"/>
      <w:szCs w:val="24"/>
      <w:lang w:val="el-GR" w:eastAsia="zh-CN" w:bidi="hi-IN"/>
    </w:rPr>
  </w:style>
  <w:style w:type="paragraph" w:styleId="Title">
    <w:name w:val="Title"/>
    <w:basedOn w:val="Normal1"/>
    <w:next w:val="Normal"/>
    <w:qFormat/>
    <w:pPr>
      <w:spacing w:lineRule="auto" w:line="240" w:before="0" w:after="0"/>
    </w:pPr>
    <w:rPr>
      <w:rFonts w:ascii="Calibri" w:hAnsi="Calibri" w:eastAsia="Calibri" w:cs="Calibri"/>
      <w:sz w:val="56"/>
      <w:szCs w:val="56"/>
    </w:rPr>
  </w:style>
  <w:style w:type="paragraph" w:styleId="Subtitle">
    <w:name w:val="Subtitle"/>
    <w:basedOn w:val="Normal1"/>
    <w:next w:val="Normal"/>
    <w:qFormat/>
    <w:pPr>
      <w:spacing w:lineRule="auto" w:line="240" w:before="0" w:after="160"/>
    </w:pPr>
    <w:rPr>
      <w:color w:val="5A5A5A"/>
      <w:sz w:val="28"/>
      <w:szCs w:val="28"/>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419</Words>
  <Characters>2547</Characters>
  <CharactersWithSpaces>2943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2020-03-02T23:29:25Z</dcterms:modified>
  <cp:revision>1</cp:revision>
  <dc:subject/>
  <dc:title/>
</cp:coreProperties>
</file>