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x6yyv9jj1pt0" w:id="0"/>
      <w:bookmarkEnd w:id="0"/>
      <w:r w:rsidDel="00000000" w:rsidR="00000000" w:rsidRPr="00000000">
        <w:rPr>
          <w:rFonts w:ascii="Microsoft Yahei" w:cs="Microsoft Yahei" w:eastAsia="Microsoft Yahei" w:hAnsi="Microsoft Yahei"/>
          <w:b w:val="1"/>
          <w:sz w:val="36"/>
          <w:szCs w:val="36"/>
          <w:highlight w:val="white"/>
          <w:rtl w:val="0"/>
        </w:rPr>
        <w:t xml:space="preserve">澳洲私人保险（二）】 危疾保险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2017-04-03</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▷获取最新资讯</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990600"/>
            <wp:effectExtent b="0" l="0" r="0" t="0"/>
            <wp:docPr id="7" name="image16.gif"/>
            <a:graphic>
              <a:graphicData uri="http://schemas.openxmlformats.org/drawingml/2006/picture">
                <pic:pic>
                  <pic:nvPicPr>
                    <pic:cNvPr id="0" name="image16.gif"/>
                    <pic:cNvPicPr preferRelativeResize="0"/>
                  </pic:nvPicPr>
                  <pic:blipFill>
                    <a:blip r:embed="rId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34290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e3e3e"/>
          <w:sz w:val="24"/>
          <w:szCs w:val="24"/>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上一期给大家介绍了人寿保险</w:t>
      </w:r>
      <w:r w:rsidDel="00000000" w:rsidR="00000000" w:rsidRPr="00000000">
        <w:rPr>
          <w:rFonts w:ascii="Microsoft Yahei" w:cs="Microsoft Yahei" w:eastAsia="Microsoft Yahei" w:hAnsi="Microsoft Yahei"/>
          <w:i w:val="1"/>
          <w:color w:val="00d5ff"/>
          <w:sz w:val="23"/>
          <w:szCs w:val="23"/>
          <w:highlight w:val="white"/>
          <w:rtl w:val="0"/>
        </w:rPr>
        <w:t xml:space="preserve">（点击公众号右上角</w:t>
      </w:r>
      <w:r w:rsidDel="00000000" w:rsidR="00000000" w:rsidRPr="00000000">
        <w:drawing>
          <wp:inline distB="114300" distT="114300" distL="114300" distR="114300">
            <wp:extent cx="171450" cy="161925"/>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71450" cy="161925"/>
                    </a:xfrm>
                    <a:prstGeom prst="rect"/>
                    <a:ln/>
                  </pic:spPr>
                </pic:pic>
              </a:graphicData>
            </a:graphic>
          </wp:inline>
        </w:drawing>
      </w:r>
      <w:r w:rsidDel="00000000" w:rsidR="00000000" w:rsidRPr="00000000">
        <w:rPr>
          <w:rFonts w:ascii="Microsoft Yahei" w:cs="Microsoft Yahei" w:eastAsia="Microsoft Yahei" w:hAnsi="Microsoft Yahei"/>
          <w:i w:val="1"/>
          <w:color w:val="00d5ff"/>
          <w:sz w:val="23"/>
          <w:szCs w:val="23"/>
          <w:highlight w:val="white"/>
          <w:rtl w:val="0"/>
        </w:rPr>
        <w:t xml:space="preserve">图标-查看历史消息，即可查看往期文章）</w:t>
      </w:r>
      <w:r w:rsidDel="00000000" w:rsidR="00000000" w:rsidRPr="00000000">
        <w:rPr>
          <w:rFonts w:ascii="Microsoft Yahei" w:cs="Microsoft Yahei" w:eastAsia="Microsoft Yahei" w:hAnsi="Microsoft Yahei"/>
          <w:color w:val="3e3e3e"/>
          <w:sz w:val="23"/>
          <w:szCs w:val="23"/>
          <w:highlight w:val="white"/>
          <w:rtl w:val="0"/>
        </w:rPr>
        <w:t xml:space="preserve">，咱们的第二期再来讲讲</w:t>
      </w:r>
      <w:r w:rsidDel="00000000" w:rsidR="00000000" w:rsidRPr="00000000">
        <w:rPr>
          <w:rFonts w:ascii="Arial Unicode MS" w:cs="Arial Unicode MS" w:eastAsia="Arial Unicode MS" w:hAnsi="Arial Unicode MS"/>
          <w:color w:val="3e3e3e"/>
          <w:sz w:val="24"/>
          <w:szCs w:val="24"/>
          <w:highlight w:val="white"/>
          <w:rtl w:val="0"/>
        </w:rPr>
        <w:t xml:space="preserve">危疾保险。</w:t>
      </w:r>
    </w:p>
    <w:p w:rsidR="00000000" w:rsidDel="00000000" w:rsidP="00000000" w:rsidRDefault="00000000" w:rsidRPr="00000000">
      <w:pPr>
        <w:pBdr/>
        <w:contextualSpacing w:val="0"/>
        <w:rPr>
          <w:color w:val="3e3e3e"/>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color w:val="3e3e3e"/>
          <w:sz w:val="24"/>
          <w:szCs w:val="24"/>
          <w:highlight w:val="white"/>
        </w:rPr>
      </w:pPr>
      <w:r w:rsidDel="00000000" w:rsidR="00000000" w:rsidRPr="00000000">
        <w:drawing>
          <wp:inline distB="114300" distT="114300" distL="114300" distR="114300">
            <wp:extent cx="2295525" cy="1990725"/>
            <wp:effectExtent b="0" l="0" r="0" t="0"/>
            <wp:docPr id="4"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295525" cy="1990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color w:val="3e3e3e"/>
          <w:sz w:val="24"/>
          <w:szCs w:val="24"/>
          <w:highlight w:val="white"/>
        </w:rPr>
      </w:pPr>
      <w:r w:rsidDel="00000000" w:rsidR="00000000" w:rsidRPr="00000000">
        <w:rPr>
          <w:rtl w:val="0"/>
        </w:rPr>
      </w:r>
    </w:p>
    <w:p w:rsidR="00000000" w:rsidDel="00000000" w:rsidP="00000000" w:rsidRDefault="00000000" w:rsidRPr="00000000">
      <w:pPr>
        <w:pBdr/>
        <w:spacing w:before="220" w:lineRule="auto"/>
        <w:ind w:left="40" w:firstLine="0"/>
        <w:contextualSpacing w:val="0"/>
        <w:rPr>
          <w:rFonts w:ascii="Microsoft Yahei" w:cs="Microsoft Yahei" w:eastAsia="Microsoft Yahei" w:hAnsi="Microsoft Yahei"/>
          <w:i w:val="1"/>
          <w:color w:val="3e3e3e"/>
          <w:sz w:val="84"/>
          <w:szCs w:val="84"/>
          <w:shd w:fill="fefefe" w:val="clear"/>
        </w:rPr>
      </w:pPr>
      <w:r w:rsidDel="00000000" w:rsidR="00000000" w:rsidRPr="00000000">
        <w:rPr>
          <w:rFonts w:ascii="Microsoft Yahei" w:cs="Microsoft Yahei" w:eastAsia="Microsoft Yahei" w:hAnsi="Microsoft Yahei"/>
          <w:i w:val="1"/>
          <w:color w:val="3e3e3e"/>
          <w:sz w:val="84"/>
          <w:szCs w:val="84"/>
          <w:shd w:fill="fefefe" w:val="clear"/>
          <w:rtl w:val="0"/>
        </w:rPr>
        <w:t xml:space="preserve">A</w:t>
      </w:r>
    </w:p>
    <w:p w:rsidR="00000000" w:rsidDel="00000000" w:rsidP="00000000" w:rsidRDefault="00000000" w:rsidRPr="00000000">
      <w:pPr>
        <w:pBdr/>
        <w:spacing w:after="80" w:before="300" w:line="335.99999999999994" w:lineRule="auto"/>
        <w:ind w:left="40" w:firstLine="0"/>
        <w:contextualSpacing w:val="0"/>
        <w:rPr>
          <w:rFonts w:ascii="Microsoft Yahei" w:cs="Microsoft Yahei" w:eastAsia="Microsoft Yahei" w:hAnsi="Microsoft Yahei"/>
          <w:color w:val="3e3e3e"/>
          <w:sz w:val="21"/>
          <w:szCs w:val="21"/>
          <w:shd w:fill="fefefe" w:val="clear"/>
        </w:rPr>
      </w:pPr>
      <w:r w:rsidDel="00000000" w:rsidR="00000000" w:rsidRPr="00000000">
        <w:rPr>
          <w:rFonts w:ascii="Microsoft Yahei" w:cs="Microsoft Yahei" w:eastAsia="Microsoft Yahei" w:hAnsi="Microsoft Yahei"/>
          <w:color w:val="3e3e3e"/>
          <w:sz w:val="21"/>
          <w:szCs w:val="21"/>
          <w:shd w:fill="fefefe" w:val="clear"/>
          <w:rtl w:val="0"/>
        </w:rPr>
        <w:t xml:space="preserve">BOUTTRAUMA</w:t>
      </w:r>
    </w:p>
    <w:p w:rsidR="00000000" w:rsidDel="00000000" w:rsidP="00000000" w:rsidRDefault="00000000" w:rsidRPr="00000000">
      <w:pPr>
        <w:pBdr/>
        <w:spacing w:after="80" w:before="300" w:line="335.99999999999994" w:lineRule="auto"/>
        <w:ind w:left="40" w:firstLine="0"/>
        <w:contextualSpacing w:val="0"/>
        <w:rPr>
          <w:rFonts w:ascii="Microsoft Yahei" w:cs="Microsoft Yahei" w:eastAsia="Microsoft Yahei" w:hAnsi="Microsoft Yahei"/>
          <w:color w:val="3e3e3e"/>
          <w:sz w:val="27"/>
          <w:szCs w:val="27"/>
          <w:shd w:fill="fefefe" w:val="clear"/>
        </w:rPr>
      </w:pPr>
      <w:r w:rsidDel="00000000" w:rsidR="00000000" w:rsidRPr="00000000">
        <w:rPr>
          <w:rFonts w:ascii="Microsoft Yahei" w:cs="Microsoft Yahei" w:eastAsia="Microsoft Yahei" w:hAnsi="Microsoft Yahei"/>
          <w:color w:val="3e3e3e"/>
          <w:sz w:val="27"/>
          <w:szCs w:val="27"/>
          <w:shd w:fill="fefefe" w:val="clear"/>
          <w:rtl w:val="0"/>
        </w:rPr>
        <w:t xml:space="preserve">关于危疾保险</w:t>
      </w:r>
    </w:p>
    <w:p w:rsidR="00000000" w:rsidDel="00000000" w:rsidP="00000000" w:rsidRDefault="00000000" w:rsidRPr="00000000">
      <w:pPr>
        <w:pBdr/>
        <w:spacing w:before="0" w:beforeAutospacing="1" w:line="360" w:lineRule="auto"/>
        <w:ind w:right="120"/>
        <w:contextualSpacing w:val="0"/>
        <w:rPr>
          <w:rFonts w:ascii="Microsoft Yahei" w:cs="Microsoft Yahei" w:eastAsia="Microsoft Yahei" w:hAnsi="Microsoft Yahei"/>
          <w:color w:val="b2b2b2"/>
          <w:sz w:val="21"/>
          <w:szCs w:val="21"/>
          <w:highlight w:val="white"/>
        </w:rPr>
      </w:pPr>
      <w:r w:rsidDel="00000000" w:rsidR="00000000" w:rsidRPr="00000000">
        <w:rPr>
          <w:rFonts w:ascii="Microsoft Yahei" w:cs="Microsoft Yahei" w:eastAsia="Microsoft Yahei" w:hAnsi="Microsoft Yahei"/>
          <w:color w:val="4bacc6"/>
          <w:sz w:val="21"/>
          <w:szCs w:val="21"/>
          <w:highlight w:val="white"/>
          <w:rtl w:val="0"/>
        </w:rPr>
        <w:t xml:space="preserve">危疾保险</w:t>
      </w:r>
      <w:r w:rsidDel="00000000" w:rsidR="00000000" w:rsidRPr="00000000">
        <w:rPr>
          <w:rFonts w:ascii="Microsoft Yahei" w:cs="Microsoft Yahei" w:eastAsia="Microsoft Yahei" w:hAnsi="Microsoft Yahei"/>
          <w:color w:val="b2b2b2"/>
          <w:sz w:val="21"/>
          <w:szCs w:val="21"/>
          <w:highlight w:val="white"/>
          <w:rtl w:val="0"/>
        </w:rPr>
        <w:t xml:space="preserve">（亦称为重疾险）会在确诊后支付一次性赔偿，以支付与某一特定危疾相关的全部或部分医疗费用。此类保险可以作为一份独立保单或人寿保险的附加保障出售。</w:t>
      </w:r>
    </w:p>
    <w:p w:rsidR="00000000" w:rsidDel="00000000" w:rsidP="00000000" w:rsidRDefault="00000000" w:rsidRPr="00000000">
      <w:pPr>
        <w:pBdr/>
        <w:contextualSpacing w:val="0"/>
        <w:rPr>
          <w:rFonts w:ascii="Microsoft Yahei" w:cs="Microsoft Yahei" w:eastAsia="Microsoft Yahei" w:hAnsi="Microsoft Yahei"/>
          <w:color w:val="b2b2b2"/>
          <w:sz w:val="21"/>
          <w:szCs w:val="21"/>
          <w:highlight w:val="white"/>
        </w:rPr>
      </w:pPr>
      <w:r w:rsidDel="00000000" w:rsidR="00000000" w:rsidRPr="00000000">
        <w:rPr>
          <w:rtl w:val="0"/>
        </w:rPr>
      </w:r>
    </w:p>
    <w:p w:rsidR="00000000" w:rsidDel="00000000" w:rsidP="00000000" w:rsidRDefault="00000000" w:rsidRPr="00000000">
      <w:pPr>
        <w:pBdr/>
        <w:spacing w:after="0" w:afterAutospacing="1" w:before="600" w:line="171.42857142857142" w:lineRule="auto"/>
        <w:contextualSpacing w:val="0"/>
        <w:jc w:val="center"/>
        <w:rPr>
          <w:rFonts w:ascii="Microsoft Yahei" w:cs="Microsoft Yahei" w:eastAsia="Microsoft Yahei" w:hAnsi="Microsoft Yahei"/>
          <w:b w:val="1"/>
          <w:color w:val="ffffff"/>
          <w:sz w:val="21"/>
          <w:szCs w:val="21"/>
          <w:highlight w:val="darkBlue"/>
        </w:rPr>
      </w:pPr>
      <w:r w:rsidDel="00000000" w:rsidR="00000000" w:rsidRPr="00000000">
        <w:rPr>
          <w:rFonts w:ascii="Microsoft Yahei" w:cs="Microsoft Yahei" w:eastAsia="Microsoft Yahei" w:hAnsi="Microsoft Yahei"/>
          <w:b w:val="1"/>
          <w:color w:val="ffffff"/>
          <w:sz w:val="21"/>
          <w:szCs w:val="21"/>
          <w:highlight w:val="darkBlue"/>
          <w:rtl w:val="0"/>
        </w:rPr>
        <w:t xml:space="preserve">1</w:t>
      </w:r>
    </w:p>
    <w:p w:rsidR="00000000" w:rsidDel="00000000" w:rsidP="00000000" w:rsidRDefault="00000000" w:rsidRPr="00000000">
      <w:pPr>
        <w:pBdr/>
        <w:spacing w:after="0" w:afterAutospacing="1" w:before="680" w:line="171.42857142857142" w:lineRule="auto"/>
        <w:contextualSpacing w:val="0"/>
        <w:jc w:val="center"/>
        <w:rPr>
          <w:rFonts w:ascii="Microsoft Yahei" w:cs="Microsoft Yahei" w:eastAsia="Microsoft Yahei" w:hAnsi="Microsoft Yahei"/>
          <w:b w:val="1"/>
          <w:color w:val="4f81bd"/>
          <w:sz w:val="27"/>
          <w:szCs w:val="27"/>
          <w:highlight w:val="white"/>
        </w:rPr>
      </w:pPr>
      <w:r w:rsidDel="00000000" w:rsidR="00000000" w:rsidRPr="00000000">
        <w:rPr>
          <w:rFonts w:ascii="Microsoft Yahei" w:cs="Microsoft Yahei" w:eastAsia="Microsoft Yahei" w:hAnsi="Microsoft Yahei"/>
          <w:b w:val="1"/>
          <w:color w:val="4f81bd"/>
          <w:sz w:val="27"/>
          <w:szCs w:val="27"/>
          <w:highlight w:val="white"/>
          <w:rtl w:val="0"/>
        </w:rPr>
        <w:t xml:space="preserve">通常承保的疾病包括</w:t>
      </w:r>
    </w:p>
    <w:p w:rsidR="00000000" w:rsidDel="00000000" w:rsidP="00000000" w:rsidRDefault="00000000" w:rsidRPr="00000000">
      <w:pPr>
        <w:pBdr/>
        <w:spacing w:after="0" w:afterAutospacing="1" w:before="680" w:line="171.42857142857142" w:lineRule="auto"/>
        <w:contextualSpacing w:val="0"/>
        <w:jc w:val="center"/>
        <w:rPr>
          <w:rFonts w:ascii="Microsoft Yahei" w:cs="Microsoft Yahei" w:eastAsia="Microsoft Yahei" w:hAnsi="Microsoft Yahei"/>
          <w:b w:val="1"/>
          <w:color w:val="4f81bd"/>
          <w:sz w:val="27"/>
          <w:szCs w:val="27"/>
          <w:highlight w:val="white"/>
        </w:rPr>
      </w:pPr>
      <w:r w:rsidDel="00000000" w:rsidR="00000000" w:rsidRPr="00000000">
        <w:rPr>
          <w:rtl w:val="0"/>
        </w:rPr>
      </w:r>
    </w:p>
    <w:p w:rsidR="00000000" w:rsidDel="00000000" w:rsidP="00000000" w:rsidRDefault="00000000" w:rsidRPr="00000000">
      <w:pPr>
        <w:numPr>
          <w:ilvl w:val="0"/>
          <w:numId w:val="2"/>
        </w:numPr>
        <w:pBdr/>
        <w:spacing w:after="0" w:afterAutospacing="1" w:before="760" w:line="480" w:lineRule="auto"/>
        <w:ind w:left="720" w:hanging="360"/>
        <w:contextualSpacing w:val="1"/>
        <w:rPr>
          <w:rFonts w:ascii="Arial" w:cs="Arial" w:eastAsia="Arial" w:hAnsi="Arial"/>
          <w:color w:val="000000"/>
          <w:sz w:val="22"/>
          <w:szCs w:val="22"/>
        </w:rPr>
      </w:pPr>
      <w:r w:rsidDel="00000000" w:rsidR="00000000" w:rsidRPr="00000000">
        <w:rPr>
          <w:rFonts w:ascii="Microsoft Yahei" w:cs="Microsoft Yahei" w:eastAsia="Microsoft Yahei" w:hAnsi="Microsoft Yahei"/>
          <w:color w:val="ff2941"/>
          <w:sz w:val="21"/>
          <w:szCs w:val="21"/>
          <w:highlight w:val="white"/>
          <w:rtl w:val="0"/>
        </w:rPr>
        <w:t xml:space="preserve">癌症</w:t>
      </w:r>
    </w:p>
    <w:p w:rsidR="00000000" w:rsidDel="00000000" w:rsidP="00000000" w:rsidRDefault="00000000" w:rsidRPr="00000000">
      <w:pPr>
        <w:numPr>
          <w:ilvl w:val="0"/>
          <w:numId w:val="2"/>
        </w:numPr>
        <w:pBdr/>
        <w:spacing w:after="0" w:afterAutospacing="1" w:before="760" w:line="480" w:lineRule="auto"/>
        <w:ind w:left="720" w:hanging="360"/>
        <w:contextualSpacing w:val="1"/>
        <w:rPr>
          <w:rFonts w:ascii="Arial" w:cs="Arial" w:eastAsia="Arial" w:hAnsi="Arial"/>
          <w:color w:val="000000"/>
          <w:sz w:val="22"/>
          <w:szCs w:val="22"/>
        </w:rPr>
      </w:pPr>
      <w:r w:rsidDel="00000000" w:rsidR="00000000" w:rsidRPr="00000000">
        <w:rPr>
          <w:rFonts w:ascii="Microsoft Yahei" w:cs="Microsoft Yahei" w:eastAsia="Microsoft Yahei" w:hAnsi="Microsoft Yahei"/>
          <w:color w:val="ff2941"/>
          <w:sz w:val="21"/>
          <w:szCs w:val="21"/>
          <w:highlight w:val="white"/>
          <w:rtl w:val="0"/>
        </w:rPr>
        <w:t xml:space="preserve">中风</w:t>
      </w:r>
    </w:p>
    <w:p w:rsidR="00000000" w:rsidDel="00000000" w:rsidP="00000000" w:rsidRDefault="00000000" w:rsidRPr="00000000">
      <w:pPr>
        <w:numPr>
          <w:ilvl w:val="0"/>
          <w:numId w:val="2"/>
        </w:numPr>
        <w:pBdr/>
        <w:spacing w:after="0" w:afterAutospacing="1" w:before="760" w:line="480" w:lineRule="auto"/>
        <w:ind w:left="720" w:hanging="360"/>
        <w:contextualSpacing w:val="1"/>
        <w:rPr>
          <w:rFonts w:ascii="Arial" w:cs="Arial" w:eastAsia="Arial" w:hAnsi="Arial"/>
          <w:color w:val="000000"/>
          <w:sz w:val="22"/>
          <w:szCs w:val="22"/>
        </w:rPr>
      </w:pPr>
      <w:r w:rsidDel="00000000" w:rsidR="00000000" w:rsidRPr="00000000">
        <w:rPr>
          <w:rFonts w:ascii="Microsoft Yahei" w:cs="Microsoft Yahei" w:eastAsia="Microsoft Yahei" w:hAnsi="Microsoft Yahei"/>
          <w:color w:val="ff2941"/>
          <w:sz w:val="21"/>
          <w:szCs w:val="21"/>
          <w:highlight w:val="white"/>
          <w:rtl w:val="0"/>
        </w:rPr>
        <w:t xml:space="preserve">心脏病</w:t>
      </w:r>
    </w:p>
    <w:p w:rsidR="00000000" w:rsidDel="00000000" w:rsidP="00000000" w:rsidRDefault="00000000" w:rsidRPr="00000000">
      <w:pPr>
        <w:numPr>
          <w:ilvl w:val="0"/>
          <w:numId w:val="2"/>
        </w:numPr>
        <w:pBdr/>
        <w:spacing w:after="0" w:afterAutospacing="1" w:before="760" w:line="480" w:lineRule="auto"/>
        <w:ind w:left="720" w:hanging="360"/>
        <w:contextualSpacing w:val="1"/>
        <w:rPr>
          <w:rFonts w:ascii="Arial" w:cs="Arial" w:eastAsia="Arial" w:hAnsi="Arial"/>
          <w:color w:val="000000"/>
          <w:sz w:val="22"/>
          <w:szCs w:val="22"/>
        </w:rPr>
      </w:pPr>
      <w:r w:rsidDel="00000000" w:rsidR="00000000" w:rsidRPr="00000000">
        <w:rPr>
          <w:rFonts w:ascii="Microsoft Yahei" w:cs="Microsoft Yahei" w:eastAsia="Microsoft Yahei" w:hAnsi="Microsoft Yahei"/>
          <w:color w:val="ff2941"/>
          <w:sz w:val="21"/>
          <w:szCs w:val="21"/>
          <w:highlight w:val="white"/>
          <w:rtl w:val="0"/>
        </w:rPr>
        <w:t xml:space="preserve">肾衰竭</w:t>
      </w:r>
    </w:p>
    <w:p w:rsidR="00000000" w:rsidDel="00000000" w:rsidP="00000000" w:rsidRDefault="00000000" w:rsidRPr="00000000">
      <w:pPr>
        <w:numPr>
          <w:ilvl w:val="0"/>
          <w:numId w:val="2"/>
        </w:numPr>
        <w:pBdr/>
        <w:spacing w:after="0" w:afterAutospacing="1" w:before="760" w:line="480" w:lineRule="auto"/>
        <w:ind w:left="720" w:hanging="360"/>
        <w:contextualSpacing w:val="1"/>
        <w:rPr>
          <w:rFonts w:ascii="Arial" w:cs="Arial" w:eastAsia="Arial" w:hAnsi="Arial"/>
          <w:color w:val="000000"/>
          <w:sz w:val="22"/>
          <w:szCs w:val="22"/>
        </w:rPr>
      </w:pPr>
      <w:r w:rsidDel="00000000" w:rsidR="00000000" w:rsidRPr="00000000">
        <w:rPr>
          <w:rFonts w:ascii="Microsoft Yahei" w:cs="Microsoft Yahei" w:eastAsia="Microsoft Yahei" w:hAnsi="Microsoft Yahei"/>
          <w:color w:val="ff2941"/>
          <w:sz w:val="21"/>
          <w:szCs w:val="21"/>
          <w:highlight w:val="white"/>
          <w:rtl w:val="0"/>
        </w:rPr>
        <w:t xml:space="preserve">主要器官移植</w:t>
      </w:r>
    </w:p>
    <w:p w:rsidR="00000000" w:rsidDel="00000000" w:rsidP="00000000" w:rsidRDefault="00000000" w:rsidRPr="00000000">
      <w:pPr>
        <w:numPr>
          <w:ilvl w:val="0"/>
          <w:numId w:val="2"/>
        </w:numPr>
        <w:pBdr/>
        <w:spacing w:after="0" w:afterAutospacing="1" w:before="760" w:line="480" w:lineRule="auto"/>
        <w:ind w:left="720" w:hanging="360"/>
        <w:contextualSpacing w:val="1"/>
        <w:rPr>
          <w:rFonts w:ascii="Arial" w:cs="Arial" w:eastAsia="Arial" w:hAnsi="Arial"/>
          <w:color w:val="000000"/>
          <w:sz w:val="22"/>
          <w:szCs w:val="22"/>
        </w:rPr>
      </w:pPr>
      <w:r w:rsidDel="00000000" w:rsidR="00000000" w:rsidRPr="00000000">
        <w:rPr>
          <w:rFonts w:ascii="Microsoft Yahei" w:cs="Microsoft Yahei" w:eastAsia="Microsoft Yahei" w:hAnsi="Microsoft Yahei"/>
          <w:color w:val="ff2941"/>
          <w:sz w:val="21"/>
          <w:szCs w:val="21"/>
          <w:highlight w:val="white"/>
          <w:rtl w:val="0"/>
        </w:rPr>
        <w:t xml:space="preserve">多发性硬化</w:t>
      </w:r>
    </w:p>
    <w:p w:rsidR="00000000" w:rsidDel="00000000" w:rsidP="00000000" w:rsidRDefault="00000000" w:rsidRPr="00000000">
      <w:pPr>
        <w:pBdr/>
        <w:contextualSpacing w:val="0"/>
        <w:rPr>
          <w:rFonts w:ascii="Microsoft Yahei" w:cs="Microsoft Yahei" w:eastAsia="Microsoft Yahei" w:hAnsi="Microsoft Yahei"/>
          <w:color w:val="ff2941"/>
          <w:sz w:val="21"/>
          <w:szCs w:val="21"/>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ff294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ffffff"/>
          <w:sz w:val="30"/>
          <w:szCs w:val="30"/>
          <w:highlight w:val="darkBlue"/>
        </w:rPr>
      </w:pPr>
      <w:r w:rsidDel="00000000" w:rsidR="00000000" w:rsidRPr="00000000">
        <w:rPr>
          <w:rFonts w:ascii="Microsoft Yahei" w:cs="Microsoft Yahei" w:eastAsia="Microsoft Yahei" w:hAnsi="Microsoft Yahei"/>
          <w:color w:val="ffffff"/>
          <w:sz w:val="30"/>
          <w:szCs w:val="30"/>
          <w:highlight w:val="darkBlue"/>
          <w:rtl w:val="0"/>
        </w:rPr>
        <w:t xml:space="preserve">注意事项</w:t>
      </w:r>
    </w:p>
    <w:p w:rsidR="00000000" w:rsidDel="00000000" w:rsidP="00000000" w:rsidRDefault="00000000" w:rsidRPr="00000000">
      <w:pPr>
        <w:pBdr/>
        <w:spacing w:after="160" w:lineRule="auto"/>
        <w:contextualSpacing w:val="0"/>
        <w:rPr>
          <w:rFonts w:ascii="Microsoft Yahei" w:cs="Microsoft Yahei" w:eastAsia="Microsoft Yahei" w:hAnsi="Microsoft Yahei"/>
          <w:color w:val="ffffff"/>
          <w:sz w:val="30"/>
          <w:szCs w:val="30"/>
          <w:highlight w:val="darkBlue"/>
        </w:rPr>
      </w:pPr>
      <w:r w:rsidDel="00000000" w:rsidR="00000000" w:rsidRPr="00000000">
        <w:rPr>
          <w:rtl w:val="0"/>
        </w:rPr>
      </w:r>
    </w:p>
    <w:p w:rsidR="00000000" w:rsidDel="00000000" w:rsidP="00000000" w:rsidRDefault="00000000" w:rsidRPr="00000000">
      <w:pPr>
        <w:pBdr/>
        <w:spacing w:after="160" w:lineRule="auto"/>
        <w:contextualSpacing w:val="0"/>
        <w:rPr>
          <w:color w:val="b2b2b2"/>
          <w:sz w:val="21"/>
          <w:szCs w:val="21"/>
          <w:highlight w:val="white"/>
        </w:rPr>
      </w:pPr>
      <w:r w:rsidDel="00000000" w:rsidR="00000000" w:rsidRPr="00000000">
        <w:rPr>
          <w:rFonts w:ascii="Arial Unicode MS" w:cs="Arial Unicode MS" w:eastAsia="Arial Unicode MS" w:hAnsi="Arial Unicode MS"/>
          <w:color w:val="b2b2b2"/>
          <w:sz w:val="21"/>
          <w:szCs w:val="21"/>
          <w:highlight w:val="white"/>
          <w:rtl w:val="0"/>
        </w:rPr>
        <w:t xml:space="preserve">你必须仔细阅读保单，因为不同保险公司提供的危疾保障不尽相同。</w:t>
      </w:r>
    </w:p>
    <w:p w:rsidR="00000000" w:rsidDel="00000000" w:rsidP="00000000" w:rsidRDefault="00000000" w:rsidRPr="00000000">
      <w:pPr>
        <w:pBdr/>
        <w:spacing w:after="80" w:before="80" w:lineRule="auto"/>
        <w:contextualSpacing w:val="0"/>
        <w:rPr>
          <w:color w:val="b2b2b2"/>
          <w:sz w:val="21"/>
          <w:szCs w:val="21"/>
          <w:highlight w:val="white"/>
        </w:rPr>
      </w:pPr>
      <w:r w:rsidDel="00000000" w:rsidR="00000000" w:rsidRPr="00000000">
        <w:rPr>
          <w:rFonts w:ascii="Arial Unicode MS" w:cs="Arial Unicode MS" w:eastAsia="Arial Unicode MS" w:hAnsi="Arial Unicode MS"/>
          <w:color w:val="b2b2b2"/>
          <w:sz w:val="21"/>
          <w:szCs w:val="21"/>
          <w:highlight w:val="white"/>
          <w:rtl w:val="0"/>
        </w:rPr>
        <w:t xml:space="preserve">对于没有医保的人来说，重大疾病保险尤其重要。而对医保覆盖对象来说，重大疾病保险可作为一种必要补充。</w:t>
      </w:r>
    </w:p>
    <w:p w:rsidR="00000000" w:rsidDel="00000000" w:rsidP="00000000" w:rsidRDefault="00000000" w:rsidRPr="00000000">
      <w:pPr>
        <w:pBdr/>
        <w:spacing w:after="80" w:before="80" w:lineRule="auto"/>
        <w:contextualSpacing w:val="0"/>
        <w:rPr>
          <w:color w:val="b2b2b2"/>
          <w:sz w:val="21"/>
          <w:szCs w:val="21"/>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color w:val="b2b2b2"/>
          <w:sz w:val="21"/>
          <w:szCs w:val="21"/>
          <w:highlight w:val="white"/>
        </w:rPr>
      </w:pPr>
      <w:r w:rsidDel="00000000" w:rsidR="00000000" w:rsidRPr="00000000">
        <w:rPr>
          <w:rtl w:val="0"/>
        </w:rPr>
      </w:r>
    </w:p>
    <w:p w:rsidR="00000000" w:rsidDel="00000000" w:rsidP="00000000" w:rsidRDefault="00000000" w:rsidRPr="00000000">
      <w:pPr>
        <w:pBdr/>
        <w:spacing w:after="0" w:afterAutospacing="1" w:before="600" w:line="171.42857142857142" w:lineRule="auto"/>
        <w:contextualSpacing w:val="0"/>
        <w:jc w:val="center"/>
        <w:rPr>
          <w:rFonts w:ascii="Microsoft Yahei" w:cs="Microsoft Yahei" w:eastAsia="Microsoft Yahei" w:hAnsi="Microsoft Yahei"/>
          <w:b w:val="1"/>
          <w:color w:val="ffffff"/>
          <w:sz w:val="21"/>
          <w:szCs w:val="21"/>
          <w:highlight w:val="darkBlue"/>
        </w:rPr>
      </w:pPr>
      <w:r w:rsidDel="00000000" w:rsidR="00000000" w:rsidRPr="00000000">
        <w:rPr>
          <w:rFonts w:ascii="Microsoft Yahei" w:cs="Microsoft Yahei" w:eastAsia="Microsoft Yahei" w:hAnsi="Microsoft Yahei"/>
          <w:b w:val="1"/>
          <w:color w:val="ffffff"/>
          <w:sz w:val="21"/>
          <w:szCs w:val="21"/>
          <w:highlight w:val="darkBlue"/>
          <w:rtl w:val="0"/>
        </w:rPr>
        <w:t xml:space="preserve">2</w:t>
      </w:r>
    </w:p>
    <w:p w:rsidR="00000000" w:rsidDel="00000000" w:rsidP="00000000" w:rsidRDefault="00000000" w:rsidRPr="00000000">
      <w:pPr>
        <w:pStyle w:val="Heading2"/>
        <w:keepNext w:val="0"/>
        <w:keepLines w:val="0"/>
        <w:pBdr/>
        <w:spacing w:after="0" w:afterAutospacing="1" w:before="600" w:line="171.42857142857142" w:lineRule="auto"/>
        <w:contextualSpacing w:val="0"/>
        <w:jc w:val="center"/>
        <w:rPr>
          <w:b w:val="1"/>
          <w:color w:val="4f81bd"/>
          <w:sz w:val="27"/>
          <w:szCs w:val="27"/>
          <w:highlight w:val="white"/>
        </w:rPr>
      </w:pPr>
      <w:bookmarkStart w:colFirst="0" w:colLast="0" w:name="_3enkaqg2mgz2" w:id="1"/>
      <w:bookmarkEnd w:id="1"/>
      <w:r w:rsidDel="00000000" w:rsidR="00000000" w:rsidRPr="00000000">
        <w:rPr>
          <w:rFonts w:ascii="Arial Unicode MS" w:cs="Arial Unicode MS" w:eastAsia="Arial Unicode MS" w:hAnsi="Arial Unicode MS"/>
          <w:b w:val="1"/>
          <w:color w:val="4f81bd"/>
          <w:sz w:val="27"/>
          <w:szCs w:val="27"/>
          <w:highlight w:val="white"/>
          <w:rtl w:val="0"/>
        </w:rPr>
        <w:t xml:space="preserve">受益人</w:t>
      </w:r>
    </w:p>
    <w:p w:rsidR="00000000" w:rsidDel="00000000" w:rsidP="00000000" w:rsidRDefault="00000000" w:rsidRPr="00000000">
      <w:pPr>
        <w:pBdr/>
        <w:spacing w:after="0" w:afterAutospacing="1" w:before="600" w:line="171.42857142857142" w:lineRule="auto"/>
        <w:contextualSpacing w:val="0"/>
        <w:jc w:val="center"/>
        <w:rPr>
          <w:b w:val="1"/>
          <w:color w:val="4f81bd"/>
          <w:sz w:val="27"/>
          <w:szCs w:val="27"/>
          <w:highlight w:val="white"/>
        </w:rPr>
      </w:pPr>
      <w:r w:rsidDel="00000000" w:rsidR="00000000" w:rsidRPr="00000000">
        <w:rPr>
          <w:rtl w:val="0"/>
        </w:rPr>
      </w:r>
    </w:p>
    <w:p w:rsidR="00000000" w:rsidDel="00000000" w:rsidP="00000000" w:rsidRDefault="00000000" w:rsidRPr="00000000">
      <w:pPr>
        <w:pBdr/>
        <w:spacing w:after="0" w:afterAutospacing="1" w:before="680" w:line="514.2857142857143" w:lineRule="auto"/>
        <w:contextualSpacing w:val="0"/>
        <w:rPr>
          <w:rFonts w:ascii="Microsoft Yahei" w:cs="Microsoft Yahei" w:eastAsia="Microsoft Yahei" w:hAnsi="Microsoft Yahei"/>
          <w:color w:val="b2b2b2"/>
          <w:sz w:val="21"/>
          <w:szCs w:val="21"/>
          <w:highlight w:val="white"/>
        </w:rPr>
      </w:pPr>
      <w:r w:rsidDel="00000000" w:rsidR="00000000" w:rsidRPr="00000000">
        <w:rPr>
          <w:rFonts w:ascii="Microsoft Yahei" w:cs="Microsoft Yahei" w:eastAsia="Microsoft Yahei" w:hAnsi="Microsoft Yahei"/>
          <w:color w:val="b2b2b2"/>
          <w:sz w:val="21"/>
          <w:szCs w:val="21"/>
          <w:highlight w:val="white"/>
          <w:rtl w:val="0"/>
        </w:rPr>
        <w:t xml:space="preserve">给付重大疾病保险金没有法定受益人的说法,因为只要被保险人还生存,那被保险人本人就是生存受益人,取得赔偿后,被保险人自行处理保险金 如果被保险人事故,身故保险金由指定受益人申请</w:t>
      </w:r>
    </w:p>
    <w:p w:rsidR="00000000" w:rsidDel="00000000" w:rsidP="00000000" w:rsidRDefault="00000000" w:rsidRPr="00000000">
      <w:pPr>
        <w:pBdr/>
        <w:contextualSpacing w:val="0"/>
        <w:rPr>
          <w:rFonts w:ascii="Microsoft Yahei" w:cs="Microsoft Yahei" w:eastAsia="Microsoft Yahei" w:hAnsi="Microsoft Yahei"/>
          <w:color w:val="b2b2b2"/>
          <w:sz w:val="21"/>
          <w:szCs w:val="21"/>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b2b2b2"/>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b2b2b2"/>
          <w:sz w:val="21"/>
          <w:szCs w:val="21"/>
          <w:highlight w:val="white"/>
        </w:rPr>
      </w:pPr>
      <w:r w:rsidDel="00000000" w:rsidR="00000000" w:rsidRPr="00000000">
        <w:drawing>
          <wp:inline distB="114300" distT="114300" distL="114300" distR="114300">
            <wp:extent cx="9525" cy="9525"/>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b2b2b2"/>
          <w:sz w:val="21"/>
          <w:szCs w:val="21"/>
          <w:highlight w:val="white"/>
        </w:rPr>
      </w:pPr>
      <w:r w:rsidDel="00000000" w:rsidR="00000000" w:rsidRPr="00000000">
        <w:rPr>
          <w:rtl w:val="0"/>
        </w:rPr>
      </w:r>
    </w:p>
    <w:p w:rsidR="00000000" w:rsidDel="00000000" w:rsidP="00000000" w:rsidRDefault="00000000" w:rsidRPr="00000000">
      <w:pPr>
        <w:pBdr/>
        <w:spacing w:after="0" w:afterAutospacing="1" w:before="600" w:line="171.42857142857142" w:lineRule="auto"/>
        <w:contextualSpacing w:val="0"/>
        <w:jc w:val="center"/>
        <w:rPr>
          <w:rFonts w:ascii="Microsoft Yahei" w:cs="Microsoft Yahei" w:eastAsia="Microsoft Yahei" w:hAnsi="Microsoft Yahei"/>
          <w:b w:val="1"/>
          <w:color w:val="ffffff"/>
          <w:sz w:val="21"/>
          <w:szCs w:val="21"/>
          <w:highlight w:val="darkBlue"/>
        </w:rPr>
      </w:pPr>
      <w:r w:rsidDel="00000000" w:rsidR="00000000" w:rsidRPr="00000000">
        <w:rPr>
          <w:rFonts w:ascii="Microsoft Yahei" w:cs="Microsoft Yahei" w:eastAsia="Microsoft Yahei" w:hAnsi="Microsoft Yahei"/>
          <w:b w:val="1"/>
          <w:color w:val="ffffff"/>
          <w:sz w:val="21"/>
          <w:szCs w:val="21"/>
          <w:highlight w:val="darkBlue"/>
          <w:rtl w:val="0"/>
        </w:rPr>
        <w:t xml:space="preserve">3</w:t>
      </w:r>
    </w:p>
    <w:p w:rsidR="00000000" w:rsidDel="00000000" w:rsidP="00000000" w:rsidRDefault="00000000" w:rsidRPr="00000000">
      <w:pPr>
        <w:pStyle w:val="Heading2"/>
        <w:keepNext w:val="0"/>
        <w:keepLines w:val="0"/>
        <w:pBdr/>
        <w:spacing w:after="0" w:afterAutospacing="1" w:before="600" w:line="171.42857142857142" w:lineRule="auto"/>
        <w:contextualSpacing w:val="0"/>
        <w:jc w:val="center"/>
        <w:rPr>
          <w:b w:val="1"/>
          <w:color w:val="4f81bd"/>
          <w:sz w:val="27"/>
          <w:szCs w:val="27"/>
          <w:highlight w:val="white"/>
        </w:rPr>
      </w:pPr>
      <w:bookmarkStart w:colFirst="0" w:colLast="0" w:name="_58hjwnfcbq5x" w:id="2"/>
      <w:bookmarkEnd w:id="2"/>
      <w:r w:rsidDel="00000000" w:rsidR="00000000" w:rsidRPr="00000000">
        <w:rPr>
          <w:rFonts w:ascii="Arial Unicode MS" w:cs="Arial Unicode MS" w:eastAsia="Arial Unicode MS" w:hAnsi="Arial Unicode MS"/>
          <w:b w:val="1"/>
          <w:color w:val="4f81bd"/>
          <w:sz w:val="27"/>
          <w:szCs w:val="27"/>
          <w:highlight w:val="white"/>
          <w:rtl w:val="0"/>
        </w:rPr>
        <w:t xml:space="preserve">支付方式</w:t>
      </w:r>
    </w:p>
    <w:p w:rsidR="00000000" w:rsidDel="00000000" w:rsidP="00000000" w:rsidRDefault="00000000" w:rsidRPr="00000000">
      <w:pPr>
        <w:pBdr/>
        <w:spacing w:after="0" w:afterAutospacing="1" w:before="600" w:line="171.42857142857142" w:lineRule="auto"/>
        <w:contextualSpacing w:val="0"/>
        <w:jc w:val="center"/>
        <w:rPr>
          <w:b w:val="1"/>
          <w:color w:val="4f81bd"/>
          <w:sz w:val="27"/>
          <w:szCs w:val="27"/>
          <w:highlight w:val="white"/>
        </w:rPr>
      </w:pPr>
      <w:r w:rsidDel="00000000" w:rsidR="00000000" w:rsidRPr="00000000">
        <w:rPr>
          <w:rtl w:val="0"/>
        </w:rPr>
      </w:r>
    </w:p>
    <w:p w:rsidR="00000000" w:rsidDel="00000000" w:rsidP="00000000" w:rsidRDefault="00000000" w:rsidRPr="00000000">
      <w:pPr>
        <w:pBdr/>
        <w:spacing w:after="0" w:afterAutospacing="1" w:before="680" w:line="312" w:lineRule="auto"/>
        <w:contextualSpacing w:val="0"/>
        <w:rPr>
          <w:color w:val="b2b2b2"/>
          <w:sz w:val="21"/>
          <w:szCs w:val="21"/>
          <w:highlight w:val="white"/>
        </w:rPr>
      </w:pPr>
      <w:r w:rsidDel="00000000" w:rsidR="00000000" w:rsidRPr="00000000">
        <w:rPr>
          <w:rFonts w:ascii="Arial Unicode MS" w:cs="Arial Unicode MS" w:eastAsia="Arial Unicode MS" w:hAnsi="Arial Unicode MS"/>
          <w:color w:val="b2b2b2"/>
          <w:sz w:val="21"/>
          <w:szCs w:val="21"/>
          <w:highlight w:val="white"/>
          <w:rtl w:val="0"/>
        </w:rPr>
        <w:t xml:space="preserve">可用</w:t>
      </w:r>
      <w:r w:rsidDel="00000000" w:rsidR="00000000" w:rsidRPr="00000000">
        <w:rPr>
          <w:rFonts w:ascii="Arial Unicode MS" w:cs="Arial Unicode MS" w:eastAsia="Arial Unicode MS" w:hAnsi="Arial Unicode MS"/>
          <w:color w:val="ff2941"/>
          <w:sz w:val="27"/>
          <w:szCs w:val="27"/>
          <w:highlight w:val="white"/>
          <w:rtl w:val="0"/>
        </w:rPr>
        <w:t xml:space="preserve">个人收入</w:t>
      </w:r>
      <w:r w:rsidDel="00000000" w:rsidR="00000000" w:rsidRPr="00000000">
        <w:rPr>
          <w:rFonts w:ascii="Arial Unicode MS" w:cs="Arial Unicode MS" w:eastAsia="Arial Unicode MS" w:hAnsi="Arial Unicode MS"/>
          <w:color w:val="b2b2b2"/>
          <w:sz w:val="21"/>
          <w:szCs w:val="21"/>
          <w:highlight w:val="white"/>
          <w:rtl w:val="0"/>
        </w:rPr>
        <w:t xml:space="preserve">直接购买，也可以从</w:t>
      </w:r>
      <w:r w:rsidDel="00000000" w:rsidR="00000000" w:rsidRPr="00000000">
        <w:rPr>
          <w:rFonts w:ascii="Arial Unicode MS" w:cs="Arial Unicode MS" w:eastAsia="Arial Unicode MS" w:hAnsi="Arial Unicode MS"/>
          <w:color w:val="ff2941"/>
          <w:sz w:val="27"/>
          <w:szCs w:val="27"/>
          <w:highlight w:val="white"/>
          <w:rtl w:val="0"/>
        </w:rPr>
        <w:t xml:space="preserve">养老金</w:t>
      </w:r>
      <w:r w:rsidDel="00000000" w:rsidR="00000000" w:rsidRPr="00000000">
        <w:rPr>
          <w:rFonts w:ascii="Arial Unicode MS" w:cs="Arial Unicode MS" w:eastAsia="Arial Unicode MS" w:hAnsi="Arial Unicode MS"/>
          <w:color w:val="b2b2b2"/>
          <w:sz w:val="21"/>
          <w:szCs w:val="21"/>
          <w:highlight w:val="white"/>
          <w:rtl w:val="0"/>
        </w:rPr>
        <w:t xml:space="preserve">中购买，如果用个人收入直接购买重大疾病险和伤残险，保险赔偿金将会直接支付到你的个人账户；如果用养老金购买，赔偿金则会支付到你的养老金账户，根据每个人相应情况，应合理选择支付方式。</w:t>
      </w:r>
    </w:p>
    <w:p w:rsidR="00000000" w:rsidDel="00000000" w:rsidP="00000000" w:rsidRDefault="00000000" w:rsidRPr="00000000">
      <w:pPr>
        <w:pBdr/>
        <w:contextualSpacing w:val="0"/>
        <w:rPr>
          <w:color w:val="b2b2b2"/>
          <w:sz w:val="21"/>
          <w:szCs w:val="21"/>
          <w:highlight w:val="white"/>
        </w:rPr>
      </w:pPr>
      <w:r w:rsidDel="00000000" w:rsidR="00000000" w:rsidRPr="00000000">
        <w:rPr>
          <w:rtl w:val="0"/>
        </w:rPr>
      </w:r>
    </w:p>
    <w:p w:rsidR="00000000" w:rsidDel="00000000" w:rsidP="00000000" w:rsidRDefault="00000000" w:rsidRPr="00000000">
      <w:pPr>
        <w:pBdr/>
        <w:contextualSpacing w:val="0"/>
        <w:rPr>
          <w:color w:val="b2b2b2"/>
          <w:sz w:val="21"/>
          <w:szCs w:val="21"/>
          <w:highlight w:val="white"/>
        </w:rPr>
      </w:pPr>
      <w:r w:rsidDel="00000000" w:rsidR="00000000" w:rsidRPr="00000000">
        <w:rPr>
          <w:rtl w:val="0"/>
        </w:rPr>
      </w:r>
    </w:p>
    <w:p w:rsidR="00000000" w:rsidDel="00000000" w:rsidP="00000000" w:rsidRDefault="00000000" w:rsidRPr="00000000">
      <w:pPr>
        <w:pBdr/>
        <w:spacing w:after="0" w:afterAutospacing="1" w:before="600" w:line="171.42857142857142" w:lineRule="auto"/>
        <w:contextualSpacing w:val="0"/>
        <w:jc w:val="center"/>
        <w:rPr>
          <w:rFonts w:ascii="Microsoft Yahei" w:cs="Microsoft Yahei" w:eastAsia="Microsoft Yahei" w:hAnsi="Microsoft Yahei"/>
          <w:b w:val="1"/>
          <w:color w:val="ffffff"/>
          <w:sz w:val="21"/>
          <w:szCs w:val="21"/>
          <w:highlight w:val="darkBlue"/>
        </w:rPr>
      </w:pPr>
      <w:r w:rsidDel="00000000" w:rsidR="00000000" w:rsidRPr="00000000">
        <w:rPr>
          <w:rFonts w:ascii="Microsoft Yahei" w:cs="Microsoft Yahei" w:eastAsia="Microsoft Yahei" w:hAnsi="Microsoft Yahei"/>
          <w:b w:val="1"/>
          <w:color w:val="ffffff"/>
          <w:sz w:val="21"/>
          <w:szCs w:val="21"/>
          <w:highlight w:val="darkBlue"/>
          <w:rtl w:val="0"/>
        </w:rPr>
        <w:t xml:space="preserve">4</w:t>
      </w:r>
    </w:p>
    <w:p w:rsidR="00000000" w:rsidDel="00000000" w:rsidP="00000000" w:rsidRDefault="00000000" w:rsidRPr="00000000">
      <w:pPr>
        <w:pStyle w:val="Heading2"/>
        <w:keepNext w:val="0"/>
        <w:keepLines w:val="0"/>
        <w:pBdr/>
        <w:spacing w:after="0" w:afterAutospacing="1" w:before="600" w:line="171.42857142857142" w:lineRule="auto"/>
        <w:contextualSpacing w:val="0"/>
        <w:jc w:val="center"/>
        <w:rPr>
          <w:b w:val="1"/>
          <w:color w:val="4f81bd"/>
          <w:sz w:val="27"/>
          <w:szCs w:val="27"/>
          <w:highlight w:val="white"/>
        </w:rPr>
      </w:pPr>
      <w:bookmarkStart w:colFirst="0" w:colLast="0" w:name="_jjxd7riypcp0" w:id="3"/>
      <w:bookmarkEnd w:id="3"/>
      <w:r w:rsidDel="00000000" w:rsidR="00000000" w:rsidRPr="00000000">
        <w:rPr>
          <w:rFonts w:ascii="Arial Unicode MS" w:cs="Arial Unicode MS" w:eastAsia="Arial Unicode MS" w:hAnsi="Arial Unicode MS"/>
          <w:b w:val="1"/>
          <w:color w:val="4f81bd"/>
          <w:sz w:val="27"/>
          <w:szCs w:val="27"/>
          <w:highlight w:val="white"/>
          <w:rtl w:val="0"/>
        </w:rPr>
        <w:t xml:space="preserve">你是否需要危疾保险</w:t>
      </w:r>
    </w:p>
    <w:p w:rsidR="00000000" w:rsidDel="00000000" w:rsidP="00000000" w:rsidRDefault="00000000" w:rsidRPr="00000000">
      <w:pPr>
        <w:pBdr/>
        <w:spacing w:after="0" w:afterAutospacing="1" w:before="600" w:line="171.42857142857142" w:lineRule="auto"/>
        <w:contextualSpacing w:val="0"/>
        <w:jc w:val="center"/>
        <w:rPr>
          <w:b w:val="1"/>
          <w:color w:val="4f81bd"/>
          <w:sz w:val="27"/>
          <w:szCs w:val="27"/>
          <w:highlight w:val="white"/>
        </w:rPr>
      </w:pPr>
      <w:r w:rsidDel="00000000" w:rsidR="00000000" w:rsidRPr="00000000">
        <w:rPr>
          <w:rtl w:val="0"/>
        </w:rPr>
      </w:r>
    </w:p>
    <w:p w:rsidR="00000000" w:rsidDel="00000000" w:rsidP="00000000" w:rsidRDefault="00000000" w:rsidRPr="00000000">
      <w:pPr>
        <w:pBdr/>
        <w:spacing w:after="0" w:afterAutospacing="1" w:before="680" w:line="514.2857142857143" w:lineRule="auto"/>
        <w:contextualSpacing w:val="0"/>
        <w:rPr>
          <w:color w:val="b2b2b2"/>
          <w:sz w:val="21"/>
          <w:szCs w:val="21"/>
          <w:highlight w:val="white"/>
        </w:rPr>
      </w:pPr>
      <w:r w:rsidDel="00000000" w:rsidR="00000000" w:rsidRPr="00000000">
        <w:rPr>
          <w:rFonts w:ascii="Arial Unicode MS" w:cs="Arial Unicode MS" w:eastAsia="Arial Unicode MS" w:hAnsi="Arial Unicode MS"/>
          <w:color w:val="b2b2b2"/>
          <w:sz w:val="21"/>
          <w:szCs w:val="21"/>
          <w:highlight w:val="white"/>
          <w:rtl w:val="0"/>
        </w:rPr>
        <w:t xml:space="preserve">在考虑是否需要危疾保险时，需慎重考虑多项因素，例如：</w:t>
      </w:r>
    </w:p>
    <w:p w:rsidR="00000000" w:rsidDel="00000000" w:rsidP="00000000" w:rsidRDefault="00000000" w:rsidRPr="00000000">
      <w:pPr>
        <w:numPr>
          <w:ilvl w:val="0"/>
          <w:numId w:val="3"/>
        </w:numPr>
        <w:pBdr/>
        <w:spacing w:after="0" w:afterAutospacing="1" w:before="680" w:lineRule="auto"/>
        <w:ind w:left="720" w:hanging="360"/>
        <w:contextualSpacing w:val="1"/>
        <w:rPr/>
      </w:pPr>
      <w:r w:rsidDel="00000000" w:rsidR="00000000" w:rsidRPr="00000000">
        <w:rPr>
          <w:rFonts w:ascii="Arial Unicode MS" w:cs="Arial Unicode MS" w:eastAsia="Arial Unicode MS" w:hAnsi="Arial Unicode MS"/>
          <w:color w:val="b2b2b2"/>
          <w:sz w:val="21"/>
          <w:szCs w:val="21"/>
          <w:highlight w:val="white"/>
          <w:rtl w:val="0"/>
        </w:rPr>
        <w:t xml:space="preserve">若你罹患其中一种受保疾病，你能否维持自己或受保人的生计？</w:t>
      </w:r>
    </w:p>
    <w:p w:rsidR="00000000" w:rsidDel="00000000" w:rsidP="00000000" w:rsidRDefault="00000000" w:rsidRPr="00000000">
      <w:pPr>
        <w:numPr>
          <w:ilvl w:val="0"/>
          <w:numId w:val="3"/>
        </w:numPr>
        <w:pBdr/>
        <w:spacing w:after="0" w:afterAutospacing="1" w:before="680" w:lineRule="auto"/>
        <w:ind w:left="720" w:hanging="360"/>
        <w:contextualSpacing w:val="1"/>
        <w:rPr/>
      </w:pPr>
      <w:r w:rsidDel="00000000" w:rsidR="00000000" w:rsidRPr="00000000">
        <w:rPr>
          <w:rFonts w:ascii="Arial Unicode MS" w:cs="Arial Unicode MS" w:eastAsia="Arial Unicode MS" w:hAnsi="Arial Unicode MS"/>
          <w:color w:val="b2b2b2"/>
          <w:sz w:val="21"/>
          <w:szCs w:val="21"/>
          <w:highlight w:val="white"/>
          <w:rtl w:val="0"/>
        </w:rPr>
        <w:t xml:space="preserve">你的员工福利计划有否提供因患病而未能工作的保障？</w:t>
      </w:r>
    </w:p>
    <w:p w:rsidR="00000000" w:rsidDel="00000000" w:rsidP="00000000" w:rsidRDefault="00000000" w:rsidRPr="00000000">
      <w:pPr>
        <w:pBdr/>
        <w:spacing w:after="0" w:afterAutospacing="1" w:before="600" w:line="514.2857142857143" w:lineRule="auto"/>
        <w:contextualSpacing w:val="0"/>
        <w:rPr>
          <w:color w:val="b2b2b2"/>
          <w:sz w:val="21"/>
          <w:szCs w:val="21"/>
          <w:highlight w:val="white"/>
        </w:rPr>
      </w:pPr>
      <w:r w:rsidDel="00000000" w:rsidR="00000000" w:rsidRPr="00000000">
        <w:rPr>
          <w:rFonts w:ascii="Arial Unicode MS" w:cs="Arial Unicode MS" w:eastAsia="Arial Unicode MS" w:hAnsi="Arial Unicode MS"/>
          <w:color w:val="b2b2b2"/>
          <w:sz w:val="21"/>
          <w:szCs w:val="21"/>
          <w:highlight w:val="white"/>
          <w:rtl w:val="0"/>
        </w:rPr>
        <w:t xml:space="preserve">若你已经患上危疾，那购买危疾保险并无意义，因为投保之前已患的疾病将不受保障。如果你已经就健康问题求医而该健康问题后来变成危疾，或你已经接受有关疾病的检查，你可能会被拒绝受保。因为，在申请危疾保险时，应尽早询问规划师是否需要投保，并且在申请危疾保险时，你必须详尽准确地披露有关情况。</w:t>
      </w:r>
    </w:p>
    <w:p w:rsidR="00000000" w:rsidDel="00000000" w:rsidP="00000000" w:rsidRDefault="00000000" w:rsidRPr="00000000">
      <w:pPr>
        <w:pBdr/>
        <w:contextualSpacing w:val="0"/>
        <w:rPr>
          <w:color w:val="b2b2b2"/>
          <w:sz w:val="21"/>
          <w:szCs w:val="21"/>
          <w:highlight w:val="white"/>
        </w:rPr>
      </w:pPr>
      <w:r w:rsidDel="00000000" w:rsidR="00000000" w:rsidRPr="00000000">
        <w:rPr>
          <w:rtl w:val="0"/>
        </w:rPr>
      </w:r>
    </w:p>
    <w:p w:rsidR="00000000" w:rsidDel="00000000" w:rsidP="00000000" w:rsidRDefault="00000000" w:rsidRPr="00000000">
      <w:pPr>
        <w:pBdr/>
        <w:contextualSpacing w:val="0"/>
        <w:rPr>
          <w:color w:val="b2b2b2"/>
          <w:sz w:val="21"/>
          <w:szCs w:val="21"/>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color w:val="b2b2b2"/>
          <w:sz w:val="21"/>
          <w:szCs w:val="21"/>
          <w:highlight w:val="white"/>
        </w:rPr>
      </w:pPr>
      <w:r w:rsidDel="00000000" w:rsidR="00000000" w:rsidRPr="00000000">
        <w:drawing>
          <wp:inline distB="114300" distT="114300" distL="114300" distR="114300">
            <wp:extent cx="9525" cy="9525"/>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contextualSpacing w:val="0"/>
        <w:rPr>
          <w:color w:val="b2b2b2"/>
          <w:sz w:val="21"/>
          <w:szCs w:val="21"/>
          <w:highlight w:val="white"/>
        </w:rPr>
      </w:pPr>
      <w:r w:rsidDel="00000000" w:rsidR="00000000" w:rsidRPr="00000000">
        <w:rPr>
          <w:rtl w:val="0"/>
        </w:rPr>
      </w:r>
    </w:p>
    <w:p w:rsidR="00000000" w:rsidDel="00000000" w:rsidP="00000000" w:rsidRDefault="00000000" w:rsidRPr="00000000">
      <w:pPr>
        <w:pBdr/>
        <w:spacing w:after="0" w:afterAutospacing="1" w:before="600" w:line="171.42857142857142" w:lineRule="auto"/>
        <w:contextualSpacing w:val="0"/>
        <w:jc w:val="center"/>
        <w:rPr>
          <w:rFonts w:ascii="Microsoft Yahei" w:cs="Microsoft Yahei" w:eastAsia="Microsoft Yahei" w:hAnsi="Microsoft Yahei"/>
          <w:b w:val="1"/>
          <w:color w:val="ffffff"/>
          <w:sz w:val="21"/>
          <w:szCs w:val="21"/>
          <w:highlight w:val="darkBlue"/>
        </w:rPr>
      </w:pPr>
      <w:r w:rsidDel="00000000" w:rsidR="00000000" w:rsidRPr="00000000">
        <w:rPr>
          <w:rFonts w:ascii="Microsoft Yahei" w:cs="Microsoft Yahei" w:eastAsia="Microsoft Yahei" w:hAnsi="Microsoft Yahei"/>
          <w:b w:val="1"/>
          <w:color w:val="ffffff"/>
          <w:sz w:val="21"/>
          <w:szCs w:val="21"/>
          <w:highlight w:val="darkBlue"/>
          <w:rtl w:val="0"/>
        </w:rPr>
        <w:t xml:space="preserve">5</w:t>
      </w:r>
    </w:p>
    <w:p w:rsidR="00000000" w:rsidDel="00000000" w:rsidP="00000000" w:rsidRDefault="00000000" w:rsidRPr="00000000">
      <w:pPr>
        <w:pBdr/>
        <w:spacing w:after="0" w:afterAutospacing="1" w:before="600" w:line="514.2857142857143" w:lineRule="auto"/>
        <w:contextualSpacing w:val="0"/>
        <w:jc w:val="center"/>
        <w:rPr>
          <w:rFonts w:ascii="Microsoft Yahei" w:cs="Microsoft Yahei" w:eastAsia="Microsoft Yahei" w:hAnsi="Microsoft Yahei"/>
          <w:color w:val="ffffff"/>
          <w:sz w:val="30"/>
          <w:szCs w:val="30"/>
          <w:highlight w:val="darkBlue"/>
        </w:rPr>
      </w:pPr>
      <w:r w:rsidDel="00000000" w:rsidR="00000000" w:rsidRPr="00000000">
        <w:rPr>
          <w:rFonts w:ascii="Microsoft Yahei" w:cs="Microsoft Yahei" w:eastAsia="Microsoft Yahei" w:hAnsi="Microsoft Yahei"/>
          <w:color w:val="ffffff"/>
          <w:sz w:val="30"/>
          <w:szCs w:val="30"/>
          <w:highlight w:val="darkBlue"/>
          <w:rtl w:val="0"/>
        </w:rPr>
        <w:t xml:space="preserve">注意事项</w:t>
      </w:r>
    </w:p>
    <w:p w:rsidR="00000000" w:rsidDel="00000000" w:rsidP="00000000" w:rsidRDefault="00000000" w:rsidRPr="00000000">
      <w:pPr>
        <w:numPr>
          <w:ilvl w:val="0"/>
          <w:numId w:val="1"/>
        </w:numPr>
        <w:pBdr/>
        <w:spacing w:after="0" w:afterAutospacing="1" w:before="680" w:lineRule="auto"/>
        <w:ind w:left="720" w:hanging="360"/>
        <w:contextualSpacing w:val="1"/>
        <w:rPr/>
      </w:pPr>
      <w:r w:rsidDel="00000000" w:rsidR="00000000" w:rsidRPr="00000000">
        <w:rPr>
          <w:rFonts w:ascii="Microsoft Yahei" w:cs="Microsoft Yahei" w:eastAsia="Microsoft Yahei" w:hAnsi="Microsoft Yahei"/>
          <w:color w:val="b2b2b2"/>
          <w:sz w:val="21"/>
          <w:szCs w:val="21"/>
          <w:highlight w:val="white"/>
          <w:rtl w:val="0"/>
        </w:rPr>
        <w:t xml:space="preserve">危疾保险只保障若干特定的疾病，若你因其他疾病而失去工作能力，并不会获得金钱赔偿；</w:t>
      </w:r>
    </w:p>
    <w:p w:rsidR="00000000" w:rsidDel="00000000" w:rsidP="00000000" w:rsidRDefault="00000000" w:rsidRPr="00000000">
      <w:pPr>
        <w:numPr>
          <w:ilvl w:val="0"/>
          <w:numId w:val="1"/>
        </w:numPr>
        <w:pBdr/>
        <w:spacing w:after="0" w:afterAutospacing="1" w:before="680" w:lineRule="auto"/>
        <w:ind w:left="720" w:hanging="360"/>
        <w:contextualSpacing w:val="1"/>
        <w:rPr/>
      </w:pPr>
      <w:r w:rsidDel="00000000" w:rsidR="00000000" w:rsidRPr="00000000">
        <w:rPr>
          <w:rFonts w:ascii="Microsoft Yahei" w:cs="Microsoft Yahei" w:eastAsia="Microsoft Yahei" w:hAnsi="Microsoft Yahei"/>
          <w:color w:val="b2b2b2"/>
          <w:sz w:val="21"/>
          <w:szCs w:val="21"/>
          <w:highlight w:val="white"/>
          <w:rtl w:val="0"/>
        </w:rPr>
        <w:t xml:space="preserve">由于危疾的保障范围不尽相同，你必须仔细阅读保单，仔细查看除外责任，并注意某些疾病在你达到一定年龄后将不再受保障。</w:t>
      </w:r>
    </w:p>
    <w:p w:rsidR="00000000" w:rsidDel="00000000" w:rsidP="00000000" w:rsidRDefault="00000000" w:rsidRPr="00000000">
      <w:pPr>
        <w:numPr>
          <w:ilvl w:val="0"/>
          <w:numId w:val="1"/>
        </w:numPr>
        <w:pBdr/>
        <w:spacing w:after="0" w:afterAutospacing="1" w:before="680" w:lineRule="auto"/>
        <w:ind w:left="720" w:hanging="360"/>
        <w:contextualSpacing w:val="1"/>
        <w:rPr/>
      </w:pPr>
      <w:r w:rsidDel="00000000" w:rsidR="00000000" w:rsidRPr="00000000">
        <w:rPr>
          <w:rFonts w:ascii="Microsoft Yahei" w:cs="Microsoft Yahei" w:eastAsia="Microsoft Yahei" w:hAnsi="Microsoft Yahei"/>
          <w:color w:val="b2b2b2"/>
          <w:sz w:val="21"/>
          <w:szCs w:val="21"/>
          <w:highlight w:val="white"/>
          <w:rtl w:val="0"/>
        </w:rPr>
        <w:t xml:space="preserve">虽然大部分危疾保单均涵盖癌症及心脏病，但并非在每种癌症或心脏病的确诊情况下都会自动获得赔偿。这方面的赔偿取决于保单对各种危疾的定义。请向保险公司查询，确保你明白承包范围及除外责任。</w:t>
      </w:r>
    </w:p>
    <w:p w:rsidR="00000000" w:rsidDel="00000000" w:rsidP="00000000" w:rsidRDefault="00000000" w:rsidRPr="00000000">
      <w:pPr>
        <w:numPr>
          <w:ilvl w:val="0"/>
          <w:numId w:val="1"/>
        </w:numPr>
        <w:pBdr/>
        <w:spacing w:after="0" w:afterAutospacing="1" w:before="680" w:lineRule="auto"/>
        <w:ind w:left="720" w:hanging="360"/>
        <w:contextualSpacing w:val="1"/>
        <w:rPr/>
      </w:pPr>
      <w:r w:rsidDel="00000000" w:rsidR="00000000" w:rsidRPr="00000000">
        <w:rPr>
          <w:rFonts w:ascii="Microsoft Yahei" w:cs="Microsoft Yahei" w:eastAsia="Microsoft Yahei" w:hAnsi="Microsoft Yahei"/>
          <w:color w:val="b2b2b2"/>
          <w:sz w:val="21"/>
          <w:szCs w:val="21"/>
          <w:highlight w:val="white"/>
          <w:rtl w:val="0"/>
        </w:rPr>
        <w:t xml:space="preserve">除了一次性的现金赔偿外，有些保险公司还提供另类危疾保险，按保单为每个疗程所设定的限额，直接向医疗提供者支付受保疾病的治疗费用，包括专科及医疗程序的费用。请向保险公司查询你有兴趣购买的保单是否提供这种另类的保险形式。</w:t>
      </w:r>
    </w:p>
    <w:p w:rsidR="00000000" w:rsidDel="00000000" w:rsidP="00000000" w:rsidRDefault="00000000" w:rsidRPr="00000000">
      <w:pPr>
        <w:pBdr/>
        <w:contextualSpacing w:val="0"/>
        <w:rPr>
          <w:rFonts w:ascii="Microsoft Yahei" w:cs="Microsoft Yahei" w:eastAsia="Microsoft Yahei" w:hAnsi="Microsoft Yahei"/>
          <w:color w:val="b2b2b2"/>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b2b2b2"/>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i w:val="1"/>
          <w:color w:val="3e3e3e"/>
          <w:sz w:val="23"/>
          <w:szCs w:val="23"/>
          <w:highlight w:val="white"/>
        </w:rPr>
      </w:pPr>
      <w:r w:rsidDel="00000000" w:rsidR="00000000" w:rsidRPr="00000000">
        <w:rPr>
          <w:rFonts w:ascii="Microsoft Yahei" w:cs="Microsoft Yahei" w:eastAsia="Microsoft Yahei" w:hAnsi="Microsoft Yahei"/>
          <w:i w:val="1"/>
          <w:color w:val="3e3e3e"/>
          <w:sz w:val="23"/>
          <w:szCs w:val="23"/>
          <w:highlight w:val="white"/>
          <w:rtl w:val="0"/>
        </w:rPr>
        <w:t xml:space="preserve">更多关于个人保险的内容，敬请期待下期哦~</w:t>
      </w:r>
    </w:p>
    <w:p w:rsidR="00000000" w:rsidDel="00000000" w:rsidP="00000000" w:rsidRDefault="00000000" w:rsidRPr="00000000">
      <w:pPr>
        <w:pBdr/>
        <w:contextualSpacing w:val="0"/>
        <w:rPr>
          <w:rFonts w:ascii="Microsoft Yahei" w:cs="Microsoft Yahei" w:eastAsia="Microsoft Yahei" w:hAnsi="Microsoft Yahei"/>
          <w:i w:val="1"/>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i w:val="1"/>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i w:val="1"/>
          <w:color w:val="3e3e3e"/>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i w:val="1"/>
          <w:color w:val="3e3e3e"/>
          <w:sz w:val="23"/>
          <w:szCs w:val="23"/>
          <w:highlight w:val="white"/>
        </w:rPr>
      </w:pPr>
      <w:r w:rsidDel="00000000" w:rsidR="00000000" w:rsidRPr="00000000">
        <w:drawing>
          <wp:inline distB="114300" distT="114300" distL="114300" distR="114300">
            <wp:extent cx="9525" cy="9525"/>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i w:val="1"/>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i w:val="1"/>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i w:val="1"/>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i w:val="1"/>
          <w:color w:val="3e3e3e"/>
          <w:sz w:val="23"/>
          <w:szCs w:val="23"/>
          <w:highlight w:val="white"/>
        </w:rPr>
      </w:pPr>
      <w:r w:rsidDel="00000000" w:rsidR="00000000" w:rsidRPr="00000000">
        <w:drawing>
          <wp:inline distB="114300" distT="114300" distL="114300" distR="114300">
            <wp:extent cx="9525" cy="9525"/>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i w:val="1"/>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i w:val="1"/>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007aaa"/>
          <w:sz w:val="23"/>
          <w:szCs w:val="23"/>
          <w:highlight w:val="white"/>
        </w:rPr>
      </w:pPr>
      <w:r w:rsidDel="00000000" w:rsidR="00000000" w:rsidRPr="00000000">
        <w:rPr>
          <w:rFonts w:ascii="Microsoft Yahei" w:cs="Microsoft Yahei" w:eastAsia="Microsoft Yahei" w:hAnsi="Microsoft Yahei"/>
          <w:color w:val="007aaa"/>
          <w:sz w:val="23"/>
          <w:szCs w:val="23"/>
          <w:highlight w:val="white"/>
          <w:rtl w:val="0"/>
        </w:rPr>
        <w:t xml:space="preserve">谢谢大家！</w:t>
      </w:r>
    </w:p>
    <w:p w:rsidR="00000000" w:rsidDel="00000000" w:rsidP="00000000" w:rsidRDefault="00000000" w:rsidRPr="00000000">
      <w:pPr>
        <w:pBdr/>
        <w:contextualSpacing w:val="0"/>
        <w:rPr>
          <w:rFonts w:ascii="Microsoft Yahei" w:cs="Microsoft Yahei" w:eastAsia="Microsoft Yahei" w:hAnsi="Microsoft Yahei"/>
          <w:color w:val="007aaa"/>
          <w:sz w:val="23"/>
          <w:szCs w:val="23"/>
          <w:highlight w:val="white"/>
        </w:rPr>
      </w:pPr>
      <w:r w:rsidDel="00000000" w:rsidR="00000000" w:rsidRPr="00000000">
        <w:rPr>
          <w:rFonts w:ascii="Microsoft Yahei" w:cs="Microsoft Yahei" w:eastAsia="Microsoft Yahei" w:hAnsi="Microsoft Yahei"/>
          <w:color w:val="007aaa"/>
          <w:sz w:val="23"/>
          <w:szCs w:val="23"/>
          <w:highlight w:val="white"/>
          <w:rtl w:val="0"/>
        </w:rPr>
        <w:t xml:space="preserve">更多澳洲理财信息，请关注信远资本官方微信！</w:t>
      </w:r>
    </w:p>
    <w:p w:rsidR="00000000" w:rsidDel="00000000" w:rsidP="00000000" w:rsidRDefault="00000000" w:rsidRPr="00000000">
      <w:pPr>
        <w:pBdr/>
        <w:ind w:firstLine="480"/>
        <w:contextualSpacing w:val="0"/>
        <w:rPr>
          <w:rFonts w:ascii="Microsoft Yahei" w:cs="Microsoft Yahei" w:eastAsia="Microsoft Yahei" w:hAnsi="Microsoft Yahei"/>
          <w:color w:val="007aaa"/>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007aaa"/>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1c1919"/>
          <w:sz w:val="21"/>
          <w:szCs w:val="21"/>
          <w:highlight w:val="white"/>
        </w:rPr>
      </w:pPr>
      <w:r w:rsidDel="00000000" w:rsidR="00000000" w:rsidRPr="00000000">
        <w:rPr>
          <w:rFonts w:ascii="Microsoft Yahei" w:cs="Microsoft Yahei" w:eastAsia="Microsoft Yahei" w:hAnsi="Microsoft Yahei"/>
          <w:color w:val="1c1919"/>
          <w:sz w:val="21"/>
          <w:szCs w:val="21"/>
          <w:highlight w:val="white"/>
          <w:rtl w:val="0"/>
        </w:rPr>
        <w:t xml:space="preserve">本文原创，转载请注明'来源信远资本'</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9525" cy="9525"/>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4095750" cy="4095750"/>
            <wp:effectExtent b="0" l="0" r="0" t="0"/>
            <wp:docPr id="5"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4095750"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网页：www.infinitycapitalfp.com.au</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03 9682 6283 / +61 422 848 597 </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spacing w:after="400" w:before="140" w:line="335.99999999999994" w:lineRule="auto"/>
        <w:contextualSpacing w:val="0"/>
        <w:jc w:val="right"/>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Microsoft Yahei" w:cs="Microsoft Yahei" w:eastAsia="Microsoft Yahei" w:hAnsi="Microsoft Yahei"/>
        <w:color w:val="3e3e3e"/>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Microsoft Yahei" w:cs="Microsoft Yahei" w:eastAsia="Microsoft Yahei" w:hAnsi="Microsoft Yahei"/>
        <w:color w:val="3e3e3e"/>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Microsoft Yahei" w:cs="Microsoft Yahei" w:eastAsia="Microsoft Yahei" w:hAnsi="Microsoft Yahei"/>
        <w:color w:val="3e3e3e"/>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4" Type="http://schemas.openxmlformats.org/officeDocument/2006/relationships/image" Target="media/image14.jpg"/><Relationship Id="rId5" Type="http://schemas.openxmlformats.org/officeDocument/2006/relationships/image" Target="media/image16.gif"/><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3.jpg"/></Relationships>
</file>