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Microsoft Yahei"/>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2"/>
      <w:keepNext w:val="0"/>
      <w:keepLines w:val="0"/>
      <w:pBdr/>
      <w:spacing w:after="220" w:before="0" w:line="335.99999999999994" w:lineRule="auto"/>
      <w:contextualSpacing w:val="0"/>
      <w:rPr>
        <w:rFonts w:ascii="Microsoft Yahei" w:cs="Microsoft Yahei" w:eastAsia="Microsoft Yahei" w:hAnsi="Microsoft Yahei"/>
        <w:b w:val="1"/>
        <w:sz w:val="36"/>
        <w:szCs w:val="36"/>
        <w:highlight w:val="white"/>
      </w:rPr>
    </w:pPr>
    <w:bookmarkStart w:colFirst="0" w:colLast="0" w:name="_miqvc7scqv7r" w:id="0"/>
    <w:bookmarkEnd w:id="0"/>
    <w:r w:rsidDel="00000000" w:rsidR="00000000" w:rsidRPr="00000000">
      <w:rPr>
        <w:rFonts w:ascii="Microsoft Yahei" w:cs="Microsoft Yahei" w:eastAsia="Microsoft Yahei" w:hAnsi="Microsoft Yahei"/>
        <w:b w:val="1"/>
        <w:sz w:val="36"/>
        <w:szCs w:val="36"/>
        <w:highlight w:val="white"/>
        <w:rtl w:val="0"/>
      </w:rPr>
      <w:t xml:space="preserve">【科普贴】你了解自己的super statement 么？注意这三点快速读懂你的statement！ </w:t>
    </w:r>
  </w:p>
  <w:p w:rsidR="00000000" w:rsidDel="00000000" w:rsidP="00000000" w:rsidRDefault="00000000" w:rsidRPr="00000000">
    <w:pPr>
      <w:pBdr/>
      <w:spacing w:after="440" w:line="300" w:lineRule="auto"/>
      <w:ind w:right="120"/>
      <w:contextualSpacing w:val="0"/>
      <w:rPr>
        <w:rFonts w:ascii="Microsoft Yahei" w:cs="Microsoft Yahei" w:eastAsia="Microsoft Yahei" w:hAnsi="Microsoft Yahei"/>
        <w:color w:val="607fa6"/>
        <w:sz w:val="24"/>
        <w:szCs w:val="24"/>
        <w:highlight w:val="white"/>
      </w:rPr>
    </w:pPr>
    <w:r w:rsidDel="00000000" w:rsidR="00000000" w:rsidRPr="00000000">
      <w:rPr>
        <w:rFonts w:ascii="Microsoft Yahei" w:cs="Microsoft Yahei" w:eastAsia="Microsoft Yahei" w:hAnsi="Microsoft Yahei"/>
        <w:color w:val="8c8c8c"/>
        <w:sz w:val="24"/>
        <w:szCs w:val="24"/>
        <w:highlight w:val="white"/>
        <w:rtl w:val="0"/>
      </w:rPr>
      <w:t xml:space="preserve">2017-03-10</w:t>
    </w:r>
    <w:r w:rsidDel="00000000" w:rsidR="00000000" w:rsidRPr="00000000">
      <w:rPr>
        <w:rFonts w:ascii="Microsoft Yahei" w:cs="Microsoft Yahei" w:eastAsia="Microsoft Yahei" w:hAnsi="Microsoft Yahei"/>
        <w:sz w:val="2"/>
        <w:szCs w:val="2"/>
        <w:highlight w:val="white"/>
        <w:rtl w:val="0"/>
      </w:rPr>
      <w:t xml:space="preserve"> </w:t>
    </w:r>
    <w:r w:rsidDel="00000000" w:rsidR="00000000" w:rsidRPr="00000000">
      <w:rPr>
        <w:rFonts w:ascii="Microsoft Yahei" w:cs="Microsoft Yahei" w:eastAsia="Microsoft Yahei" w:hAnsi="Microsoft Yahei"/>
        <w:color w:val="8c8c8c"/>
        <w:sz w:val="24"/>
        <w:szCs w:val="24"/>
        <w:highlight w:val="white"/>
        <w:rtl w:val="0"/>
      </w:rPr>
      <w:t xml:space="preserve">▷获取最新资讯</w:t>
    </w:r>
    <w:r w:rsidDel="00000000" w:rsidR="00000000" w:rsidRPr="00000000">
      <w:rPr>
        <w:rFonts w:ascii="Microsoft Yahei" w:cs="Microsoft Yahei" w:eastAsia="Microsoft Yahei" w:hAnsi="Microsoft Yahei"/>
        <w:sz w:val="2"/>
        <w:szCs w:val="2"/>
        <w:highlight w:val="white"/>
        <w:rtl w:val="0"/>
      </w:rPr>
      <w:t xml:space="preserve"> </w:t>
    </w:r>
    <w:r w:rsidDel="00000000" w:rsidR="00000000" w:rsidRPr="00000000">
      <w:rPr>
        <w:rFonts w:ascii="Microsoft Yahei" w:cs="Microsoft Yahei" w:eastAsia="Microsoft Yahei" w:hAnsi="Microsoft Yahei"/>
        <w:color w:val="607fa6"/>
        <w:sz w:val="24"/>
        <w:szCs w:val="24"/>
        <w:highlight w:val="white"/>
        <w:rtl w:val="0"/>
      </w:rPr>
      <w:t xml:space="preserve">信远资本</w:t>
    </w:r>
  </w:p>
  <w:p w:rsidR="00000000" w:rsidDel="00000000" w:rsidP="00000000" w:rsidRDefault="00000000" w:rsidRPr="00000000">
    <w:pPr>
      <w:pBdr/>
      <w:contextualSpacing w:val="0"/>
      <w:rPr>
        <w:rFonts w:ascii="Microsoft Yahei" w:cs="Microsoft Yahei" w:eastAsia="Microsoft Yahei" w:hAnsi="Microsoft Yahei"/>
        <w:color w:val="607fa6"/>
        <w:sz w:val="24"/>
        <w:szCs w:val="24"/>
        <w:highlight w:val="white"/>
      </w:rPr>
    </w:pPr>
    <w:r w:rsidDel="00000000" w:rsidR="00000000" w:rsidRPr="00000000">
      <w:drawing>
        <wp:inline distB="114300" distT="114300" distL="114300" distR="114300">
          <wp:extent cx="5943600" cy="990600"/>
          <wp:effectExtent b="0" l="0" r="0" t="0"/>
          <wp:docPr id="12" name="image26.gif"/>
          <a:graphic>
            <a:graphicData uri="http://schemas.openxmlformats.org/drawingml/2006/picture">
              <pic:pic>
                <pic:nvPicPr>
                  <pic:cNvPr id="0" name="image26.gif"/>
                  <pic:cNvPicPr preferRelativeResize="0"/>
                </pic:nvPicPr>
                <pic:blipFill>
                  <a:blip r:embed="rId1"/>
                  <a:srcRect b="0" l="0" r="0" t="0"/>
                  <a:stretch>
                    <a:fillRect/>
                  </a:stretch>
                </pic:blipFill>
                <pic:spPr>
                  <a:xfrm>
                    <a:off x="0" y="0"/>
                    <a:ext cx="5943600" cy="990600"/>
                  </a:xfrm>
                  <a:prstGeom prst="rect"/>
                  <a:ln/>
                </pic:spPr>
              </pic:pic>
            </a:graphicData>
          </a:graphic>
        </wp:inline>
      </w:drawing>
    </w:r>
    <w:r w:rsidDel="00000000" w:rsidR="00000000" w:rsidRPr="00000000">
      <w:drawing>
        <wp:inline distB="114300" distT="114300" distL="114300" distR="114300">
          <wp:extent cx="5943600" cy="342900"/>
          <wp:effectExtent b="0" l="0" r="0" t="0"/>
          <wp:docPr id="9" name="image21.png"/>
          <a:graphic>
            <a:graphicData uri="http://schemas.openxmlformats.org/drawingml/2006/picture">
              <pic:pic>
                <pic:nvPicPr>
                  <pic:cNvPr id="0" name="image21.png"/>
                  <pic:cNvPicPr preferRelativeResize="0"/>
                </pic:nvPicPr>
                <pic:blipFill>
                  <a:blip r:embed="rId2"/>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607fa6"/>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上一期给大家介绍了如何查找自己的养老金账户，可是如何选择适合自己的投资理财计划，如何选择合适的养老基金公司，把钱交给养老基金公司以后又如何看自己账户的表现呢？这周我们就来谈谈如何快速读懂你的superstatement！</w:t>
    </w:r>
  </w:p>
  <w:p w:rsidR="00000000" w:rsidDel="00000000" w:rsidP="00000000" w:rsidRDefault="00000000" w:rsidRPr="00000000">
    <w:pPr>
      <w:pBdr/>
      <w:spacing w:line="360" w:lineRule="auto"/>
      <w:contextualSpacing w:val="0"/>
      <w:rPr>
        <w:rFonts w:ascii="Microsoft Yahei" w:cs="Microsoft Yahei" w:eastAsia="Microsoft Yahei" w:hAnsi="Microsoft Yahei"/>
        <w:color w:val="3e3e3e"/>
        <w:sz w:val="23"/>
        <w:szCs w:val="23"/>
        <w:highlight w:val="white"/>
      </w:rPr>
    </w:pP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color w:val="3e3e3e"/>
        <w:sz w:val="23"/>
        <w:szCs w:val="23"/>
        <w:highlight w:val="white"/>
      </w:rPr>
    </w:pPr>
    <w:r w:rsidDel="00000000" w:rsidR="00000000" w:rsidRPr="00000000">
      <w:drawing>
        <wp:inline distB="114300" distT="114300" distL="114300" distR="114300">
          <wp:extent cx="4191000" cy="4191000"/>
          <wp:effectExtent b="0" l="0" r="0" t="0"/>
          <wp:docPr id="6" name="image14.jpg"/>
          <a:graphic>
            <a:graphicData uri="http://schemas.openxmlformats.org/drawingml/2006/picture">
              <pic:pic>
                <pic:nvPicPr>
                  <pic:cNvPr id="0" name="image14.jpg"/>
                  <pic:cNvPicPr preferRelativeResize="0"/>
                </pic:nvPicPr>
                <pic:blipFill>
                  <a:blip r:embed="rId3"/>
                  <a:srcRect b="0" l="0" r="0" t="0"/>
                  <a:stretch>
                    <a:fillRect/>
                  </a:stretch>
                </pic:blipFill>
                <pic:spPr>
                  <a:xfrm>
                    <a:off x="0" y="0"/>
                    <a:ext cx="4191000" cy="4191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color w:val="3e3e3e"/>
        <w:sz w:val="27"/>
        <w:szCs w:val="27"/>
        <w:highlight w:val="white"/>
      </w:rPr>
    </w:pPr>
    <w:r w:rsidDel="00000000" w:rsidR="00000000" w:rsidRPr="00000000">
      <w:rPr>
        <w:rFonts w:ascii="Microsoft Yahei" w:cs="Microsoft Yahei" w:eastAsia="Microsoft Yahei" w:hAnsi="Microsoft Yahei"/>
        <w:color w:val="3e3e3e"/>
        <w:sz w:val="27"/>
        <w:szCs w:val="27"/>
        <w:highlight w:val="white"/>
        <w:rtl w:val="0"/>
      </w:rPr>
      <w:t xml:space="preserve"> </w:t>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不同公司的superstatement格式有所不同，咱们就以</w:t>
    </w:r>
    <w:r w:rsidDel="00000000" w:rsidR="00000000" w:rsidRPr="00000000">
      <w:rPr>
        <w:rFonts w:ascii="Calibri" w:cs="Calibri" w:eastAsia="Calibri" w:hAnsi="Calibri"/>
        <w:color w:val="3e3e3e"/>
        <w:sz w:val="23"/>
        <w:szCs w:val="23"/>
        <w:highlight w:val="white"/>
        <w:rtl w:val="0"/>
      </w:rPr>
      <w:t xml:space="preserve">N</w:t>
    </w:r>
    <w:r w:rsidDel="00000000" w:rsidR="00000000" w:rsidRPr="00000000">
      <w:rPr>
        <w:rFonts w:ascii="Microsoft Yahei" w:cs="Microsoft Yahei" w:eastAsia="Microsoft Yahei" w:hAnsi="Microsoft Yahei"/>
        <w:color w:val="3e3e3e"/>
        <w:sz w:val="23"/>
        <w:szCs w:val="23"/>
        <w:highlight w:val="white"/>
        <w:rtl w:val="0"/>
      </w:rPr>
      <w:t xml:space="preserve">公司的</w:t>
    </w:r>
    <w:r w:rsidDel="00000000" w:rsidR="00000000" w:rsidRPr="00000000">
      <w:rPr>
        <w:rFonts w:ascii="Calibri" w:cs="Calibri" w:eastAsia="Calibri" w:hAnsi="Calibri"/>
        <w:color w:val="3e3e3e"/>
        <w:sz w:val="23"/>
        <w:szCs w:val="23"/>
        <w:highlight w:val="white"/>
        <w:rtl w:val="0"/>
      </w:rPr>
      <w:t xml:space="preserve">superstatement</w:t>
    </w:r>
    <w:r w:rsidDel="00000000" w:rsidR="00000000" w:rsidRPr="00000000">
      <w:rPr>
        <w:rFonts w:ascii="Microsoft Yahei" w:cs="Microsoft Yahei" w:eastAsia="Microsoft Yahei" w:hAnsi="Microsoft Yahei"/>
        <w:color w:val="3e3e3e"/>
        <w:sz w:val="23"/>
        <w:szCs w:val="23"/>
        <w:highlight w:val="white"/>
        <w:rtl w:val="0"/>
      </w:rPr>
      <w:t xml:space="preserve">为例简要进行分析。</w:t>
    </w:r>
  </w:p>
  <w:p w:rsidR="00000000" w:rsidDel="00000000" w:rsidP="00000000" w:rsidRDefault="00000000" w:rsidRPr="00000000">
    <w:pPr>
      <w:pBdr/>
      <w:contextualSpacing w:val="0"/>
      <w:rPr>
        <w:rFonts w:ascii="Microsoft Yahei" w:cs="Microsoft Yahei" w:eastAsia="Microsoft Yahei" w:hAnsi="Microsoft Yahei"/>
        <w:b w:val="1"/>
        <w:color w:val="3daad6"/>
        <w:sz w:val="27"/>
        <w:szCs w:val="27"/>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学会关注下面这</w:t>
    </w:r>
    <w:r w:rsidDel="00000000" w:rsidR="00000000" w:rsidRPr="00000000">
      <w:rPr>
        <w:rFonts w:ascii="Microsoft Yahei" w:cs="Microsoft Yahei" w:eastAsia="Microsoft Yahei" w:hAnsi="Microsoft Yahei"/>
        <w:b w:val="1"/>
        <w:color w:val="3e3e3e"/>
        <w:sz w:val="23"/>
        <w:szCs w:val="23"/>
        <w:highlight w:val="white"/>
        <w:rtl w:val="0"/>
      </w:rPr>
      <w:t xml:space="preserve">三个部分</w:t>
    </w:r>
    <w:r w:rsidDel="00000000" w:rsidR="00000000" w:rsidRPr="00000000">
      <w:rPr>
        <w:rFonts w:ascii="Microsoft Yahei" w:cs="Microsoft Yahei" w:eastAsia="Microsoft Yahei" w:hAnsi="Microsoft Yahei"/>
        <w:color w:val="3e3e3e"/>
        <w:sz w:val="23"/>
        <w:szCs w:val="23"/>
        <w:highlight w:val="white"/>
        <w:rtl w:val="0"/>
      </w:rPr>
      <w:t xml:space="preserve">就能初步读懂你的statement啦，来跟着我一起拿出小本本</w:t>
    </w:r>
    <w:r w:rsidDel="00000000" w:rsidR="00000000" w:rsidRPr="00000000">
      <w:rPr>
        <w:rFonts w:ascii="Microsoft Yahei" w:cs="Microsoft Yahei" w:eastAsia="Microsoft Yahei" w:hAnsi="Microsoft Yahei"/>
        <w:b w:val="1"/>
        <w:color w:val="3daad6"/>
        <w:sz w:val="27"/>
        <w:szCs w:val="27"/>
        <w:highlight w:val="white"/>
        <w:u w:val="single"/>
        <w:rtl w:val="0"/>
      </w:rPr>
      <w:t xml:space="preserve">划重点</w:t>
    </w:r>
    <w:r w:rsidDel="00000000" w:rsidR="00000000" w:rsidRPr="00000000">
      <w:rPr>
        <w:rFonts w:ascii="Microsoft Yahei" w:cs="Microsoft Yahei" w:eastAsia="Microsoft Yahei" w:hAnsi="Microsoft Yahei"/>
        <w:b w:val="1"/>
        <w:color w:val="3daad6"/>
        <w:sz w:val="27"/>
        <w:szCs w:val="27"/>
        <w:highlight w:val="white"/>
        <w:rtl w:val="0"/>
      </w:rPr>
      <w:t xml:space="preserve">！</w:t>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 </w:t>
    </w:r>
  </w:p>
  <w:p w:rsidR="00000000" w:rsidDel="00000000" w:rsidP="00000000" w:rsidRDefault="00000000" w:rsidRPr="00000000">
    <w:pPr>
      <w:pBdr/>
      <w:contextualSpacing w:val="0"/>
      <w:rPr>
        <w:rFonts w:ascii="Microsoft Yahei" w:cs="Microsoft Yahei" w:eastAsia="Microsoft Yahei" w:hAnsi="Microsoft Yahei"/>
        <w:b w:val="1"/>
        <w:color w:val="3e3e3e"/>
        <w:sz w:val="27"/>
        <w:szCs w:val="27"/>
        <w:highlight w:val="white"/>
      </w:rPr>
    </w:pPr>
    <w:r w:rsidDel="00000000" w:rsidR="00000000" w:rsidRPr="00000000">
      <w:rPr>
        <w:rFonts w:ascii="Microsoft Yahei" w:cs="Microsoft Yahei" w:eastAsia="Microsoft Yahei" w:hAnsi="Microsoft Yahei"/>
        <w:b w:val="1"/>
        <w:color w:val="3e3e3e"/>
        <w:sz w:val="27"/>
        <w:szCs w:val="27"/>
        <w:highlight w:val="white"/>
        <w:rtl w:val="0"/>
      </w:rPr>
      <w:t xml:space="preserve">【Point 1 insurance】从accountsummery看你够“保险”么</w:t>
    </w:r>
  </w:p>
  <w:p w:rsidR="00000000" w:rsidDel="00000000" w:rsidP="00000000" w:rsidRDefault="00000000" w:rsidRPr="00000000">
    <w:pPr>
      <w:pBdr/>
      <w:contextualSpacing w:val="0"/>
      <w:rPr>
        <w:rFonts w:ascii="Microsoft Yahei" w:cs="Microsoft Yahei" w:eastAsia="Microsoft Yahei" w:hAnsi="Microsoft Yahei"/>
        <w:b w:val="1"/>
        <w:color w:val="3e3e3e"/>
        <w:sz w:val="27"/>
        <w:szCs w:val="27"/>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b w:val="1"/>
        <w:color w:val="3e3e3e"/>
        <w:sz w:val="27"/>
        <w:szCs w:val="27"/>
        <w:highlight w:val="white"/>
      </w:rPr>
    </w:pPr>
    <w:r w:rsidDel="00000000" w:rsidR="00000000" w:rsidRPr="00000000">
      <w:drawing>
        <wp:inline distB="114300" distT="114300" distL="114300" distR="114300">
          <wp:extent cx="9525" cy="9525"/>
          <wp:effectExtent b="0" l="0" r="0" t="0"/>
          <wp:docPr id="4" name="image10.png"/>
          <a:graphic>
            <a:graphicData uri="http://schemas.openxmlformats.org/drawingml/2006/picture">
              <pic:pic>
                <pic:nvPicPr>
                  <pic:cNvPr id="0" name="image10.png"/>
                  <pic:cNvPicPr preferRelativeResize="0"/>
                </pic:nvPicPr>
                <pic:blipFill>
                  <a:blip r:embed="rId4"/>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b w:val="1"/>
        <w:color w:val="3e3e3e"/>
        <w:sz w:val="24"/>
        <w:szCs w:val="24"/>
        <w:highlight w:val="white"/>
      </w:rPr>
    </w:pPr>
    <w:r w:rsidDel="00000000" w:rsidR="00000000" w:rsidRPr="00000000">
      <w:rPr>
        <w:rFonts w:ascii="Microsoft Yahei" w:cs="Microsoft Yahei" w:eastAsia="Microsoft Yahei" w:hAnsi="Microsoft Yahei"/>
        <w:b w:val="1"/>
        <w:color w:val="3e3e3e"/>
        <w:sz w:val="24"/>
        <w:szCs w:val="24"/>
        <w:highlight w:val="white"/>
        <w:rtl w:val="0"/>
      </w:rPr>
      <w:t xml:space="preserve">除了7.28%的annualreturn，表格里的另外几项都说了啥？</w:t>
    </w:r>
  </w:p>
  <w:p w:rsidR="00000000" w:rsidDel="00000000" w:rsidP="00000000" w:rsidRDefault="00000000" w:rsidRPr="00000000">
    <w:pPr>
      <w:pBdr/>
      <w:contextualSpacing w:val="0"/>
      <w:rPr>
        <w:rFonts w:ascii="Microsoft Yahei" w:cs="Microsoft Yahei" w:eastAsia="Microsoft Yahei" w:hAnsi="Microsoft Yahei"/>
        <w:b w:val="1"/>
        <w:color w:val="3e3e3e"/>
        <w:sz w:val="24"/>
        <w:szCs w:val="24"/>
        <w:highlight w:val="white"/>
      </w:rPr>
    </w:pPr>
    <w:r w:rsidDel="00000000" w:rsidR="00000000" w:rsidRPr="00000000">
      <w:rPr>
        <w:rtl w:val="0"/>
      </w:rPr>
    </w:r>
  </w:p>
  <w:p w:rsidR="00000000" w:rsidDel="00000000" w:rsidP="00000000" w:rsidRDefault="00000000" w:rsidRPr="00000000">
    <w:pPr>
      <w:numPr>
        <w:ilvl w:val="0"/>
        <w:numId w:val="1"/>
      </w:numPr>
      <w:pBdr/>
      <w:spacing w:after="80" w:before="80" w:lineRule="auto"/>
      <w:ind w:left="720" w:hanging="360"/>
      <w:contextualSpacing w:val="1"/>
      <w:rPr>
        <w:rFonts w:ascii="Arial" w:cs="Arial" w:eastAsia="Arial" w:hAnsi="Arial"/>
        <w:color w:val="000000"/>
        <w:sz w:val="22"/>
        <w:szCs w:val="22"/>
      </w:rPr>
    </w:pPr>
    <w:r w:rsidDel="00000000" w:rsidR="00000000" w:rsidRPr="00000000">
      <w:rPr>
        <w:rFonts w:ascii="Microsoft Yahei" w:cs="Microsoft Yahei" w:eastAsia="Microsoft Yahei" w:hAnsi="Microsoft Yahei"/>
        <w:color w:val="3e3e3e"/>
        <w:sz w:val="23"/>
        <w:szCs w:val="23"/>
        <w:highlight w:val="white"/>
        <w:rtl w:val="0"/>
      </w:rPr>
      <w:t xml:space="preserve">ExtraDeath Benefit（EDB）即身故补贴，也就是我们常说的人寿保险；</w:t>
    </w:r>
  </w:p>
  <w:p w:rsidR="00000000" w:rsidDel="00000000" w:rsidP="00000000" w:rsidRDefault="00000000" w:rsidRPr="00000000">
    <w:pPr>
      <w:numPr>
        <w:ilvl w:val="0"/>
        <w:numId w:val="1"/>
      </w:numPr>
      <w:pBdr/>
      <w:spacing w:after="80" w:before="80" w:lineRule="auto"/>
      <w:ind w:left="720" w:hanging="360"/>
      <w:contextualSpacing w:val="1"/>
      <w:rPr>
        <w:rFonts w:ascii="Arial" w:cs="Arial" w:eastAsia="Arial" w:hAnsi="Arial"/>
        <w:color w:val="000000"/>
        <w:sz w:val="22"/>
        <w:szCs w:val="22"/>
      </w:rPr>
    </w:pPr>
    <w:r w:rsidDel="00000000" w:rsidR="00000000" w:rsidRPr="00000000">
      <w:rPr>
        <w:rFonts w:ascii="Microsoft Yahei" w:cs="Microsoft Yahei" w:eastAsia="Microsoft Yahei" w:hAnsi="Microsoft Yahei"/>
        <w:color w:val="3e3e3e"/>
        <w:sz w:val="23"/>
        <w:szCs w:val="23"/>
        <w:highlight w:val="white"/>
        <w:rtl w:val="0"/>
      </w:rPr>
      <w:t xml:space="preserve">Totaland Permanent Disability（TPD）Benefit残疾补贴；</w:t>
    </w:r>
  </w:p>
  <w:p w:rsidR="00000000" w:rsidDel="00000000" w:rsidP="00000000" w:rsidRDefault="00000000" w:rsidRPr="00000000">
    <w:pPr>
      <w:numPr>
        <w:ilvl w:val="0"/>
        <w:numId w:val="1"/>
      </w:numPr>
      <w:pBdr/>
      <w:spacing w:after="80" w:before="80" w:line="480" w:lineRule="auto"/>
      <w:ind w:left="720" w:hanging="360"/>
      <w:contextualSpacing w:val="1"/>
      <w:rPr>
        <w:rFonts w:ascii="Arial" w:cs="Arial" w:eastAsia="Arial" w:hAnsi="Arial"/>
        <w:color w:val="000000"/>
        <w:sz w:val="22"/>
        <w:szCs w:val="22"/>
      </w:rPr>
    </w:pPr>
    <w:r w:rsidDel="00000000" w:rsidR="00000000" w:rsidRPr="00000000">
      <w:rPr>
        <w:rFonts w:ascii="Microsoft Yahei" w:cs="Microsoft Yahei" w:eastAsia="Microsoft Yahei" w:hAnsi="Microsoft Yahei"/>
        <w:color w:val="3e3e3e"/>
        <w:sz w:val="21"/>
        <w:szCs w:val="21"/>
        <w:highlight w:val="white"/>
        <w:rtl w:val="0"/>
      </w:rPr>
      <w:t xml:space="preserve">TSCbenefit临时收入补贴，</w:t>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从表格中晃眼的0. 00我们就可以知道X先生的plan中即没有人寿险也没有残障险和收入险。</w:t>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如果X先生本来希望能够通过养老金购买保险，并且以为自己有投资保险结果发现自己一路裸奔，那么这个资产设置就显然不能达到他的期望；相对的，如果另外一位Y先生寻求通过super进行高回报的投资，却发现自己买了好多保险，而且还是unitized insurance（</w:t>
    </w:r>
    <w:r w:rsidDel="00000000" w:rsidR="00000000" w:rsidRPr="00000000">
      <w:rPr>
        <w:rFonts w:ascii="Microsoft Yahei" w:cs="Microsoft Yahei" w:eastAsia="Microsoft Yahei" w:hAnsi="Microsoft Yahei"/>
        <w:b w:val="1"/>
        <w:color w:val="3e3e3e"/>
        <w:sz w:val="24"/>
        <w:szCs w:val="24"/>
        <w:highlight w:val="white"/>
        <w:rtl w:val="0"/>
      </w:rPr>
      <w:t xml:space="preserve">保费不变，保额随年龄增加而减少</w:t>
    </w:r>
    <w:r w:rsidDel="00000000" w:rsidR="00000000" w:rsidRPr="00000000">
      <w:rPr>
        <w:rFonts w:ascii="Microsoft Yahei" w:cs="Microsoft Yahei" w:eastAsia="Microsoft Yahei" w:hAnsi="Microsoft Yahei"/>
        <w:color w:val="3e3e3e"/>
        <w:sz w:val="23"/>
        <w:szCs w:val="23"/>
        <w:highlight w:val="white"/>
        <w:rtl w:val="0"/>
      </w:rPr>
      <w:t xml:space="preserve">）结果岂不是很坑爹。</w:t>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daad6"/>
        <w:sz w:val="27"/>
        <w:szCs w:val="27"/>
        <w:highlight w:val="white"/>
      </w:rPr>
    </w:pPr>
    <w:r w:rsidDel="00000000" w:rsidR="00000000" w:rsidRPr="00000000">
      <w:drawing>
        <wp:inline distB="114300" distT="114300" distL="114300" distR="114300">
          <wp:extent cx="9525" cy="9525"/>
          <wp:effectExtent b="0" l="0" r="0" t="0"/>
          <wp:docPr id="16" name="image31.png"/>
          <a:graphic>
            <a:graphicData uri="http://schemas.openxmlformats.org/drawingml/2006/picture">
              <pic:pic>
                <pic:nvPicPr>
                  <pic:cNvPr id="0" name="image31.png"/>
                  <pic:cNvPicPr preferRelativeResize="0"/>
                </pic:nvPicPr>
                <pic:blipFill>
                  <a:blip r:embed="rId5"/>
                  <a:srcRect b="0" l="0" r="0" t="0"/>
                  <a:stretch>
                    <a:fillRect/>
                  </a:stretch>
                </pic:blipFill>
                <pic:spPr>
                  <a:xfrm>
                    <a:off x="0" y="0"/>
                    <a:ext cx="9525" cy="9525"/>
                  </a:xfrm>
                  <a:prstGeom prst="rect"/>
                  <a:ln/>
                </pic:spPr>
              </pic:pic>
            </a:graphicData>
          </a:graphic>
        </wp:inline>
      </w:drawing>
    </w:r>
    <w:r w:rsidDel="00000000" w:rsidR="00000000" w:rsidRPr="00000000">
      <w:rPr>
        <w:rFonts w:ascii="Microsoft Yahei" w:cs="Microsoft Yahei" w:eastAsia="Microsoft Yahei" w:hAnsi="Microsoft Yahei"/>
        <w:color w:val="3daad6"/>
        <w:sz w:val="27"/>
        <w:szCs w:val="27"/>
        <w:highlight w:val="white"/>
        <w:rtl w:val="0"/>
      </w:rPr>
      <w:t xml:space="preserve">养老金和保险与澳洲复杂的税收制度相互联系，通过养老金的配置可以达到合理避税，减小对现金流的影响等等目标。</w:t>
    </w:r>
    <w:r w:rsidDel="00000000" w:rsidR="00000000" w:rsidRPr="00000000">
      <w:drawing>
        <wp:inline distB="114300" distT="114300" distL="114300" distR="114300">
          <wp:extent cx="9525" cy="9525"/>
          <wp:effectExtent b="0" l="0" r="0" t="0"/>
          <wp:docPr id="7"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daad6"/>
        <w:sz w:val="27"/>
        <w:szCs w:val="27"/>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daad6"/>
        <w:sz w:val="27"/>
        <w:szCs w:val="27"/>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daad6"/>
        <w:sz w:val="27"/>
        <w:szCs w:val="27"/>
        <w:highlight w:val="white"/>
      </w:rPr>
    </w:pP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color w:val="3daad6"/>
        <w:sz w:val="27"/>
        <w:szCs w:val="27"/>
        <w:highlight w:val="white"/>
      </w:rPr>
    </w:pPr>
    <w:r w:rsidDel="00000000" w:rsidR="00000000" w:rsidRPr="00000000">
      <w:drawing>
        <wp:inline distB="114300" distT="114300" distL="114300" distR="114300">
          <wp:extent cx="9525" cy="9525"/>
          <wp:effectExtent b="0" l="0" r="0" t="0"/>
          <wp:docPr id="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color w:val="3daad6"/>
        <w:sz w:val="27"/>
        <w:szCs w:val="27"/>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b w:val="1"/>
        <w:color w:val="3e3e3e"/>
        <w:sz w:val="27"/>
        <w:szCs w:val="27"/>
        <w:highlight w:val="white"/>
      </w:rPr>
    </w:pPr>
    <w:r w:rsidDel="00000000" w:rsidR="00000000" w:rsidRPr="00000000">
      <w:rPr>
        <w:rFonts w:ascii="Microsoft Yahei" w:cs="Microsoft Yahei" w:eastAsia="Microsoft Yahei" w:hAnsi="Microsoft Yahei"/>
        <w:b w:val="1"/>
        <w:color w:val="3e3e3e"/>
        <w:sz w:val="27"/>
        <w:szCs w:val="27"/>
        <w:highlight w:val="white"/>
        <w:rtl w:val="0"/>
      </w:rPr>
      <w:t xml:space="preserve">【point 2 Fee】你的支出都交给谁了？</w:t>
    </w:r>
  </w:p>
  <w:p w:rsidR="00000000" w:rsidDel="00000000" w:rsidP="00000000" w:rsidRDefault="00000000" w:rsidRPr="00000000">
    <w:pPr>
      <w:pBdr/>
      <w:contextualSpacing w:val="0"/>
      <w:jc w:val="center"/>
      <w:rPr>
        <w:rFonts w:ascii="Microsoft Yahei" w:cs="Microsoft Yahei" w:eastAsia="Microsoft Yahei" w:hAnsi="Microsoft Yahei"/>
        <w:b w:val="1"/>
        <w:color w:val="3e3e3e"/>
        <w:sz w:val="27"/>
        <w:szCs w:val="27"/>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b w:val="1"/>
        <w:color w:val="3e3e3e"/>
        <w:sz w:val="27"/>
        <w:szCs w:val="27"/>
        <w:highlight w:val="white"/>
      </w:rPr>
    </w:pPr>
    <w:r w:rsidDel="00000000" w:rsidR="00000000" w:rsidRPr="00000000">
      <w:drawing>
        <wp:inline distB="114300" distT="114300" distL="114300" distR="114300">
          <wp:extent cx="9525" cy="9525"/>
          <wp:effectExtent b="0" l="0" r="0" t="0"/>
          <wp:docPr id="15" name="image29.png"/>
          <a:graphic>
            <a:graphicData uri="http://schemas.openxmlformats.org/drawingml/2006/picture">
              <pic:pic>
                <pic:nvPicPr>
                  <pic:cNvPr id="0" name="image29.png"/>
                  <pic:cNvPicPr preferRelativeResize="0"/>
                </pic:nvPicPr>
                <pic:blipFill>
                  <a:blip r:embed="rId8"/>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b w:val="1"/>
        <w:color w:val="3e3e3e"/>
        <w:sz w:val="27"/>
        <w:szCs w:val="27"/>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b w:val="1"/>
        <w:color w:val="3e3e3e"/>
        <w:sz w:val="27"/>
        <w:szCs w:val="27"/>
        <w:highlight w:val="white"/>
      </w:rPr>
    </w:pPr>
    <w:r w:rsidDel="00000000" w:rsidR="00000000" w:rsidRPr="00000000">
      <w:rPr>
        <w:rtl w:val="0"/>
      </w:rPr>
    </w:r>
  </w:p>
  <w:p w:rsidR="00000000" w:rsidDel="00000000" w:rsidP="00000000" w:rsidRDefault="00000000" w:rsidRPr="00000000">
    <w:pPr>
      <w:pBdr/>
      <w:spacing w:after="180" w:before="180" w:line="514.2857142857143" w:lineRule="auto"/>
      <w:contextualSpacing w:val="0"/>
      <w:jc w:val="both"/>
      <w:rPr>
        <w:rFonts w:ascii="Microsoft Yahei" w:cs="Microsoft Yahei" w:eastAsia="Microsoft Yahei" w:hAnsi="Microsoft Yahei"/>
        <w:color w:val="333333"/>
        <w:sz w:val="23"/>
        <w:szCs w:val="23"/>
        <w:highlight w:val="white"/>
      </w:rPr>
    </w:pPr>
    <w:r w:rsidDel="00000000" w:rsidR="00000000" w:rsidRPr="00000000">
      <w:rPr>
        <w:rFonts w:ascii="Microsoft Yahei" w:cs="Microsoft Yahei" w:eastAsia="Microsoft Yahei" w:hAnsi="Microsoft Yahei"/>
        <w:color w:val="333333"/>
        <w:sz w:val="23"/>
        <w:szCs w:val="23"/>
        <w:highlight w:val="white"/>
        <w:rtl w:val="0"/>
      </w:rPr>
      <w:t xml:space="preserve">在transaction summary中只会显示个人的会员费支出和税务支出，但实际上还有一项隐藏的每年都要交的基金管理费，它基于账户年末closing balance数额计算，也就是说不管是赚是赔都需要缴纳这个费用，它属于indirect fee，不会在支出中显示。</w:t>
    </w:r>
  </w:p>
  <w:p w:rsidR="00000000" w:rsidDel="00000000" w:rsidP="00000000" w:rsidRDefault="00000000" w:rsidRPr="00000000">
    <w:pPr>
      <w:pBdr/>
      <w:contextualSpacing w:val="0"/>
      <w:rPr>
        <w:rFonts w:ascii="Microsoft Yahei" w:cs="Microsoft Yahei" w:eastAsia="Microsoft Yahei" w:hAnsi="Microsoft Yahei"/>
        <w:color w:val="333333"/>
        <w:sz w:val="23"/>
        <w:szCs w:val="23"/>
        <w:highlight w:val="white"/>
      </w:rPr>
    </w:pP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color w:val="333333"/>
        <w:sz w:val="23"/>
        <w:szCs w:val="23"/>
        <w:highlight w:val="white"/>
      </w:rPr>
    </w:pPr>
    <w:r w:rsidDel="00000000" w:rsidR="00000000" w:rsidRPr="00000000">
      <w:drawing>
        <wp:inline distB="114300" distT="114300" distL="114300" distR="114300">
          <wp:extent cx="9525" cy="9525"/>
          <wp:effectExtent b="0" l="0" r="0" t="0"/>
          <wp:docPr id="14" name="image28.png"/>
          <a:graphic>
            <a:graphicData uri="http://schemas.openxmlformats.org/drawingml/2006/picture">
              <pic:pic>
                <pic:nvPicPr>
                  <pic:cNvPr id="0" name="image28.png"/>
                  <pic:cNvPicPr preferRelativeResize="0"/>
                </pic:nvPicPr>
                <pic:blipFill>
                  <a:blip r:embed="rId9"/>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color w:val="333333"/>
        <w:sz w:val="23"/>
        <w:szCs w:val="23"/>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b w:val="1"/>
        <w:color w:val="3e3e3e"/>
        <w:sz w:val="27"/>
        <w:szCs w:val="27"/>
        <w:highlight w:val="white"/>
      </w:rPr>
    </w:pPr>
    <w:r w:rsidDel="00000000" w:rsidR="00000000" w:rsidRPr="00000000">
      <w:rPr>
        <w:rFonts w:ascii="Microsoft Yahei" w:cs="Microsoft Yahei" w:eastAsia="Microsoft Yahei" w:hAnsi="Microsoft Yahei"/>
        <w:b w:val="1"/>
        <w:color w:val="3e3e3e"/>
        <w:sz w:val="27"/>
        <w:szCs w:val="27"/>
        <w:highlight w:val="white"/>
        <w:rtl w:val="0"/>
      </w:rPr>
      <w:t xml:space="preserve">机智的信远小管家告诉大家如何找到这笔隐藏的费用</w:t>
    </w:r>
  </w:p>
  <w:p w:rsidR="00000000" w:rsidDel="00000000" w:rsidP="00000000" w:rsidRDefault="00000000" w:rsidRPr="00000000">
    <w:pPr>
      <w:pBdr/>
      <w:contextualSpacing w:val="0"/>
      <w:rPr>
        <w:rFonts w:ascii="Microsoft Yahei" w:cs="Microsoft Yahei" w:eastAsia="Microsoft Yahei" w:hAnsi="Microsoft Yahei"/>
        <w:b w:val="1"/>
        <w:color w:val="3e3e3e"/>
        <w:sz w:val="27"/>
        <w:szCs w:val="27"/>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b w:val="1"/>
        <w:color w:val="3e3e3e"/>
        <w:sz w:val="27"/>
        <w:szCs w:val="27"/>
        <w:highlight w:val="white"/>
      </w:rPr>
    </w:pPr>
    <w:r w:rsidDel="00000000" w:rsidR="00000000" w:rsidRPr="00000000">
      <w:rPr>
        <w:rFonts w:ascii="Microsoft Yahei" w:cs="Microsoft Yahei" w:eastAsia="Microsoft Yahei" w:hAnsi="Microsoft Yahei"/>
        <w:b w:val="1"/>
        <w:color w:val="3e3e3e"/>
        <w:sz w:val="27"/>
        <w:szCs w:val="27"/>
        <w:highlight w:val="white"/>
        <w:rtl w:val="0"/>
      </w:rPr>
      <w:t xml:space="preserve">在feesummary中的 indirect fee就是这一年的账户管理费了！</w:t>
    </w:r>
  </w:p>
  <w:p w:rsidR="00000000" w:rsidDel="00000000" w:rsidP="00000000" w:rsidRDefault="00000000" w:rsidRPr="00000000">
    <w:pPr>
      <w:pBdr/>
      <w:contextualSpacing w:val="0"/>
      <w:rPr>
        <w:rFonts w:ascii="Microsoft Yahei" w:cs="Microsoft Yahei" w:eastAsia="Microsoft Yahei" w:hAnsi="Microsoft Yahei"/>
        <w:b w:val="1"/>
        <w:color w:val="3e3e3e"/>
        <w:sz w:val="27"/>
        <w:szCs w:val="27"/>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b w:val="1"/>
        <w:color w:val="3e3e3e"/>
        <w:sz w:val="27"/>
        <w:szCs w:val="27"/>
        <w:highlight w:val="white"/>
      </w:rPr>
    </w:pPr>
    <w:r w:rsidDel="00000000" w:rsidR="00000000" w:rsidRPr="00000000">
      <w:drawing>
        <wp:inline distB="114300" distT="114300" distL="114300" distR="114300">
          <wp:extent cx="9525" cy="9525"/>
          <wp:effectExtent b="0" l="0" r="0" t="0"/>
          <wp:docPr id="13" name="image27.png"/>
          <a:graphic>
            <a:graphicData uri="http://schemas.openxmlformats.org/drawingml/2006/picture">
              <pic:pic>
                <pic:nvPicPr>
                  <pic:cNvPr id="0" name="image27.png"/>
                  <pic:cNvPicPr preferRelativeResize="0"/>
                </pic:nvPicPr>
                <pic:blipFill>
                  <a:blip r:embed="rId10"/>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b w:val="1"/>
        <w:color w:val="3e3e3e"/>
        <w:sz w:val="27"/>
        <w:szCs w:val="27"/>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根据这个数据可以算出product A的管理费率约为1.92%，市场上也有不少管理费率比较低的基金只收取0.65~0.8%的费用，对于账户数额不大的人来说这个差值并不明显，但如果账户内金额很高，那么如果回报相似，这笔基金管理费就是一项可观的支出了。</w:t>
    </w:r>
  </w:p>
  <w:p w:rsidR="00000000" w:rsidDel="00000000" w:rsidP="00000000" w:rsidRDefault="00000000" w:rsidRPr="00000000">
    <w:pPr>
      <w:pBdr/>
      <w:contextualSpacing w:val="0"/>
      <w:jc w:val="center"/>
      <w:rPr>
        <w:rFonts w:ascii="Microsoft Yahei" w:cs="Microsoft Yahei" w:eastAsia="Microsoft Yahei" w:hAnsi="Microsoft Yahei"/>
        <w:color w:val="3e3e3e"/>
        <w:sz w:val="23"/>
        <w:szCs w:val="23"/>
        <w:highlight w:val="white"/>
      </w:rPr>
    </w:pP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color w:val="3e3e3e"/>
        <w:sz w:val="23"/>
        <w:szCs w:val="23"/>
        <w:highlight w:val="white"/>
      </w:rPr>
    </w:pPr>
    <w:r w:rsidDel="00000000" w:rsidR="00000000" w:rsidRPr="00000000">
      <w:drawing>
        <wp:inline distB="114300" distT="114300" distL="114300" distR="114300">
          <wp:extent cx="9525" cy="9525"/>
          <wp:effectExtent b="0" l="0" r="0" t="0"/>
          <wp:docPr id="1" name="image05.png"/>
          <a:graphic>
            <a:graphicData uri="http://schemas.openxmlformats.org/drawingml/2006/picture">
              <pic:pic>
                <pic:nvPicPr>
                  <pic:cNvPr id="0" name="image05.png"/>
                  <pic:cNvPicPr preferRelativeResize="0"/>
                </pic:nvPicPr>
                <pic:blipFill>
                  <a:blip r:embed="rId11"/>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b w:val="1"/>
        <w:color w:val="3e3e3e"/>
        <w:sz w:val="27"/>
        <w:szCs w:val="27"/>
        <w:highlight w:val="white"/>
      </w:rPr>
    </w:pPr>
    <w:r w:rsidDel="00000000" w:rsidR="00000000" w:rsidRPr="00000000">
      <w:rPr>
        <w:rFonts w:ascii="Microsoft Yahei" w:cs="Microsoft Yahei" w:eastAsia="Microsoft Yahei" w:hAnsi="Microsoft Yahei"/>
        <w:b w:val="1"/>
        <w:color w:val="3e3e3e"/>
        <w:sz w:val="27"/>
        <w:szCs w:val="27"/>
        <w:highlight w:val="white"/>
        <w:rtl w:val="0"/>
      </w:rPr>
      <w:t xml:space="preserve">【Point 3 asset allocation】资产配置，你的钱都投去了哪里</w:t>
    </w:r>
  </w:p>
  <w:p w:rsidR="00000000" w:rsidDel="00000000" w:rsidP="00000000" w:rsidRDefault="00000000" w:rsidRPr="00000000">
    <w:pPr>
      <w:pBdr/>
      <w:contextualSpacing w:val="0"/>
      <w:rPr>
        <w:rFonts w:ascii="Microsoft Yahei" w:cs="Microsoft Yahei" w:eastAsia="Microsoft Yahei" w:hAnsi="Microsoft Yahei"/>
        <w:b w:val="1"/>
        <w:color w:val="3e3e3e"/>
        <w:sz w:val="27"/>
        <w:szCs w:val="27"/>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b w:val="1"/>
        <w:color w:val="3e3e3e"/>
        <w:sz w:val="27"/>
        <w:szCs w:val="27"/>
        <w:highlight w:val="white"/>
      </w:rPr>
    </w:pPr>
    <w:r w:rsidDel="00000000" w:rsidR="00000000" w:rsidRPr="00000000">
      <w:drawing>
        <wp:inline distB="114300" distT="114300" distL="114300" distR="114300">
          <wp:extent cx="9525" cy="9525"/>
          <wp:effectExtent b="0" l="0" r="0" t="0"/>
          <wp:docPr id="11"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b w:val="1"/>
        <w:color w:val="3e3e3e"/>
        <w:sz w:val="27"/>
        <w:szCs w:val="27"/>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N公司给X先生投资的理财项目是100%的product A ，但是statement上并没有显示它的具体构成是什么，需要了解具体的portfolio则需要去官网或者致电查询。</w:t>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b w:val="1"/>
        <w:color w:val="3e3e3e"/>
        <w:sz w:val="24"/>
        <w:szCs w:val="24"/>
        <w:highlight w:val="white"/>
      </w:rPr>
    </w:pPr>
    <w:r w:rsidDel="00000000" w:rsidR="00000000" w:rsidRPr="00000000">
      <w:rPr>
        <w:rFonts w:ascii="Microsoft Yahei" w:cs="Microsoft Yahei" w:eastAsia="Microsoft Yahei" w:hAnsi="Microsoft Yahei"/>
        <w:b w:val="1"/>
        <w:color w:val="3e3e3e"/>
        <w:sz w:val="24"/>
        <w:szCs w:val="24"/>
        <w:highlight w:val="white"/>
        <w:rtl w:val="0"/>
      </w:rPr>
      <w:t xml:space="preserve">【+1 point beneficiaries】设置受益人</w:t>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通常来讲不自行设置受益人的话公司会按照法律规定选择默认受益人，但是万一法定受益人不是你希望的受益人呢？</w:t>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drawing>
        <wp:inline distB="114300" distT="114300" distL="114300" distR="114300">
          <wp:extent cx="9525" cy="9525"/>
          <wp:effectExtent b="0" l="0" r="0" t="0"/>
          <wp:docPr id="8"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虽然有些公司的statement上不显示受益人，但其实super的受益人是可以自己设置的，而且不用额外支付费用，何乐而不为呢！</w:t>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 </w:t>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看完今天的内容快翻出自己以前的superstatement 练习一下！是不是发现原来你是这样的superstatement~</w:t>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drawing>
        <wp:inline distB="114300" distT="114300" distL="114300" distR="114300">
          <wp:extent cx="9525" cy="9525"/>
          <wp:effectExtent b="0" l="0" r="0" t="0"/>
          <wp:docPr id="10"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b w:val="1"/>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当然道理我们都懂，实际上还有很多细节需要进一步研究分析，如果你突然对自己的superfund产生了浓厚的兴趣或者有什么疑惑，</w:t>
    </w:r>
    <w:r w:rsidDel="00000000" w:rsidR="00000000" w:rsidRPr="00000000">
      <w:rPr>
        <w:rFonts w:ascii="Microsoft Yahei" w:cs="Microsoft Yahei" w:eastAsia="Microsoft Yahei" w:hAnsi="Microsoft Yahei"/>
        <w:b w:val="1"/>
        <w:color w:val="3e3e3e"/>
        <w:sz w:val="23"/>
        <w:szCs w:val="23"/>
        <w:highlight w:val="white"/>
        <w:rtl w:val="0"/>
      </w:rPr>
      <w:t xml:space="preserve">信远一直在这里等待为大家进行更深层次的答疑解惑！</w:t>
    </w:r>
  </w:p>
  <w:p w:rsidR="00000000" w:rsidDel="00000000" w:rsidP="00000000" w:rsidRDefault="00000000" w:rsidRPr="00000000">
    <w:pPr>
      <w:pBdr/>
      <w:contextualSpacing w:val="0"/>
      <w:rPr>
        <w:rFonts w:ascii="Microsoft Yahei" w:cs="Microsoft Yahei" w:eastAsia="Microsoft Yahei" w:hAnsi="Microsoft Yahei"/>
        <w:b w:val="1"/>
        <w:color w:val="3e3e3e"/>
        <w:sz w:val="23"/>
        <w:szCs w:val="23"/>
        <w:highlight w:val="white"/>
      </w:rPr>
    </w:pPr>
    <w:r w:rsidDel="00000000" w:rsidR="00000000" w:rsidRPr="00000000">
      <w:rPr>
        <w:rtl w:val="0"/>
      </w:rPr>
    </w:r>
  </w:p>
  <w:p w:rsidR="00000000" w:rsidDel="00000000" w:rsidP="00000000" w:rsidRDefault="00000000" w:rsidRPr="00000000">
    <w:pPr>
      <w:pBdr/>
      <w:contextualSpacing w:val="0"/>
      <w:jc w:val="right"/>
      <w:rPr>
        <w:rFonts w:ascii="Microsoft Yahei" w:cs="Microsoft Yahei" w:eastAsia="Microsoft Yahei" w:hAnsi="Microsoft Yahei"/>
        <w:color w:val="1c1919"/>
        <w:sz w:val="21"/>
        <w:szCs w:val="21"/>
        <w:highlight w:val="white"/>
      </w:rPr>
    </w:pPr>
    <w:r w:rsidDel="00000000" w:rsidR="00000000" w:rsidRPr="00000000">
      <w:rPr>
        <w:rFonts w:ascii="Microsoft Yahei" w:cs="Microsoft Yahei" w:eastAsia="Microsoft Yahei" w:hAnsi="Microsoft Yahei"/>
        <w:color w:val="1c1919"/>
        <w:sz w:val="21"/>
        <w:szCs w:val="21"/>
        <w:highlight w:val="white"/>
        <w:rtl w:val="0"/>
      </w:rPr>
      <w:t xml:space="preserve">本文原创，转载请注明 “来源信远资本”</w:t>
    </w:r>
  </w:p>
  <w:p w:rsidR="00000000" w:rsidDel="00000000" w:rsidP="00000000" w:rsidRDefault="00000000" w:rsidRPr="00000000">
    <w:pPr>
      <w:pBdr/>
      <w:contextualSpacing w:val="0"/>
      <w:rPr>
        <w:rFonts w:ascii="Microsoft Yahei" w:cs="Microsoft Yahei" w:eastAsia="Microsoft Yahei" w:hAnsi="Microsoft Yahei"/>
        <w:color w:val="3e3e3e"/>
        <w:sz w:val="27"/>
        <w:szCs w:val="27"/>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7"/>
        <w:szCs w:val="27"/>
        <w:highlight w:val="white"/>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Microsoft Yahei" w:cs="Microsoft Yahei" w:eastAsia="Microsoft Yahei" w:hAnsi="Microsoft Yahei"/>
        <w:color w:val="3e3e3e"/>
        <w:sz w:val="27"/>
        <w:szCs w:val="27"/>
        <w:highlight w:val="white"/>
      </w:rPr>
    </w:pPr>
    <w:r w:rsidDel="00000000" w:rsidR="00000000" w:rsidRPr="00000000">
      <w:drawing>
        <wp:inline distB="114300" distT="114300" distL="114300" distR="114300">
          <wp:extent cx="9525" cy="9525"/>
          <wp:effectExtent b="0" l="0" r="0" t="0"/>
          <wp:docPr id="3" name="image08.png"/>
          <a:graphic>
            <a:graphicData uri="http://schemas.openxmlformats.org/drawingml/2006/picture">
              <pic:pic>
                <pic:nvPicPr>
                  <pic:cNvPr id="0" name="image08.png"/>
                  <pic:cNvPicPr preferRelativeResize="0"/>
                </pic:nvPicPr>
                <pic:blipFill>
                  <a:blip r:embed="rId15"/>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color w:val="3e3e3e"/>
        <w:sz w:val="27"/>
        <w:szCs w:val="27"/>
        <w:highlight w:val="white"/>
      </w:rPr>
    </w:pPr>
    <w:r w:rsidDel="00000000" w:rsidR="00000000" w:rsidRPr="00000000">
      <w:drawing>
        <wp:inline distB="114300" distT="114300" distL="114300" distR="114300">
          <wp:extent cx="4095750" cy="4095750"/>
          <wp:effectExtent b="0" l="0" r="0" t="0"/>
          <wp:docPr id="2" name="image06.jpg"/>
          <a:graphic>
            <a:graphicData uri="http://schemas.openxmlformats.org/drawingml/2006/picture">
              <pic:pic>
                <pic:nvPicPr>
                  <pic:cNvPr id="0" name="image06.jpg"/>
                  <pic:cNvPicPr preferRelativeResize="0"/>
                </pic:nvPicPr>
                <pic:blipFill>
                  <a:blip r:embed="rId16"/>
                  <a:srcRect b="0" l="0" r="0" t="0"/>
                  <a:stretch>
                    <a:fillRect/>
                  </a:stretch>
                </pic:blipFill>
                <pic:spPr>
                  <a:xfrm>
                    <a:off x="0" y="0"/>
                    <a:ext cx="4095750" cy="40957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b w:val="1"/>
        <w:color w:val="4c4848"/>
        <w:sz w:val="21"/>
        <w:szCs w:val="21"/>
        <w:highlight w:val="white"/>
      </w:rPr>
    </w:pPr>
    <w:r w:rsidDel="00000000" w:rsidR="00000000" w:rsidRPr="00000000">
      <w:rPr>
        <w:rFonts w:ascii="Microsoft Yahei" w:cs="Microsoft Yahei" w:eastAsia="Microsoft Yahei" w:hAnsi="Microsoft Yahei"/>
        <w:b w:val="1"/>
        <w:color w:val="4c4848"/>
        <w:sz w:val="21"/>
        <w:szCs w:val="21"/>
        <w:highlight w:val="white"/>
        <w:rtl w:val="0"/>
      </w:rPr>
      <w:t xml:space="preserve">联系我们</w:t>
    </w:r>
  </w:p>
  <w:p w:rsidR="00000000" w:rsidDel="00000000" w:rsidP="00000000" w:rsidRDefault="00000000" w:rsidRPr="00000000">
    <w:pPr>
      <w:pBdr/>
      <w:contextualSpacing w:val="0"/>
      <w:jc w:val="center"/>
      <w:rPr>
        <w:rFonts w:ascii="Microsoft Yahei" w:cs="Microsoft Yahei" w:eastAsia="Microsoft Yahei" w:hAnsi="Microsoft Yahei"/>
        <w:color w:val="4c4848"/>
        <w:sz w:val="21"/>
        <w:szCs w:val="21"/>
        <w:highlight w:val="white"/>
      </w:rPr>
    </w:pPr>
    <w:r w:rsidDel="00000000" w:rsidR="00000000" w:rsidRPr="00000000">
      <w:rPr>
        <w:rFonts w:ascii="Microsoft Yahei" w:cs="Microsoft Yahei" w:eastAsia="Microsoft Yahei" w:hAnsi="Microsoft Yahei"/>
        <w:color w:val="4c4848"/>
        <w:sz w:val="21"/>
        <w:szCs w:val="21"/>
        <w:highlight w:val="white"/>
        <w:rtl w:val="0"/>
      </w:rPr>
      <w:t xml:space="preserve">公司地址：217/370 St Kilda Road Melbourne</w:t>
    </w:r>
  </w:p>
  <w:p w:rsidR="00000000" w:rsidDel="00000000" w:rsidP="00000000" w:rsidRDefault="00000000" w:rsidRPr="00000000">
    <w:pPr>
      <w:pBdr/>
      <w:contextualSpacing w:val="0"/>
      <w:jc w:val="center"/>
      <w:rPr>
        <w:rFonts w:ascii="Microsoft Yahei" w:cs="Microsoft Yahei" w:eastAsia="Microsoft Yahei" w:hAnsi="Microsoft Yahei"/>
        <w:color w:val="4c4848"/>
        <w:sz w:val="21"/>
        <w:szCs w:val="21"/>
        <w:highlight w:val="white"/>
      </w:rPr>
    </w:pPr>
    <w:r w:rsidDel="00000000" w:rsidR="00000000" w:rsidRPr="00000000">
      <w:rPr>
        <w:rFonts w:ascii="Microsoft Yahei" w:cs="Microsoft Yahei" w:eastAsia="Microsoft Yahei" w:hAnsi="Microsoft Yahei"/>
        <w:color w:val="4c4848"/>
        <w:sz w:val="21"/>
        <w:szCs w:val="21"/>
        <w:highlight w:val="white"/>
        <w:rtl w:val="0"/>
      </w:rPr>
      <w:t xml:space="preserve">网页：http://www.infinitycapitalfp.com.au/</w:t>
    </w:r>
  </w:p>
  <w:p w:rsidR="00000000" w:rsidDel="00000000" w:rsidP="00000000" w:rsidRDefault="00000000" w:rsidRPr="00000000">
    <w:pPr>
      <w:pBdr/>
      <w:contextualSpacing w:val="0"/>
      <w:jc w:val="center"/>
      <w:rPr>
        <w:rFonts w:ascii="Microsoft Yahei" w:cs="Microsoft Yahei" w:eastAsia="Microsoft Yahei" w:hAnsi="Microsoft Yahei"/>
        <w:color w:val="4c4848"/>
        <w:sz w:val="21"/>
        <w:szCs w:val="21"/>
        <w:highlight w:val="white"/>
      </w:rPr>
    </w:pPr>
    <w:r w:rsidDel="00000000" w:rsidR="00000000" w:rsidRPr="00000000">
      <w:rPr>
        <w:rFonts w:ascii="Microsoft Yahei" w:cs="Microsoft Yahei" w:eastAsia="Microsoft Yahei" w:hAnsi="Microsoft Yahei"/>
        <w:color w:val="4c4848"/>
        <w:sz w:val="21"/>
        <w:szCs w:val="21"/>
        <w:highlight w:val="white"/>
        <w:rtl w:val="0"/>
      </w:rPr>
      <w:t xml:space="preserve">☎ 03 9682 6283 / +61 422 848 597 </w:t>
    </w:r>
  </w:p>
  <w:p w:rsidR="00000000" w:rsidDel="00000000" w:rsidP="00000000" w:rsidRDefault="00000000" w:rsidRPr="00000000">
    <w:pPr>
      <w:pBdr/>
      <w:contextualSpacing w:val="0"/>
      <w:jc w:val="center"/>
      <w:rPr>
        <w:rFonts w:ascii="Microsoft Yahei" w:cs="Microsoft Yahei" w:eastAsia="Microsoft Yahei" w:hAnsi="Microsoft Yahei"/>
        <w:color w:val="4c4848"/>
        <w:sz w:val="21"/>
        <w:szCs w:val="21"/>
        <w:highlight w:val="white"/>
      </w:rPr>
    </w:pPr>
    <w:r w:rsidDel="00000000" w:rsidR="00000000" w:rsidRPr="00000000">
      <w:rPr>
        <w:rFonts w:ascii="Microsoft Yahei" w:cs="Microsoft Yahei" w:eastAsia="Microsoft Yahei" w:hAnsi="Microsoft Yahei"/>
        <w:color w:val="4c4848"/>
        <w:sz w:val="21"/>
        <w:szCs w:val="21"/>
        <w:highlight w:val="white"/>
        <w:rtl w:val="0"/>
      </w:rPr>
      <w:t xml:space="preserve">✉ info@infinitycapitalfp.com.au</w:t>
    </w:r>
  </w:p>
  <w:p w:rsidR="00000000" w:rsidDel="00000000" w:rsidP="00000000" w:rsidRDefault="00000000" w:rsidRPr="00000000">
    <w:pPr>
      <w:pBdr/>
      <w:contextualSpacing w:val="0"/>
      <w:rPr>
        <w:rFonts w:ascii="Microsoft Yahei" w:cs="Microsoft Yahei" w:eastAsia="Microsoft Yahei" w:hAnsi="Microsoft Yahei"/>
        <w:color w:val="4c484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4c4848"/>
        <w:sz w:val="21"/>
        <w:szCs w:val="21"/>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Microsoft Yahei" w:cs="Microsoft Yahei" w:eastAsia="Microsoft Yahei" w:hAnsi="Microsoft Yahei"/>
        <w:color w:val="3e3e3e"/>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header1.xml.rels><?xml version="1.0" encoding="UTF-8" standalone="yes"?><Relationships xmlns="http://schemas.openxmlformats.org/package/2006/relationships"><Relationship Id="rId11" Type="http://schemas.openxmlformats.org/officeDocument/2006/relationships/image" Target="media/image05.png"/><Relationship Id="rId10" Type="http://schemas.openxmlformats.org/officeDocument/2006/relationships/image" Target="media/image27.png"/><Relationship Id="rId13" Type="http://schemas.openxmlformats.org/officeDocument/2006/relationships/image" Target="media/image16.png"/><Relationship Id="rId12" Type="http://schemas.openxmlformats.org/officeDocument/2006/relationships/image" Target="media/image23.png"/><Relationship Id="rId1" Type="http://schemas.openxmlformats.org/officeDocument/2006/relationships/image" Target="media/image26.gif"/><Relationship Id="rId2" Type="http://schemas.openxmlformats.org/officeDocument/2006/relationships/image" Target="media/image21.png"/><Relationship Id="rId3" Type="http://schemas.openxmlformats.org/officeDocument/2006/relationships/image" Target="media/image14.jpg"/><Relationship Id="rId4" Type="http://schemas.openxmlformats.org/officeDocument/2006/relationships/image" Target="media/image10.png"/><Relationship Id="rId9" Type="http://schemas.openxmlformats.org/officeDocument/2006/relationships/image" Target="media/image28.png"/><Relationship Id="rId15" Type="http://schemas.openxmlformats.org/officeDocument/2006/relationships/image" Target="media/image08.png"/><Relationship Id="rId14" Type="http://schemas.openxmlformats.org/officeDocument/2006/relationships/image" Target="media/image22.png"/><Relationship Id="rId16" Type="http://schemas.openxmlformats.org/officeDocument/2006/relationships/image" Target="media/image06.jpg"/><Relationship Id="rId5" Type="http://schemas.openxmlformats.org/officeDocument/2006/relationships/image" Target="media/image31.png"/><Relationship Id="rId6" Type="http://schemas.openxmlformats.org/officeDocument/2006/relationships/image" Target="media/image15.png"/><Relationship Id="rId7" Type="http://schemas.openxmlformats.org/officeDocument/2006/relationships/image" Target="media/image11.png"/><Relationship Id="rId8" Type="http://schemas.openxmlformats.org/officeDocument/2006/relationships/image" Target="media/image29.png"/></Relationships>
</file>