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lg7xxrcxxtc0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【信远资讯】澳洲多行业降低加班费，你怎么看？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2017-02-27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1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自上周四，澳洲公平工作委员会（FWC）宣布降低多行业加班费后，工党党魁（Bill Shorten）和澳大利亚总工会（ACTU）主席表示，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  <w:rtl w:val="0"/>
        </w:rPr>
        <w:t xml:space="preserve">他们将采取行动，保护工人的税后工资。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448300" cy="207645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但另一方面，公共事务研究所则欢迎这项决定，他们认为加班费越高，对就业的阻碍就越大。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715000" cy="2981325"/>
            <wp:effectExtent b="0" l="0" r="0" t="0"/>
            <wp:docPr id="4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小管家和Barista今早chit-chat的时候，他说，当然不开心了，但其实作为Working holiday visa的他来说，今年本来就要多付tax，所以也没什么本质上的差别。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小管家希望此举可以帮助更多的小企业主增加收入，同时提供更多的就业机会给低收入人群，但不知道自此之后，会不会影响到最低收入等保障，从此所谓的OECD高收入国家逐渐没落。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本文原创，转载请注明出处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jpg"/><Relationship Id="rId9" Type="http://schemas.openxmlformats.org/officeDocument/2006/relationships/image" Target="media/image06.png"/><Relationship Id="rId5" Type="http://schemas.openxmlformats.org/officeDocument/2006/relationships/image" Target="media/image02.gif"/><Relationship Id="rId6" Type="http://schemas.openxmlformats.org/officeDocument/2006/relationships/image" Target="media/image10.png"/><Relationship Id="rId7" Type="http://schemas.openxmlformats.org/officeDocument/2006/relationships/image" Target="media/image11.jpg"/><Relationship Id="rId8" Type="http://schemas.openxmlformats.org/officeDocument/2006/relationships/image" Target="media/image09.jpg"/></Relationships>
</file>