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14:paraId="4ACF7134" w14:textId="77777777" w:rsidTr="006D3EEA">
        <w:tc>
          <w:tcPr>
            <w:tcW w:w="4675" w:type="dxa"/>
            <w:vAlign w:val="center"/>
          </w:tcPr>
          <w:p w14:paraId="49705383" w14:textId="77777777" w:rsidR="006D3EEA" w:rsidRPr="0067141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671416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75409CE2" w14:textId="6C8BD136" w:rsidR="006D3EEA" w:rsidRPr="00671416" w:rsidRDefault="00000838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671416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6D3EEA" w14:paraId="45B4EB32" w14:textId="77777777" w:rsidTr="006D3EEA">
        <w:tc>
          <w:tcPr>
            <w:tcW w:w="4675" w:type="dxa"/>
            <w:vAlign w:val="center"/>
          </w:tcPr>
          <w:p w14:paraId="1336AF56" w14:textId="77777777" w:rsidR="006D3EEA" w:rsidRPr="0067141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671416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33F128BF" w14:textId="31513444" w:rsidR="006D3EEA" w:rsidRPr="00671416" w:rsidRDefault="00000838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671416">
              <w:rPr>
                <w:rFonts w:ascii="Candara" w:hAnsi="Candara" w:cs="Segoe UI"/>
                <w:sz w:val="28"/>
                <w:szCs w:val="28"/>
              </w:rPr>
              <w:t>Comprehensive Analysis and Dietary Strategies with Tableau: A College Food Choices Case Study</w:t>
            </w:r>
          </w:p>
        </w:tc>
      </w:tr>
      <w:tr w:rsidR="006D3EEA" w:rsidRPr="006D3EEA" w14:paraId="0CD57620" w14:textId="77777777" w:rsidTr="006D3EEA">
        <w:tc>
          <w:tcPr>
            <w:tcW w:w="4675" w:type="dxa"/>
            <w:vAlign w:val="center"/>
          </w:tcPr>
          <w:p w14:paraId="48AFC5C4" w14:textId="77777777" w:rsidR="006D3EEA" w:rsidRPr="00671416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671416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1A42B990" w14:textId="77777777" w:rsidR="006D3EEA" w:rsidRPr="00671416" w:rsidRDefault="00E777B9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671416">
              <w:rPr>
                <w:rFonts w:ascii="Candara" w:hAnsi="Candara" w:cs="Segoe UI"/>
                <w:sz w:val="28"/>
                <w:szCs w:val="28"/>
              </w:rPr>
              <w:t>3 MARKS</w:t>
            </w:r>
          </w:p>
        </w:tc>
      </w:tr>
    </w:tbl>
    <w:p w14:paraId="74214E90" w14:textId="77777777"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14:paraId="3CCFD935" w14:textId="77777777" w:rsidR="006D3EEA" w:rsidRDefault="00854A0C" w:rsidP="00854A0C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5D283C">
        <w:rPr>
          <w:rFonts w:ascii="Candara" w:hAnsi="Candara"/>
          <w:b/>
          <w:sz w:val="28"/>
          <w:szCs w:val="28"/>
        </w:rPr>
        <w:t>6.6 – Creativity (Font and Style)</w:t>
      </w:r>
    </w:p>
    <w:p w14:paraId="2B4F482A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Creativity in Tableau dashboards refers to the effective use of fonts, colors, layout, and visual elements to make the dashboard attractive, readable, and professional.</w:t>
      </w:r>
    </w:p>
    <w:p w14:paraId="051F20FB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Main Points</w:t>
      </w:r>
    </w:p>
    <w:p w14:paraId="2981148C" w14:textId="59445024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Font Selection:</w:t>
      </w:r>
    </w:p>
    <w:p w14:paraId="49EF5DBC" w14:textId="6FEB5FD8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 xml:space="preserve">Use simple and professional fonts (e.g., </w:t>
      </w:r>
      <w:r w:rsidR="000A2C13">
        <w:rPr>
          <w:rFonts w:ascii="Candara" w:hAnsi="Candara"/>
          <w:bCs/>
          <w:sz w:val="24"/>
          <w:szCs w:val="24"/>
        </w:rPr>
        <w:t>Candara</w:t>
      </w:r>
      <w:r w:rsidRPr="00B5504B">
        <w:rPr>
          <w:rFonts w:ascii="Candara" w:hAnsi="Candara"/>
          <w:bCs/>
          <w:sz w:val="24"/>
          <w:szCs w:val="24"/>
        </w:rPr>
        <w:t>, C</w:t>
      </w:r>
      <w:r w:rsidR="000A2C13">
        <w:rPr>
          <w:rFonts w:ascii="Candara" w:hAnsi="Candara"/>
          <w:bCs/>
          <w:sz w:val="24"/>
          <w:szCs w:val="24"/>
        </w:rPr>
        <w:t>onsolas</w:t>
      </w:r>
      <w:r w:rsidRPr="00B5504B">
        <w:rPr>
          <w:rFonts w:ascii="Candara" w:hAnsi="Candara"/>
          <w:bCs/>
          <w:sz w:val="24"/>
          <w:szCs w:val="24"/>
        </w:rPr>
        <w:t>).</w:t>
      </w:r>
    </w:p>
    <w:p w14:paraId="36960D7A" w14:textId="5FF5EE28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Maintain consistent font style throughout the dashboard.</w:t>
      </w:r>
    </w:p>
    <w:p w14:paraId="358FC2E2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Use larger font sizes for titles and smaller sizes for labels.</w:t>
      </w:r>
    </w:p>
    <w:p w14:paraId="67342F77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276A09B5" w14:textId="78BE5D0E" w:rsidR="00B5504B" w:rsidRPr="00724877" w:rsidRDefault="00B5504B" w:rsidP="00B5504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24877">
        <w:rPr>
          <w:rFonts w:ascii="Candara" w:hAnsi="Candara"/>
          <w:b/>
          <w:sz w:val="28"/>
          <w:szCs w:val="28"/>
        </w:rPr>
        <w:t>Color Scheme:</w:t>
      </w:r>
    </w:p>
    <w:p w14:paraId="55ED4846" w14:textId="3A04CAD6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Use limited and consistent colors.</w:t>
      </w:r>
    </w:p>
    <w:p w14:paraId="4907F3AF" w14:textId="64E64B2E" w:rsid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o Green for healthy food, red/orange for fast food.</w:t>
      </w:r>
    </w:p>
    <w:p w14:paraId="511C5AB6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Avoid overly bright or distracting colors.</w:t>
      </w:r>
    </w:p>
    <w:p w14:paraId="47D0E5AA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CED107C" w14:textId="3F8E2119" w:rsidR="00B5504B" w:rsidRPr="00724877" w:rsidRDefault="00B5504B" w:rsidP="00B5504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24877">
        <w:rPr>
          <w:rFonts w:ascii="Candara" w:hAnsi="Candara"/>
          <w:b/>
          <w:sz w:val="28"/>
          <w:szCs w:val="28"/>
        </w:rPr>
        <w:t>Layout &amp; Alignment:</w:t>
      </w:r>
    </w:p>
    <w:p w14:paraId="46A68CC3" w14:textId="4A988C68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Proper spacing between charts.</w:t>
      </w:r>
    </w:p>
    <w:p w14:paraId="1C6901CC" w14:textId="594F40D4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Align visuals neatly for a clean appearance.</w:t>
      </w:r>
    </w:p>
    <w:p w14:paraId="0376A849" w14:textId="21BC976A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Use containers in Tableau for structured layout.</w:t>
      </w:r>
    </w:p>
    <w:p w14:paraId="7A229C55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7CF7C3A" w14:textId="77777777" w:rsid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02D4A0CE" w14:textId="77777777" w:rsid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ACD6805" w14:textId="2729D8D3" w:rsidR="00B5504B" w:rsidRPr="00724877" w:rsidRDefault="00B5504B" w:rsidP="00B5504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24877">
        <w:rPr>
          <w:rFonts w:ascii="Candara" w:hAnsi="Candara"/>
          <w:b/>
          <w:sz w:val="28"/>
          <w:szCs w:val="28"/>
        </w:rPr>
        <w:lastRenderedPageBreak/>
        <w:t>Highlighting &amp; Emphasis:</w:t>
      </w:r>
    </w:p>
    <w:p w14:paraId="362CE8A7" w14:textId="0B6FCF01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Use bold text for key insights.</w:t>
      </w:r>
    </w:p>
    <w:p w14:paraId="5F1FFB3C" w14:textId="5B651441" w:rsid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Highlight important KPIs (Total Spending, Average Calories).</w:t>
      </w:r>
    </w:p>
    <w:p w14:paraId="1F4A4FDC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2DF1C13" w14:textId="00E677E1" w:rsidR="00B5504B" w:rsidRPr="00724877" w:rsidRDefault="00B5504B" w:rsidP="00B5504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24877">
        <w:rPr>
          <w:rFonts w:ascii="Candara" w:hAnsi="Candara"/>
          <w:b/>
          <w:sz w:val="28"/>
          <w:szCs w:val="28"/>
        </w:rPr>
        <w:t>Consistency:</w:t>
      </w:r>
    </w:p>
    <w:p w14:paraId="460F3025" w14:textId="75E6C3FC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Maintain uniform theme across all dashboards and story points.</w:t>
      </w:r>
    </w:p>
    <w:p w14:paraId="4FB6CF6F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Use the same color logic throughout the project.</w:t>
      </w:r>
    </w:p>
    <w:p w14:paraId="3340C6EB" w14:textId="77777777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64773630" w14:textId="30F98399" w:rsidR="00B5504B" w:rsidRPr="00724877" w:rsidRDefault="00B5504B" w:rsidP="00B5504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24877">
        <w:rPr>
          <w:rFonts w:ascii="Candara" w:hAnsi="Candara"/>
          <w:b/>
          <w:sz w:val="28"/>
          <w:szCs w:val="28"/>
        </w:rPr>
        <w:t>Conclusion</w:t>
      </w:r>
    </w:p>
    <w:p w14:paraId="4EE1EBF1" w14:textId="4C66C7B2" w:rsidR="00B5504B" w:rsidRPr="00B5504B" w:rsidRDefault="00B5504B" w:rsidP="00B5504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B5504B">
        <w:rPr>
          <w:rFonts w:ascii="Candara" w:hAnsi="Candara"/>
          <w:bCs/>
          <w:sz w:val="24"/>
          <w:szCs w:val="24"/>
        </w:rPr>
        <w:t>Good creativity in font and style improves readability, enhances user experience, and makes the dashboard more engaging and professional.</w:t>
      </w:r>
    </w:p>
    <w:sectPr w:rsidR="00B5504B" w:rsidRPr="00B5504B" w:rsidSect="00BC14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5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43C9" w14:textId="77777777" w:rsidR="002F0B77" w:rsidRDefault="002F0B77" w:rsidP="00121E64">
      <w:pPr>
        <w:spacing w:after="0" w:line="240" w:lineRule="auto"/>
      </w:pPr>
      <w:r>
        <w:separator/>
      </w:r>
    </w:p>
  </w:endnote>
  <w:endnote w:type="continuationSeparator" w:id="0">
    <w:p w14:paraId="2B21C521" w14:textId="77777777" w:rsidR="002F0B77" w:rsidRDefault="002F0B77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CADE" w14:textId="77777777" w:rsidR="00000838" w:rsidRDefault="0000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75A927EB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D67D015" wp14:editId="02A67CE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AA8C87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5D283C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D67D01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0AA8C87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5D283C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11E057" wp14:editId="70D8353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BDDBD7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5071" w14:textId="77777777" w:rsidR="00000838" w:rsidRDefault="0000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029C" w14:textId="77777777" w:rsidR="002F0B77" w:rsidRDefault="002F0B77" w:rsidP="00121E64">
      <w:pPr>
        <w:spacing w:after="0" w:line="240" w:lineRule="auto"/>
      </w:pPr>
      <w:r>
        <w:separator/>
      </w:r>
    </w:p>
  </w:footnote>
  <w:footnote w:type="continuationSeparator" w:id="0">
    <w:p w14:paraId="02A5C972" w14:textId="77777777" w:rsidR="002F0B77" w:rsidRDefault="002F0B77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531C" w14:textId="3359801A" w:rsidR="00121E64" w:rsidRDefault="00000000">
    <w:pPr>
      <w:pStyle w:val="Header"/>
    </w:pPr>
    <w:r>
      <w:rPr>
        <w:noProof/>
      </w:rPr>
      <w:pict w14:anchorId="0B9432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0001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E7F2" w14:textId="4F725A88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 w:cs="Segoe UI"/>
        <w:b/>
        <w:bCs/>
        <w:noProof/>
        <w:sz w:val="28"/>
        <w:szCs w:val="28"/>
      </w:rPr>
      <w:pict w14:anchorId="7107E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0002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000838" w:rsidRPr="00000838">
      <w:rPr>
        <w:rFonts w:ascii="Candara" w:hAnsi="Candara" w:cs="Segoe UI"/>
        <w:b/>
        <w:bCs/>
        <w:sz w:val="28"/>
        <w:szCs w:val="28"/>
      </w:rPr>
      <w:t xml:space="preserve"> Comprehensive Analysis and Dietary Strategies with Tableau: A College Food Choices Case Study</w:t>
    </w:r>
  </w:p>
  <w:p w14:paraId="7F093422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0405B" w14:textId="76E6F6DC" w:rsidR="00121E64" w:rsidRDefault="00000000">
    <w:pPr>
      <w:pStyle w:val="Header"/>
    </w:pPr>
    <w:r>
      <w:rPr>
        <w:noProof/>
      </w:rPr>
      <w:pict w14:anchorId="159940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370000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00838"/>
    <w:rsid w:val="00043A47"/>
    <w:rsid w:val="00046A75"/>
    <w:rsid w:val="000547C9"/>
    <w:rsid w:val="0009586F"/>
    <w:rsid w:val="000A2C13"/>
    <w:rsid w:val="000D3DC8"/>
    <w:rsid w:val="000F15CD"/>
    <w:rsid w:val="00121E64"/>
    <w:rsid w:val="001506FD"/>
    <w:rsid w:val="00191386"/>
    <w:rsid w:val="0024722F"/>
    <w:rsid w:val="00255FA8"/>
    <w:rsid w:val="002951A5"/>
    <w:rsid w:val="002F0B77"/>
    <w:rsid w:val="00317F71"/>
    <w:rsid w:val="00402A7B"/>
    <w:rsid w:val="00435090"/>
    <w:rsid w:val="004A2E11"/>
    <w:rsid w:val="004A3534"/>
    <w:rsid w:val="00500B09"/>
    <w:rsid w:val="005170C7"/>
    <w:rsid w:val="005D283C"/>
    <w:rsid w:val="00621B2D"/>
    <w:rsid w:val="00671416"/>
    <w:rsid w:val="006A4898"/>
    <w:rsid w:val="006B1573"/>
    <w:rsid w:val="006D3EEA"/>
    <w:rsid w:val="006D53FC"/>
    <w:rsid w:val="00724877"/>
    <w:rsid w:val="0074371C"/>
    <w:rsid w:val="007C5DF0"/>
    <w:rsid w:val="008336B4"/>
    <w:rsid w:val="00854A0C"/>
    <w:rsid w:val="00902403"/>
    <w:rsid w:val="009115AD"/>
    <w:rsid w:val="009523B6"/>
    <w:rsid w:val="009561BA"/>
    <w:rsid w:val="009F713F"/>
    <w:rsid w:val="00A2356E"/>
    <w:rsid w:val="00A479AE"/>
    <w:rsid w:val="00A82477"/>
    <w:rsid w:val="00A85477"/>
    <w:rsid w:val="00A86000"/>
    <w:rsid w:val="00AB1014"/>
    <w:rsid w:val="00AB344B"/>
    <w:rsid w:val="00AD17EE"/>
    <w:rsid w:val="00B1448A"/>
    <w:rsid w:val="00B5504B"/>
    <w:rsid w:val="00B60FCA"/>
    <w:rsid w:val="00BC14BA"/>
    <w:rsid w:val="00C12489"/>
    <w:rsid w:val="00E777B9"/>
    <w:rsid w:val="00EE597C"/>
    <w:rsid w:val="00F40BE3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4B4AD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12</cp:revision>
  <dcterms:created xsi:type="dcterms:W3CDTF">2026-06-01T13:07:00Z</dcterms:created>
  <dcterms:modified xsi:type="dcterms:W3CDTF">2026-06-25T04:41:00Z</dcterms:modified>
</cp:coreProperties>
</file>