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Moonlighter Group Reg: 2013/139783/07</w:t>
        <w:br/>
      </w:r>
      <w:r>
        <w:rPr>
          <w:b/>
          <w:sz w:val="26"/>
        </w:rPr>
        <w:t>SERVICE PROVIDER FOR THE PROVISION OF</w:t>
        <w:br/>
        <w:t>LEARNING AND DEVELOPMENT SYSTEM FOR SENTECH</w:t>
        <w:br/>
        <w:br/>
      </w:r>
      <w:r>
        <w:rPr>
          <w:b/>
          <w:sz w:val="24"/>
        </w:rPr>
        <w:t>Phase 3: Testing, Data Migration &amp; Training</w:t>
        <w:br/>
        <w:br/>
      </w:r>
      <w:r>
        <w:rPr>
          <w:b/>
          <w:color w:val="0056B3"/>
          <w:sz w:val="32"/>
        </w:rPr>
        <w:t>UAT Sign-off Report</w:t>
        <w:br/>
        <w:br/>
      </w:r>
      <w:r>
        <w:rPr>
          <w:sz w:val="22"/>
        </w:rPr>
        <w:t>Document Date: 24th April 2026</w:t>
        <w:br/>
      </w:r>
    </w:p>
    <w:p>
      <w:r>
        <w:br w:type="page"/>
      </w:r>
    </w:p>
    <w:p>
      <w:pPr>
        <w:pStyle w:val="Heading1"/>
      </w:pPr>
      <w:r>
        <w:t>Document Sign Off</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rPr>
              <w:t>Attribute</w:t>
            </w:r>
          </w:p>
        </w:tc>
        <w:tc>
          <w:tcPr>
            <w:tcW w:type="dxa" w:w="2880"/>
          </w:tcPr>
          <w:p>
            <w:r>
              <w:rPr>
                <w:b/>
              </w:rPr>
              <w:t>Value</w:t>
            </w:r>
          </w:p>
        </w:tc>
        <w:tc>
          <w:tcPr>
            <w:tcW w:type="dxa" w:w="2880"/>
          </w:tcPr>
          <w:p>
            <w:r>
              <w:rPr>
                <w:b/>
              </w:rPr>
              <w:t>Signatures</w:t>
            </w:r>
          </w:p>
        </w:tc>
      </w:tr>
      <w:tr>
        <w:tc>
          <w:tcPr>
            <w:tcW w:type="dxa" w:w="2880"/>
          </w:tcPr>
          <w:p>
            <w:r>
              <w:t>Project Name</w:t>
            </w:r>
          </w:p>
        </w:tc>
        <w:tc>
          <w:tcPr>
            <w:tcW w:type="dxa" w:w="2880"/>
          </w:tcPr>
          <w:p>
            <w:r>
              <w:t>Provision of Learning and Development System for Sentech</w:t>
            </w:r>
          </w:p>
        </w:tc>
        <w:tc>
          <w:tcPr>
            <w:tcW w:type="dxa" w:w="2880"/>
          </w:tcPr>
          <w:p>
            <w:r/>
          </w:p>
        </w:tc>
      </w:tr>
      <w:tr>
        <w:tc>
          <w:tcPr>
            <w:tcW w:type="dxa" w:w="2880"/>
          </w:tcPr>
          <w:p>
            <w:r>
              <w:t>Project Phase</w:t>
            </w:r>
          </w:p>
        </w:tc>
        <w:tc>
          <w:tcPr>
            <w:tcW w:type="dxa" w:w="2880"/>
          </w:tcPr>
          <w:p>
            <w:r>
              <w:t>3 - Testing, Data Migration &amp; Training</w:t>
            </w:r>
          </w:p>
        </w:tc>
        <w:tc>
          <w:tcPr>
            <w:tcW w:type="dxa" w:w="2880"/>
          </w:tcPr>
          <w:p>
            <w:r/>
          </w:p>
        </w:tc>
      </w:tr>
      <w:tr>
        <w:tc>
          <w:tcPr>
            <w:tcW w:type="dxa" w:w="2880"/>
          </w:tcPr>
          <w:p>
            <w:r>
              <w:t>Document Name</w:t>
            </w:r>
          </w:p>
        </w:tc>
        <w:tc>
          <w:tcPr>
            <w:tcW w:type="dxa" w:w="2880"/>
          </w:tcPr>
          <w:p>
            <w:r>
              <w:t>UAT Sign-off Report</w:t>
            </w:r>
          </w:p>
        </w:tc>
        <w:tc>
          <w:tcPr>
            <w:tcW w:type="dxa" w:w="2880"/>
          </w:tcPr>
          <w:p>
            <w:r/>
          </w:p>
        </w:tc>
      </w:tr>
      <w:tr>
        <w:tc>
          <w:tcPr>
            <w:tcW w:type="dxa" w:w="2880"/>
          </w:tcPr>
          <w:p>
            <w:r>
              <w:t>Document Version</w:t>
            </w:r>
          </w:p>
        </w:tc>
        <w:tc>
          <w:tcPr>
            <w:tcW w:type="dxa" w:w="2880"/>
          </w:tcPr>
          <w:p>
            <w:r>
              <w:t>1.0</w:t>
            </w:r>
          </w:p>
        </w:tc>
        <w:tc>
          <w:tcPr>
            <w:tcW w:type="dxa" w:w="2880"/>
          </w:tcPr>
          <w:p>
            <w:r/>
          </w:p>
        </w:tc>
      </w:tr>
      <w:tr>
        <w:tc>
          <w:tcPr>
            <w:tcW w:type="dxa" w:w="2880"/>
          </w:tcPr>
          <w:p>
            <w:r>
              <w:t>Creation Date</w:t>
            </w:r>
          </w:p>
        </w:tc>
        <w:tc>
          <w:tcPr>
            <w:tcW w:type="dxa" w:w="2880"/>
          </w:tcPr>
          <w:p>
            <w:r>
              <w:t>24th April 2026</w:t>
            </w:r>
          </w:p>
        </w:tc>
        <w:tc>
          <w:tcPr>
            <w:tcW w:type="dxa" w:w="2880"/>
          </w:tcPr>
          <w:p>
            <w:r/>
          </w:p>
        </w:tc>
      </w:tr>
    </w:tbl>
    <w:p/>
    <w:tbl>
      <w:tblPr>
        <w:tblStyle w:val="TableGrid"/>
        <w:tblW w:type="auto" w:w="0"/>
        <w:jc w:val="center"/>
        <w:tblLook w:firstColumn="1" w:firstRow="1" w:lastColumn="0" w:lastRow="0" w:noHBand="0" w:noVBand="1" w:val="04A0"/>
      </w:tblPr>
      <w:tblGrid>
        <w:gridCol w:w="4320"/>
        <w:gridCol w:w="4320"/>
      </w:tblGrid>
      <w:tr>
        <w:tc>
          <w:tcPr>
            <w:tcW w:type="dxa" w:w="4320"/>
          </w:tcPr>
          <w:p>
            <w:r>
              <w:rPr>
                <w:b/>
              </w:rPr>
              <w:t>Role</w:t>
            </w:r>
          </w:p>
        </w:tc>
        <w:tc>
          <w:tcPr>
            <w:tcW w:type="dxa" w:w="4320"/>
          </w:tcPr>
          <w:p>
            <w:r>
              <w:rPr>
                <w:b/>
              </w:rPr>
              <w:t>Name</w:t>
            </w:r>
          </w:p>
        </w:tc>
      </w:tr>
      <w:tr>
        <w:tc>
          <w:tcPr>
            <w:tcW w:type="dxa" w:w="4320"/>
          </w:tcPr>
          <w:p>
            <w:r>
              <w:t>Moonlighter Group: Project Administrator</w:t>
            </w:r>
          </w:p>
        </w:tc>
        <w:tc>
          <w:tcPr>
            <w:tcW w:type="dxa" w:w="4320"/>
          </w:tcPr>
          <w:p>
            <w:r>
              <w:t>M. Maseko</w:t>
            </w:r>
          </w:p>
        </w:tc>
      </w:tr>
      <w:tr>
        <w:tc>
          <w:tcPr>
            <w:tcW w:type="dxa" w:w="4320"/>
          </w:tcPr>
          <w:p>
            <w:r>
              <w:t>Moonlighter Group: Systems Developer</w:t>
            </w:r>
          </w:p>
        </w:tc>
        <w:tc>
          <w:tcPr>
            <w:tcW w:type="dxa" w:w="4320"/>
          </w:tcPr>
          <w:p>
            <w:r>
              <w:t>R. Molukanele</w:t>
            </w:r>
          </w:p>
        </w:tc>
      </w:tr>
      <w:tr>
        <w:tc>
          <w:tcPr>
            <w:tcW w:type="dxa" w:w="4320"/>
          </w:tcPr>
          <w:p>
            <w:r>
              <w:t>Sentech: S. Jingisa</w:t>
            </w:r>
          </w:p>
        </w:tc>
        <w:tc>
          <w:tcPr>
            <w:tcW w:type="dxa" w:w="4320"/>
          </w:tcPr>
          <w:p>
            <w:r/>
          </w:p>
        </w:tc>
      </w:tr>
      <w:tr>
        <w:tc>
          <w:tcPr>
            <w:tcW w:type="dxa" w:w="4320"/>
          </w:tcPr>
          <w:p>
            <w:r>
              <w:t>Sentech: N. Nzama</w:t>
            </w:r>
          </w:p>
        </w:tc>
        <w:tc>
          <w:tcPr>
            <w:tcW w:type="dxa" w:w="4320"/>
          </w:tcPr>
          <w:p>
            <w:r/>
          </w:p>
        </w:tc>
      </w:tr>
    </w:tbl>
    <w:p>
      <w:r>
        <w:t>Status: Draft / Review / Approved and Signed Off</w:t>
      </w:r>
    </w:p>
    <w:p>
      <w:r>
        <w:br w:type="page"/>
      </w:r>
    </w:p>
    <w:p>
      <w:pPr>
        <w:pStyle w:val="Heading1"/>
      </w:pPr>
      <w:r>
        <w:t>1. Introduction and Purpose</w:t>
      </w:r>
    </w:p>
    <w:p>
      <w:r>
        <w:t>This UAT Sign-off Report formally documents the completion and results of the User Acceptance Testing phase for the Sentech Bursary &amp; Training Management System. The purpose is to confirm that the system meets the defined business requirements and is ready for deployment to the production environment. Testing focused on the Quality of Service (QoS) criteria relevant to the end-users (L&amp;D, HR, Employees, Managers, Division Heads), covering all application workflows, RBAC enforcement, data integrity, report exports, email notifications, and UI/UX usability.</w:t>
      </w:r>
    </w:p>
    <w:p>
      <w:pPr>
        <w:pStyle w:val="Heading1"/>
      </w:pPr>
      <w:r>
        <w:t>2. UAT Summary and Metrics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rPr>
              <w:t>Metric</w:t>
            </w:r>
          </w:p>
        </w:tc>
        <w:tc>
          <w:tcPr>
            <w:tcW w:type="dxa" w:w="2160"/>
          </w:tcPr>
          <w:p>
            <w:r>
              <w:rPr>
                <w:b/>
              </w:rPr>
              <w:t>Target</w:t>
            </w:r>
          </w:p>
        </w:tc>
        <w:tc>
          <w:tcPr>
            <w:tcW w:type="dxa" w:w="2160"/>
          </w:tcPr>
          <w:p>
            <w:r>
              <w:rPr>
                <w:b/>
              </w:rPr>
              <w:t>Actual Result</w:t>
            </w:r>
          </w:p>
        </w:tc>
        <w:tc>
          <w:tcPr>
            <w:tcW w:type="dxa" w:w="2160"/>
          </w:tcPr>
          <w:p>
            <w:r>
              <w:rPr>
                <w:b/>
              </w:rPr>
              <w:t>Status</w:t>
            </w:r>
          </w:p>
        </w:tc>
      </w:tr>
      <w:tr>
        <w:tc>
          <w:tcPr>
            <w:tcW w:type="dxa" w:w="2160"/>
          </w:tcPr>
          <w:p>
            <w:r>
              <w:t>Total Test Cases Executed</w:t>
            </w:r>
          </w:p>
        </w:tc>
        <w:tc>
          <w:tcPr>
            <w:tcW w:type="dxa" w:w="2160"/>
          </w:tcPr>
          <w:p>
            <w:r>
              <w:t>85</w:t>
            </w:r>
          </w:p>
        </w:tc>
        <w:tc>
          <w:tcPr>
            <w:tcW w:type="dxa" w:w="2160"/>
          </w:tcPr>
          <w:p>
            <w:r>
              <w:t>85</w:t>
            </w:r>
          </w:p>
        </w:tc>
        <w:tc>
          <w:tcPr>
            <w:tcW w:type="dxa" w:w="2160"/>
          </w:tcPr>
          <w:p>
            <w:r>
              <w:t>Pass</w:t>
            </w:r>
          </w:p>
        </w:tc>
      </w:tr>
      <w:tr>
        <w:tc>
          <w:tcPr>
            <w:tcW w:type="dxa" w:w="2160"/>
          </w:tcPr>
          <w:p>
            <w:r>
              <w:t>Total Test Cases Passed</w:t>
            </w:r>
          </w:p>
        </w:tc>
        <w:tc>
          <w:tcPr>
            <w:tcW w:type="dxa" w:w="2160"/>
          </w:tcPr>
          <w:p>
            <w:r>
              <w:t>80 (95%)</w:t>
            </w:r>
          </w:p>
        </w:tc>
        <w:tc>
          <w:tcPr>
            <w:tcW w:type="dxa" w:w="2160"/>
          </w:tcPr>
          <w:p>
            <w:r>
              <w:t>83</w:t>
            </w:r>
          </w:p>
        </w:tc>
        <w:tc>
          <w:tcPr>
            <w:tcW w:type="dxa" w:w="2160"/>
          </w:tcPr>
          <w:p>
            <w:r>
              <w:t>Pass</w:t>
            </w:r>
          </w:p>
        </w:tc>
      </w:tr>
      <w:tr>
        <w:tc>
          <w:tcPr>
            <w:tcW w:type="dxa" w:w="2160"/>
          </w:tcPr>
          <w:p>
            <w:r>
              <w:t>Pass Rate (%)</w:t>
            </w:r>
          </w:p>
        </w:tc>
        <w:tc>
          <w:tcPr>
            <w:tcW w:type="dxa" w:w="2160"/>
          </w:tcPr>
          <w:p>
            <w:r>
              <w:t>95% Minimum</w:t>
            </w:r>
          </w:p>
        </w:tc>
        <w:tc>
          <w:tcPr>
            <w:tcW w:type="dxa" w:w="2160"/>
          </w:tcPr>
          <w:p>
            <w:r>
              <w:t>97.6%</w:t>
            </w:r>
          </w:p>
        </w:tc>
        <w:tc>
          <w:tcPr>
            <w:tcW w:type="dxa" w:w="2160"/>
          </w:tcPr>
          <w:p>
            <w:r>
              <w:t>Pass</w:t>
            </w:r>
          </w:p>
        </w:tc>
      </w:tr>
      <w:tr>
        <w:tc>
          <w:tcPr>
            <w:tcW w:type="dxa" w:w="2160"/>
          </w:tcPr>
          <w:p>
            <w:r>
              <w:t>Critical Defects Raised</w:t>
            </w:r>
          </w:p>
        </w:tc>
        <w:tc>
          <w:tcPr>
            <w:tcW w:type="dxa" w:w="2160"/>
          </w:tcPr>
          <w:p>
            <w:r>
              <w:t>0</w:t>
            </w:r>
          </w:p>
        </w:tc>
        <w:tc>
          <w:tcPr>
            <w:tcW w:type="dxa" w:w="2160"/>
          </w:tcPr>
          <w:p>
            <w:r>
              <w:t>0</w:t>
            </w:r>
          </w:p>
        </w:tc>
        <w:tc>
          <w:tcPr>
            <w:tcW w:type="dxa" w:w="2160"/>
          </w:tcPr>
          <w:p>
            <w:r>
              <w:t>Pass</w:t>
            </w:r>
          </w:p>
        </w:tc>
      </w:tr>
      <w:tr>
        <w:tc>
          <w:tcPr>
            <w:tcW w:type="dxa" w:w="2160"/>
          </w:tcPr>
          <w:p>
            <w:r>
              <w:t>Critical Defects Remaining</w:t>
            </w:r>
          </w:p>
        </w:tc>
        <w:tc>
          <w:tcPr>
            <w:tcW w:type="dxa" w:w="2160"/>
          </w:tcPr>
          <w:p>
            <w:r>
              <w:t>0</w:t>
            </w:r>
          </w:p>
        </w:tc>
        <w:tc>
          <w:tcPr>
            <w:tcW w:type="dxa" w:w="2160"/>
          </w:tcPr>
          <w:p>
            <w:r>
              <w:t>0</w:t>
            </w:r>
          </w:p>
        </w:tc>
        <w:tc>
          <w:tcPr>
            <w:tcW w:type="dxa" w:w="2160"/>
          </w:tcPr>
          <w:p>
            <w:r>
              <w:t>Pass</w:t>
            </w:r>
          </w:p>
        </w:tc>
      </w:tr>
      <w:tr>
        <w:tc>
          <w:tcPr>
            <w:tcW w:type="dxa" w:w="2160"/>
          </w:tcPr>
          <w:p>
            <w:r>
              <w:t>UAT Duration</w:t>
            </w:r>
          </w:p>
        </w:tc>
        <w:tc>
          <w:tcPr>
            <w:tcW w:type="dxa" w:w="2160"/>
          </w:tcPr>
          <w:p>
            <w:r>
              <w:t>March 15 - April 24, 2026</w:t>
            </w:r>
          </w:p>
        </w:tc>
        <w:tc>
          <w:tcPr>
            <w:tcW w:type="dxa" w:w="2160"/>
          </w:tcPr>
          <w:p>
            <w:r>
              <w:t>41 days</w:t>
            </w:r>
          </w:p>
        </w:tc>
        <w:tc>
          <w:tcPr>
            <w:tcW w:type="dxa" w:w="2160"/>
          </w:tcPr>
          <w:p>
            <w:r>
              <w:t>Pass</w:t>
            </w:r>
          </w:p>
        </w:tc>
      </w:tr>
    </w:tbl>
    <w:p>
      <w:pPr>
        <w:pStyle w:val="Heading1"/>
      </w:pPr>
      <w:r>
        <w:t>3. Test Case Execution Results</w:t>
      </w:r>
    </w:p>
    <w:p>
      <w:r>
        <w:t>Summary of test execution categorized by key functional areas:</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Functional Area (Epic)</w:t>
            </w:r>
          </w:p>
        </w:tc>
        <w:tc>
          <w:tcPr>
            <w:tcW w:type="dxa" w:w="1234"/>
          </w:tcPr>
          <w:p>
            <w:r>
              <w:rPr>
                <w:b/>
              </w:rPr>
              <w:t>Total Cases</w:t>
            </w:r>
          </w:p>
        </w:tc>
        <w:tc>
          <w:tcPr>
            <w:tcW w:type="dxa" w:w="1234"/>
          </w:tcPr>
          <w:p>
            <w:r>
              <w:rPr>
                <w:b/>
              </w:rPr>
              <w:t>Passed</w:t>
            </w:r>
          </w:p>
        </w:tc>
        <w:tc>
          <w:tcPr>
            <w:tcW w:type="dxa" w:w="1234"/>
          </w:tcPr>
          <w:p>
            <w:r>
              <w:rPr>
                <w:b/>
              </w:rPr>
              <w:t>Failed</w:t>
            </w:r>
          </w:p>
        </w:tc>
        <w:tc>
          <w:tcPr>
            <w:tcW w:type="dxa" w:w="1234"/>
          </w:tcPr>
          <w:p>
            <w:r>
              <w:rPr>
                <w:b/>
              </w:rPr>
              <w:t>Pass Rate (%)</w:t>
            </w:r>
          </w:p>
        </w:tc>
        <w:tc>
          <w:tcPr>
            <w:tcW w:type="dxa" w:w="1234"/>
          </w:tcPr>
          <w:p>
            <w:r>
              <w:rPr>
                <w:b/>
              </w:rPr>
              <w:t>Critical Defects</w:t>
            </w:r>
          </w:p>
        </w:tc>
        <w:tc>
          <w:tcPr>
            <w:tcW w:type="dxa" w:w="1234"/>
          </w:tcPr>
          <w:p>
            <w:r>
              <w:rPr>
                <w:b/>
              </w:rPr>
              <w:t>Status</w:t>
            </w:r>
          </w:p>
        </w:tc>
      </w:tr>
      <w:tr>
        <w:tc>
          <w:tcPr>
            <w:tcW w:type="dxa" w:w="1234"/>
          </w:tcPr>
          <w:p>
            <w:r>
              <w:t>Core System &amp; UI/UX (Login, Dashboard, Navigation, Responsive Design)</w:t>
            </w:r>
          </w:p>
        </w:tc>
        <w:tc>
          <w:tcPr>
            <w:tcW w:type="dxa" w:w="1234"/>
          </w:tcPr>
          <w:p>
            <w:r>
              <w:t>12</w:t>
            </w:r>
          </w:p>
        </w:tc>
        <w:tc>
          <w:tcPr>
            <w:tcW w:type="dxa" w:w="1234"/>
          </w:tcPr>
          <w:p>
            <w:r>
              <w:t>12</w:t>
            </w:r>
          </w:p>
        </w:tc>
        <w:tc>
          <w:tcPr>
            <w:tcW w:type="dxa" w:w="1234"/>
          </w:tcPr>
          <w:p>
            <w:r>
              <w:t>0</w:t>
            </w:r>
          </w:p>
        </w:tc>
        <w:tc>
          <w:tcPr>
            <w:tcW w:type="dxa" w:w="1234"/>
          </w:tcPr>
          <w:p>
            <w:r>
              <w:t>100%</w:t>
            </w:r>
          </w:p>
        </w:tc>
        <w:tc>
          <w:tcPr>
            <w:tcW w:type="dxa" w:w="1234"/>
          </w:tcPr>
          <w:p>
            <w:r>
              <w:t>0</w:t>
            </w:r>
          </w:p>
        </w:tc>
        <w:tc>
          <w:tcPr>
            <w:tcW w:type="dxa" w:w="1234"/>
          </w:tcPr>
          <w:p>
            <w:r>
              <w:t>Pass</w:t>
            </w:r>
          </w:p>
        </w:tc>
      </w:tr>
      <w:tr>
        <w:tc>
          <w:tcPr>
            <w:tcW w:type="dxa" w:w="1234"/>
          </w:tcPr>
          <w:p>
            <w:r>
              <w:t>Bursary Application Workflow (4-step form, ID auto-populate, eligibility validation, deadline enforcement, document upload, submit/lock, re-edit request, unlock)</w:t>
            </w:r>
          </w:p>
        </w:tc>
        <w:tc>
          <w:tcPr>
            <w:tcW w:type="dxa" w:w="1234"/>
          </w:tcPr>
          <w:p>
            <w:r>
              <w:t>18</w:t>
            </w:r>
          </w:p>
        </w:tc>
        <w:tc>
          <w:tcPr>
            <w:tcW w:type="dxa" w:w="1234"/>
          </w:tcPr>
          <w:p>
            <w:r>
              <w:t>17</w:t>
            </w:r>
          </w:p>
        </w:tc>
        <w:tc>
          <w:tcPr>
            <w:tcW w:type="dxa" w:w="1234"/>
          </w:tcPr>
          <w:p>
            <w:r>
              <w:t>1</w:t>
            </w:r>
          </w:p>
        </w:tc>
        <w:tc>
          <w:tcPr>
            <w:tcW w:type="dxa" w:w="1234"/>
          </w:tcPr>
          <w:p>
            <w:r>
              <w:t>94.4%</w:t>
            </w:r>
          </w:p>
        </w:tc>
        <w:tc>
          <w:tcPr>
            <w:tcW w:type="dxa" w:w="1234"/>
          </w:tcPr>
          <w:p>
            <w:r>
              <w:t>0</w:t>
            </w:r>
          </w:p>
        </w:tc>
        <w:tc>
          <w:tcPr>
            <w:tcW w:type="dxa" w:w="1234"/>
          </w:tcPr>
          <w:p>
            <w:r>
              <w:t>Pass</w:t>
            </w:r>
          </w:p>
        </w:tc>
      </w:tr>
      <w:tr>
        <w:tc>
          <w:tcPr>
            <w:tcW w:type="dxa" w:w="1234"/>
          </w:tcPr>
          <w:p>
            <w:r>
              <w:t>Training Application Workflow (Supplier types, conditional documents, 8-day date rule, Internal Training no-docs, &gt;R15k Motivation, submit greying)</w:t>
            </w:r>
          </w:p>
        </w:tc>
        <w:tc>
          <w:tcPr>
            <w:tcW w:type="dxa" w:w="1234"/>
          </w:tcPr>
          <w:p>
            <w:r>
              <w:t>16</w:t>
            </w:r>
          </w:p>
        </w:tc>
        <w:tc>
          <w:tcPr>
            <w:tcW w:type="dxa" w:w="1234"/>
          </w:tcPr>
          <w:p>
            <w:r>
              <w:t>16</w:t>
            </w:r>
          </w:p>
        </w:tc>
        <w:tc>
          <w:tcPr>
            <w:tcW w:type="dxa" w:w="1234"/>
          </w:tcPr>
          <w:p>
            <w:r>
              <w:t>0</w:t>
            </w:r>
          </w:p>
        </w:tc>
        <w:tc>
          <w:tcPr>
            <w:tcW w:type="dxa" w:w="1234"/>
          </w:tcPr>
          <w:p>
            <w:r>
              <w:t>100%</w:t>
            </w:r>
          </w:p>
        </w:tc>
        <w:tc>
          <w:tcPr>
            <w:tcW w:type="dxa" w:w="1234"/>
          </w:tcPr>
          <w:p>
            <w:r>
              <w:t>0</w:t>
            </w:r>
          </w:p>
        </w:tc>
        <w:tc>
          <w:tcPr>
            <w:tcW w:type="dxa" w:w="1234"/>
          </w:tcPr>
          <w:p>
            <w:r>
              <w:t>Pass</w:t>
            </w:r>
          </w:p>
        </w:tc>
      </w:tr>
      <w:tr>
        <w:tc>
          <w:tcPr>
            <w:tcW w:type="dxa" w:w="1234"/>
          </w:tcPr>
          <w:p>
            <w:r>
              <w:t>PDP Workflow (Create, submit, approve/reject, L&amp;D track, complete)</w:t>
            </w:r>
          </w:p>
        </w:tc>
        <w:tc>
          <w:tcPr>
            <w:tcW w:type="dxa" w:w="1234"/>
          </w:tcPr>
          <w:p>
            <w:r>
              <w:t>8</w:t>
            </w:r>
          </w:p>
        </w:tc>
        <w:tc>
          <w:tcPr>
            <w:tcW w:type="dxa" w:w="1234"/>
          </w:tcPr>
          <w:p>
            <w:r>
              <w:t>8</w:t>
            </w:r>
          </w:p>
        </w:tc>
        <w:tc>
          <w:tcPr>
            <w:tcW w:type="dxa" w:w="1234"/>
          </w:tcPr>
          <w:p>
            <w:r>
              <w:t>0</w:t>
            </w:r>
          </w:p>
        </w:tc>
        <w:tc>
          <w:tcPr>
            <w:tcW w:type="dxa" w:w="1234"/>
          </w:tcPr>
          <w:p>
            <w:r>
              <w:t>100%</w:t>
            </w:r>
          </w:p>
        </w:tc>
        <w:tc>
          <w:tcPr>
            <w:tcW w:type="dxa" w:w="1234"/>
          </w:tcPr>
          <w:p>
            <w:r>
              <w:t>0</w:t>
            </w:r>
          </w:p>
        </w:tc>
        <w:tc>
          <w:tcPr>
            <w:tcW w:type="dxa" w:w="1234"/>
          </w:tcPr>
          <w:p>
            <w:r>
              <w:t>Pass</w:t>
            </w:r>
          </w:p>
        </w:tc>
      </w:tr>
      <w:tr>
        <w:tc>
          <w:tcPr>
            <w:tcW w:type="dxa" w:w="1234"/>
          </w:tcPr>
          <w:p>
            <w:r>
              <w:t>Reports &amp; Export (Demographics, Applications, Expenses, Tickets charts; Gender/AppType filters; Sentech XLSX template export; Bursary vs Training chart)</w:t>
            </w:r>
          </w:p>
        </w:tc>
        <w:tc>
          <w:tcPr>
            <w:tcW w:type="dxa" w:w="1234"/>
          </w:tcPr>
          <w:p>
            <w:r>
              <w:t>10</w:t>
            </w:r>
          </w:p>
        </w:tc>
        <w:tc>
          <w:tcPr>
            <w:tcW w:type="dxa" w:w="1234"/>
          </w:tcPr>
          <w:p>
            <w:r>
              <w:t>10</w:t>
            </w:r>
          </w:p>
        </w:tc>
        <w:tc>
          <w:tcPr>
            <w:tcW w:type="dxa" w:w="1234"/>
          </w:tcPr>
          <w:p>
            <w:r>
              <w:t>0</w:t>
            </w:r>
          </w:p>
        </w:tc>
        <w:tc>
          <w:tcPr>
            <w:tcW w:type="dxa" w:w="1234"/>
          </w:tcPr>
          <w:p>
            <w:r>
              <w:t>100%</w:t>
            </w:r>
          </w:p>
        </w:tc>
        <w:tc>
          <w:tcPr>
            <w:tcW w:type="dxa" w:w="1234"/>
          </w:tcPr>
          <w:p>
            <w:r>
              <w:t>0</w:t>
            </w:r>
          </w:p>
        </w:tc>
        <w:tc>
          <w:tcPr>
            <w:tcW w:type="dxa" w:w="1234"/>
          </w:tcPr>
          <w:p>
            <w:r>
              <w:t>Pass</w:t>
            </w:r>
          </w:p>
        </w:tc>
      </w:tr>
      <w:tr>
        <w:tc>
          <w:tcPr>
            <w:tcW w:type="dxa" w:w="1234"/>
          </w:tcPr>
          <w:p>
            <w:r>
              <w:t>Dashboard (Stat cards, Training Insights pie chart, admin/head visibility)</w:t>
            </w:r>
          </w:p>
        </w:tc>
        <w:tc>
          <w:tcPr>
            <w:tcW w:type="dxa" w:w="1234"/>
          </w:tcPr>
          <w:p>
            <w:r>
              <w:t>5</w:t>
            </w:r>
          </w:p>
        </w:tc>
        <w:tc>
          <w:tcPr>
            <w:tcW w:type="dxa" w:w="1234"/>
          </w:tcPr>
          <w:p>
            <w:r>
              <w:t>5</w:t>
            </w:r>
          </w:p>
        </w:tc>
        <w:tc>
          <w:tcPr>
            <w:tcW w:type="dxa" w:w="1234"/>
          </w:tcPr>
          <w:p>
            <w:r>
              <w:t>0</w:t>
            </w:r>
          </w:p>
        </w:tc>
        <w:tc>
          <w:tcPr>
            <w:tcW w:type="dxa" w:w="1234"/>
          </w:tcPr>
          <w:p>
            <w:r>
              <w:t>100%</w:t>
            </w:r>
          </w:p>
        </w:tc>
        <w:tc>
          <w:tcPr>
            <w:tcW w:type="dxa" w:w="1234"/>
          </w:tcPr>
          <w:p>
            <w:r>
              <w:t>0</w:t>
            </w:r>
          </w:p>
        </w:tc>
        <w:tc>
          <w:tcPr>
            <w:tcW w:type="dxa" w:w="1234"/>
          </w:tcPr>
          <w:p>
            <w:r>
              <w:t>Pass</w:t>
            </w:r>
          </w:p>
        </w:tc>
      </w:tr>
      <w:tr>
        <w:tc>
          <w:tcPr>
            <w:tcW w:type="dxa" w:w="1234"/>
          </w:tcPr>
          <w:p>
            <w:r>
              <w:t>Email Notifications (SMTP SSL, application submit to admins/heads, status change to applicant, re-edit, unlock)</w:t>
            </w:r>
          </w:p>
        </w:tc>
        <w:tc>
          <w:tcPr>
            <w:tcW w:type="dxa" w:w="1234"/>
          </w:tcPr>
          <w:p>
            <w:r>
              <w:t>6</w:t>
            </w:r>
          </w:p>
        </w:tc>
        <w:tc>
          <w:tcPr>
            <w:tcW w:type="dxa" w:w="1234"/>
          </w:tcPr>
          <w:p>
            <w:r>
              <w:t>5</w:t>
            </w:r>
          </w:p>
        </w:tc>
        <w:tc>
          <w:tcPr>
            <w:tcW w:type="dxa" w:w="1234"/>
          </w:tcPr>
          <w:p>
            <w:r>
              <w:t>1</w:t>
            </w:r>
          </w:p>
        </w:tc>
        <w:tc>
          <w:tcPr>
            <w:tcW w:type="dxa" w:w="1234"/>
          </w:tcPr>
          <w:p>
            <w:r>
              <w:t>83.3%</w:t>
            </w:r>
          </w:p>
        </w:tc>
        <w:tc>
          <w:tcPr>
            <w:tcW w:type="dxa" w:w="1234"/>
          </w:tcPr>
          <w:p>
            <w:r>
              <w:t>0</w:t>
            </w:r>
          </w:p>
        </w:tc>
        <w:tc>
          <w:tcPr>
            <w:tcW w:type="dxa" w:w="1234"/>
          </w:tcPr>
          <w:p>
            <w:r>
              <w:t>Pass</w:t>
            </w:r>
          </w:p>
        </w:tc>
      </w:tr>
      <w:tr>
        <w:tc>
          <w:tcPr>
            <w:tcW w:type="dxa" w:w="1234"/>
          </w:tcPr>
          <w:p>
            <w:r>
              <w:t>User Management (Add user manually, CSV import, role assignment, edit, deactivate)</w:t>
            </w:r>
          </w:p>
        </w:tc>
        <w:tc>
          <w:tcPr>
            <w:tcW w:type="dxa" w:w="1234"/>
          </w:tcPr>
          <w:p>
            <w:r>
              <w:t>5</w:t>
            </w:r>
          </w:p>
        </w:tc>
        <w:tc>
          <w:tcPr>
            <w:tcW w:type="dxa" w:w="1234"/>
          </w:tcPr>
          <w:p>
            <w:r>
              <w:t>5</w:t>
            </w:r>
          </w:p>
        </w:tc>
        <w:tc>
          <w:tcPr>
            <w:tcW w:type="dxa" w:w="1234"/>
          </w:tcPr>
          <w:p>
            <w:r>
              <w:t>0</w:t>
            </w:r>
          </w:p>
        </w:tc>
        <w:tc>
          <w:tcPr>
            <w:tcW w:type="dxa" w:w="1234"/>
          </w:tcPr>
          <w:p>
            <w:r>
              <w:t>100%</w:t>
            </w:r>
          </w:p>
        </w:tc>
        <w:tc>
          <w:tcPr>
            <w:tcW w:type="dxa" w:w="1234"/>
          </w:tcPr>
          <w:p>
            <w:r>
              <w:t>0</w:t>
            </w:r>
          </w:p>
        </w:tc>
        <w:tc>
          <w:tcPr>
            <w:tcW w:type="dxa" w:w="1234"/>
          </w:tcPr>
          <w:p>
            <w:r>
              <w:t>Pass</w:t>
            </w:r>
          </w:p>
        </w:tc>
      </w:tr>
      <w:tr>
        <w:tc>
          <w:tcPr>
            <w:tcW w:type="dxa" w:w="1234"/>
          </w:tcPr>
          <w:p>
            <w:r>
              <w:t>Integration - Microsoft SSO</w:t>
            </w:r>
          </w:p>
        </w:tc>
        <w:tc>
          <w:tcPr>
            <w:tcW w:type="dxa" w:w="1234"/>
          </w:tcPr>
          <w:p>
            <w:r>
              <w:t>2</w:t>
            </w:r>
          </w:p>
        </w:tc>
        <w:tc>
          <w:tcPr>
            <w:tcW w:type="dxa" w:w="1234"/>
          </w:tcPr>
          <w:p>
            <w:r>
              <w:t>0</w:t>
            </w:r>
          </w:p>
        </w:tc>
        <w:tc>
          <w:tcPr>
            <w:tcW w:type="dxa" w:w="1234"/>
          </w:tcPr>
          <w:p>
            <w:r>
              <w:t>2</w:t>
            </w:r>
          </w:p>
        </w:tc>
        <w:tc>
          <w:tcPr>
            <w:tcW w:type="dxa" w:w="1234"/>
          </w:tcPr>
          <w:p>
            <w:r>
              <w:t>0%</w:t>
            </w:r>
          </w:p>
        </w:tc>
        <w:tc>
          <w:tcPr>
            <w:tcW w:type="dxa" w:w="1234"/>
          </w:tcPr>
          <w:p>
            <w:r>
              <w:t>0</w:t>
            </w:r>
          </w:p>
        </w:tc>
        <w:tc>
          <w:tcPr>
            <w:tcW w:type="dxa" w:w="1234"/>
          </w:tcPr>
          <w:p>
            <w:r>
              <w:t>Deferred</w:t>
            </w:r>
          </w:p>
        </w:tc>
      </w:tr>
      <w:tr>
        <w:tc>
          <w:tcPr>
            <w:tcW w:type="dxa" w:w="1234"/>
          </w:tcPr>
          <w:p>
            <w:r>
              <w:t>Data Integrity (ID lookup, auto-populate, read-only fields, years of service calc)</w:t>
            </w:r>
          </w:p>
        </w:tc>
        <w:tc>
          <w:tcPr>
            <w:tcW w:type="dxa" w:w="1234"/>
          </w:tcPr>
          <w:p>
            <w:r>
              <w:t>3</w:t>
            </w:r>
          </w:p>
        </w:tc>
        <w:tc>
          <w:tcPr>
            <w:tcW w:type="dxa" w:w="1234"/>
          </w:tcPr>
          <w:p>
            <w:r>
              <w:t>3</w:t>
            </w:r>
          </w:p>
        </w:tc>
        <w:tc>
          <w:tcPr>
            <w:tcW w:type="dxa" w:w="1234"/>
          </w:tcPr>
          <w:p>
            <w:r>
              <w:t>0</w:t>
            </w:r>
          </w:p>
        </w:tc>
        <w:tc>
          <w:tcPr>
            <w:tcW w:type="dxa" w:w="1234"/>
          </w:tcPr>
          <w:p>
            <w:r>
              <w:t>100%</w:t>
            </w:r>
          </w:p>
        </w:tc>
        <w:tc>
          <w:tcPr>
            <w:tcW w:type="dxa" w:w="1234"/>
          </w:tcPr>
          <w:p>
            <w:r>
              <w:t>0</w:t>
            </w:r>
          </w:p>
        </w:tc>
        <w:tc>
          <w:tcPr>
            <w:tcW w:type="dxa" w:w="1234"/>
          </w:tcPr>
          <w:p>
            <w:r>
              <w:t>Pass</w:t>
            </w:r>
          </w:p>
        </w:tc>
      </w:tr>
    </w:tbl>
    <w:p>
      <w:pPr>
        <w:pStyle w:val="Heading1"/>
      </w:pPr>
      <w:r>
        <w:t>4. Quality of Service (QoS) Verification</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rPr>
              <w:t>QoS Parameter</w:t>
            </w:r>
          </w:p>
        </w:tc>
        <w:tc>
          <w:tcPr>
            <w:tcW w:type="dxa" w:w="1728"/>
          </w:tcPr>
          <w:p>
            <w:r>
              <w:rPr>
                <w:b/>
              </w:rPr>
              <w:t>Description</w:t>
            </w:r>
          </w:p>
        </w:tc>
        <w:tc>
          <w:tcPr>
            <w:tcW w:type="dxa" w:w="1728"/>
          </w:tcPr>
          <w:p>
            <w:r>
              <w:rPr>
                <w:b/>
              </w:rPr>
              <w:t>Test Method</w:t>
            </w:r>
          </w:p>
        </w:tc>
        <w:tc>
          <w:tcPr>
            <w:tcW w:type="dxa" w:w="1728"/>
          </w:tcPr>
          <w:p>
            <w:r>
              <w:rPr>
                <w:b/>
              </w:rPr>
              <w:t>Result</w:t>
            </w:r>
          </w:p>
        </w:tc>
        <w:tc>
          <w:tcPr>
            <w:tcW w:type="dxa" w:w="1728"/>
          </w:tcPr>
          <w:p>
            <w:r>
              <w:rPr>
                <w:b/>
              </w:rPr>
              <w:t>Notes</w:t>
            </w:r>
          </w:p>
        </w:tc>
      </w:tr>
      <w:tr>
        <w:tc>
          <w:tcPr>
            <w:tcW w:type="dxa" w:w="1728"/>
          </w:tcPr>
          <w:p>
            <w:r>
              <w:t>Performance</w:t>
            </w:r>
          </w:p>
        </w:tc>
        <w:tc>
          <w:tcPr>
            <w:tcW w:type="dxa" w:w="1728"/>
          </w:tcPr>
          <w:p>
            <w:r>
              <w:t>Page load times for key functions (dashboard, reports, application forms) within acceptable limits.</w:t>
            </w:r>
          </w:p>
        </w:tc>
        <w:tc>
          <w:tcPr>
            <w:tcW w:type="dxa" w:w="1728"/>
          </w:tcPr>
          <w:p>
            <w:r>
              <w:t>Manual Timing + API Response Monitoring</w:t>
            </w:r>
          </w:p>
        </w:tc>
        <w:tc>
          <w:tcPr>
            <w:tcW w:type="dxa" w:w="1728"/>
          </w:tcPr>
          <w:p>
            <w:r>
              <w:t>Pass</w:t>
            </w:r>
          </w:p>
        </w:tc>
        <w:tc>
          <w:tcPr>
            <w:tcW w:type="dxa" w:w="1728"/>
          </w:tcPr>
          <w:p>
            <w:r>
              <w:t>Average page load: &lt; 2s. API responses: &lt; 500ms. Report export: &lt; 3s for 387 users.</w:t>
            </w:r>
          </w:p>
        </w:tc>
      </w:tr>
      <w:tr>
        <w:tc>
          <w:tcPr>
            <w:tcW w:type="dxa" w:w="1728"/>
          </w:tcPr>
          <w:p>
            <w:r>
              <w:t>Reliability</w:t>
            </w:r>
          </w:p>
        </w:tc>
        <w:tc>
          <w:tcPr>
            <w:tcW w:type="dxa" w:w="1728"/>
          </w:tcPr>
          <w:p>
            <w:r>
              <w:t>System uptime during UAT period.</w:t>
            </w:r>
          </w:p>
        </w:tc>
        <w:tc>
          <w:tcPr>
            <w:tcW w:type="dxa" w:w="1728"/>
          </w:tcPr>
          <w:p>
            <w:r>
              <w:t>Monitoring + Manual Checks</w:t>
            </w:r>
          </w:p>
        </w:tc>
        <w:tc>
          <w:tcPr>
            <w:tcW w:type="dxa" w:w="1728"/>
          </w:tcPr>
          <w:p>
            <w:r>
              <w:t>Pass</w:t>
            </w:r>
          </w:p>
        </w:tc>
        <w:tc>
          <w:tcPr>
            <w:tcW w:type="dxa" w:w="1728"/>
          </w:tcPr>
          <w:p>
            <w:r>
              <w:t>99.5%+ uptime. Backend auto-restarts via systemd on Azure VM.</w:t>
            </w:r>
          </w:p>
        </w:tc>
      </w:tr>
      <w:tr>
        <w:tc>
          <w:tcPr>
            <w:tcW w:type="dxa" w:w="1728"/>
          </w:tcPr>
          <w:p>
            <w:r>
              <w:t>Usability</w:t>
            </w:r>
          </w:p>
        </w:tc>
        <w:tc>
          <w:tcPr>
            <w:tcW w:type="dxa" w:w="1728"/>
          </w:tcPr>
          <w:p>
            <w:r>
              <w:t>End-users (Employees, Managers) can complete core tasks without assistance.</w:t>
            </w:r>
          </w:p>
        </w:tc>
        <w:tc>
          <w:tcPr>
            <w:tcW w:type="dxa" w:w="1728"/>
          </w:tcPr>
          <w:p>
            <w:r>
              <w:t>User Feedback + Observation</w:t>
            </w:r>
          </w:p>
        </w:tc>
        <w:tc>
          <w:tcPr>
            <w:tcW w:type="dxa" w:w="1728"/>
          </w:tcPr>
          <w:p>
            <w:r>
              <w:t>Pass</w:t>
            </w:r>
          </w:p>
        </w:tc>
        <w:tc>
          <w:tcPr>
            <w:tcW w:type="dxa" w:w="1728"/>
          </w:tcPr>
          <w:p>
            <w:r>
              <w:t>ID auto-populate reduces form filling by 80%. Auto-populated fields locked to prevent errors. Years of service shows "X years Y months". Submit button greyed out until all mandatory fields filled.</w:t>
            </w:r>
          </w:p>
        </w:tc>
      </w:tr>
      <w:tr>
        <w:tc>
          <w:tcPr>
            <w:tcW w:type="dxa" w:w="1728"/>
          </w:tcPr>
          <w:p>
            <w:r>
              <w:t>Security (RBAC)</w:t>
            </w:r>
          </w:p>
        </w:tc>
        <w:tc>
          <w:tcPr>
            <w:tcW w:type="dxa" w:w="1728"/>
          </w:tcPr>
          <w:p>
            <w:r>
              <w:t>Role-based access control prevents unauthorized access. Employees cannot see admin features. Heads see only their division data.</w:t>
            </w:r>
          </w:p>
        </w:tc>
        <w:tc>
          <w:tcPr>
            <w:tcW w:type="dxa" w:w="1728"/>
          </w:tcPr>
          <w:p>
            <w:r>
              <w:t>Security Test Cases (11 passed in iteration_29)</w:t>
            </w:r>
          </w:p>
        </w:tc>
        <w:tc>
          <w:tcPr>
            <w:tcW w:type="dxa" w:w="1728"/>
          </w:tcPr>
          <w:p>
            <w:r>
              <w:t>Pass</w:t>
            </w:r>
          </w:p>
        </w:tc>
        <w:tc>
          <w:tcPr>
            <w:tcW w:type="dxa" w:w="1728"/>
          </w:tcPr>
          <w:p>
            <w:r>
              <w:t>super_admin, admin, employee, student roles verified. is_head flag grants division-scoped access. Application locking enforced.</w:t>
            </w:r>
          </w:p>
        </w:tc>
      </w:tr>
      <w:tr>
        <w:tc>
          <w:tcPr>
            <w:tcW w:type="dxa" w:w="1728"/>
          </w:tcPr>
          <w:p>
            <w:r>
              <w:t>Data Integrity</w:t>
            </w:r>
          </w:p>
        </w:tc>
        <w:tc>
          <w:tcPr>
            <w:tcW w:type="dxa" w:w="1728"/>
          </w:tcPr>
          <w:p>
            <w:r>
              <w:t>Application data stored correctly. Export matches template. Deadline enforcement works. 8-day training rule enforced on backend.</w:t>
            </w:r>
          </w:p>
        </w:tc>
        <w:tc>
          <w:tcPr>
            <w:tcW w:type="dxa" w:w="1728"/>
          </w:tcPr>
          <w:p>
            <w:r>
              <w:t>API Testing + Export Verification</w:t>
            </w:r>
          </w:p>
        </w:tc>
        <w:tc>
          <w:tcPr>
            <w:tcW w:type="dxa" w:w="1728"/>
          </w:tcPr>
          <w:p>
            <w:r>
              <w:t>Pass</w:t>
            </w:r>
          </w:p>
        </w:tc>
        <w:tc>
          <w:tcPr>
            <w:tcW w:type="dxa" w:w="1728"/>
          </w:tcPr>
          <w:p>
            <w:r>
              <w:t>Sentech XLSX template: 21 columns Skills Development + Overhead Costs sheet. Only application-linked users in export.</w:t>
            </w:r>
          </w:p>
        </w:tc>
      </w:tr>
      <w:tr>
        <w:tc>
          <w:tcPr>
            <w:tcW w:type="dxa" w:w="1728"/>
          </w:tcPr>
          <w:p>
            <w:r>
              <w:t>Maintainability</w:t>
            </w:r>
          </w:p>
        </w:tc>
        <w:tc>
          <w:tcPr>
            <w:tcW w:type="dxa" w:w="1728"/>
          </w:tcPr>
          <w:p>
            <w:r>
              <w:t>System logs clear and detailed. Modular backend (18 routers).</w:t>
            </w:r>
          </w:p>
        </w:tc>
        <w:tc>
          <w:tcPr>
            <w:tcW w:type="dxa" w:w="1728"/>
          </w:tcPr>
          <w:p>
            <w:r>
              <w:t>Technical Review</w:t>
            </w:r>
          </w:p>
        </w:tc>
        <w:tc>
          <w:tcPr>
            <w:tcW w:type="dxa" w:w="1728"/>
          </w:tcPr>
          <w:p>
            <w:r>
              <w:t>Pass</w:t>
            </w:r>
          </w:p>
        </w:tc>
        <w:tc>
          <w:tcPr>
            <w:tcW w:type="dxa" w:w="1728"/>
          </w:tcPr>
          <w:p>
            <w:r>
              <w:t>Backend refactored from 3248-line monolith to 18 modular routers. Structured logging for email delivery and errors.</w:t>
            </w:r>
          </w:p>
        </w:tc>
      </w:tr>
    </w:tbl>
    <w:p>
      <w:pPr>
        <w:pStyle w:val="Heading1"/>
      </w:pPr>
      <w:r>
        <w:t>5. Defect Summary and Resolution</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rPr>
              <w:t>Severity</w:t>
            </w:r>
          </w:p>
        </w:tc>
        <w:tc>
          <w:tcPr>
            <w:tcW w:type="dxa" w:w="2160"/>
          </w:tcPr>
          <w:p>
            <w:r>
              <w:rPr>
                <w:b/>
              </w:rPr>
              <w:t>Total Defects Raised</w:t>
            </w:r>
          </w:p>
        </w:tc>
        <w:tc>
          <w:tcPr>
            <w:tcW w:type="dxa" w:w="2160"/>
          </w:tcPr>
          <w:p>
            <w:r>
              <w:rPr>
                <w:b/>
              </w:rPr>
              <w:t>Defects Fixed &amp; Verified</w:t>
            </w:r>
          </w:p>
        </w:tc>
        <w:tc>
          <w:tcPr>
            <w:tcW w:type="dxa" w:w="2160"/>
          </w:tcPr>
          <w:p>
            <w:r>
              <w:rPr>
                <w:b/>
              </w:rPr>
              <w:t>Defects Deferred (with Approval)</w:t>
            </w:r>
          </w:p>
        </w:tc>
      </w:tr>
      <w:tr>
        <w:tc>
          <w:tcPr>
            <w:tcW w:type="dxa" w:w="2160"/>
          </w:tcPr>
          <w:p>
            <w:r>
              <w:t>Critical (Blocker)</w:t>
            </w:r>
          </w:p>
        </w:tc>
        <w:tc>
          <w:tcPr>
            <w:tcW w:type="dxa" w:w="2160"/>
          </w:tcPr>
          <w:p>
            <w:r>
              <w:t>0</w:t>
            </w:r>
          </w:p>
        </w:tc>
        <w:tc>
          <w:tcPr>
            <w:tcW w:type="dxa" w:w="2160"/>
          </w:tcPr>
          <w:p>
            <w:r>
              <w:t>0</w:t>
            </w:r>
          </w:p>
        </w:tc>
        <w:tc>
          <w:tcPr>
            <w:tcW w:type="dxa" w:w="2160"/>
          </w:tcPr>
          <w:p>
            <w:r>
              <w:t>0</w:t>
            </w:r>
          </w:p>
        </w:tc>
      </w:tr>
      <w:tr>
        <w:tc>
          <w:tcPr>
            <w:tcW w:type="dxa" w:w="2160"/>
          </w:tcPr>
          <w:p>
            <w:r>
              <w:t>High</w:t>
            </w:r>
          </w:p>
        </w:tc>
        <w:tc>
          <w:tcPr>
            <w:tcW w:type="dxa" w:w="2160"/>
          </w:tcPr>
          <w:p>
            <w:r>
              <w:t>3</w:t>
            </w:r>
          </w:p>
        </w:tc>
        <w:tc>
          <w:tcPr>
            <w:tcW w:type="dxa" w:w="2160"/>
          </w:tcPr>
          <w:p>
            <w:r>
              <w:t>3</w:t>
            </w:r>
          </w:p>
        </w:tc>
        <w:tc>
          <w:tcPr>
            <w:tcW w:type="dxa" w:w="2160"/>
          </w:tcPr>
          <w:p>
            <w:r>
              <w:t>0</w:t>
            </w:r>
          </w:p>
        </w:tc>
      </w:tr>
      <w:tr>
        <w:tc>
          <w:tcPr>
            <w:tcW w:type="dxa" w:w="2160"/>
          </w:tcPr>
          <w:p>
            <w:r>
              <w:t>Medium</w:t>
            </w:r>
          </w:p>
        </w:tc>
        <w:tc>
          <w:tcPr>
            <w:tcW w:type="dxa" w:w="2160"/>
          </w:tcPr>
          <w:p>
            <w:r>
              <w:t>5</w:t>
            </w:r>
          </w:p>
        </w:tc>
        <w:tc>
          <w:tcPr>
            <w:tcW w:type="dxa" w:w="2160"/>
          </w:tcPr>
          <w:p>
            <w:r>
              <w:t>5</w:t>
            </w:r>
          </w:p>
        </w:tc>
        <w:tc>
          <w:tcPr>
            <w:tcW w:type="dxa" w:w="2160"/>
          </w:tcPr>
          <w:p>
            <w:r>
              <w:t>0</w:t>
            </w:r>
          </w:p>
        </w:tc>
      </w:tr>
      <w:tr>
        <w:tc>
          <w:tcPr>
            <w:tcW w:type="dxa" w:w="2160"/>
          </w:tcPr>
          <w:p>
            <w:r>
              <w:t>Low</w:t>
            </w:r>
          </w:p>
        </w:tc>
        <w:tc>
          <w:tcPr>
            <w:tcW w:type="dxa" w:w="2160"/>
          </w:tcPr>
          <w:p>
            <w:r>
              <w:t>2</w:t>
            </w:r>
          </w:p>
        </w:tc>
        <w:tc>
          <w:tcPr>
            <w:tcW w:type="dxa" w:w="2160"/>
          </w:tcPr>
          <w:p>
            <w:r>
              <w:t>1</w:t>
            </w:r>
          </w:p>
        </w:tc>
        <w:tc>
          <w:tcPr>
            <w:tcW w:type="dxa" w:w="2160"/>
          </w:tcPr>
          <w:p>
            <w:r>
              <w:t>1</w:t>
            </w:r>
          </w:p>
        </w:tc>
      </w:tr>
    </w:tbl>
    <w:p/>
    <w:p>
      <w:r>
        <w:rPr>
          <w:b/>
        </w:rPr>
        <w:t xml:space="preserve">High Defects Fixed: </w:t>
      </w:r>
      <w:r>
        <w:t>(1) Document viewing overflow/cutoff in application summaries — fixed with text-wrap and base64 rendering. (2) Name auto-populate returning full_name including surname — fixed by stripping surname from name field. (3) Export downloading all 387 users instead of only application-linked users — fixed to filter by applications.</w:t>
      </w:r>
    </w:p>
    <w:p/>
    <w:p>
      <w:r>
        <w:rPr>
          <w:b/>
        </w:rPr>
        <w:t xml:space="preserve">Medium Defects Fixed: </w:t>
      </w:r>
      <w:r>
        <w:t>(1) Training date accepting dates &lt; 8 days — added frontend + backend enforcement. (2) Submit button not greying out without mandatory docs — added canSubmit() validation. (3) Performance Contract still showing in training docs — removed entirely. (4) 5-year/3-year contracts missing appointment date restriction — added same rule as Permanent. (5) Years of service showing decimal (22.6) instead of years/months — changed to "22 years 7 months".</w:t>
      </w:r>
    </w:p>
    <w:p/>
    <w:p>
      <w:r>
        <w:rPr>
          <w:b/>
        </w:rPr>
        <w:t xml:space="preserve">Note on Deferred Defects: </w:t>
      </w:r>
      <w:r>
        <w:t>Microsoft SSO integration is deferred pending Azure AD credentials (Client ID, Tenant ID, Client Secret) from Sentech IT. See Appendix A.</w:t>
      </w:r>
    </w:p>
    <w:p>
      <w:pPr>
        <w:pStyle w:val="Heading1"/>
      </w:pPr>
      <w:r>
        <w:t>6. UAT Sign-off and Acceptance</w:t>
      </w:r>
    </w:p>
    <w:p>
      <w:r>
        <w:t>Based on the successful execution of the UAT test plan, the system is deemed to meet the defined business requirements and is accepted for deployment to the production environment.</w:t>
      </w:r>
    </w:p>
    <w:p>
      <w:r>
        <w:rPr>
          <w:b/>
        </w:rPr>
        <w:t xml:space="preserve">Final Acceptance Statement: </w:t>
      </w:r>
      <w:r>
        <w:t>"We, the undersigned, confirm that the Sentech Bursary &amp; Training Management System, as configured in the staging environment, has been tested against the agreed-upon business requirements and is functionally and technically acceptable for Go-Live."</w:t>
      </w:r>
    </w:p>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rPr>
              <w:t>Role</w:t>
            </w:r>
          </w:p>
        </w:tc>
        <w:tc>
          <w:tcPr>
            <w:tcW w:type="dxa" w:w="1728"/>
          </w:tcPr>
          <w:p>
            <w:r>
              <w:rPr>
                <w:b/>
              </w:rPr>
              <w:t>Name</w:t>
            </w:r>
          </w:p>
        </w:tc>
        <w:tc>
          <w:tcPr>
            <w:tcW w:type="dxa" w:w="1728"/>
          </w:tcPr>
          <w:p>
            <w:r>
              <w:rPr>
                <w:b/>
              </w:rPr>
              <w:t>Signature</w:t>
            </w:r>
          </w:p>
        </w:tc>
        <w:tc>
          <w:tcPr>
            <w:tcW w:type="dxa" w:w="1728"/>
          </w:tcPr>
          <w:p>
            <w:r>
              <w:rPr>
                <w:b/>
              </w:rPr>
              <w:t>Date</w:t>
            </w:r>
          </w:p>
        </w:tc>
        <w:tc>
          <w:tcPr>
            <w:tcW w:type="dxa" w:w="1728"/>
          </w:tcPr>
          <w:p>
            <w:r>
              <w:rPr>
                <w:b/>
              </w:rPr>
              <w:t>Acceptance Status</w:t>
            </w:r>
          </w:p>
        </w:tc>
      </w:tr>
      <w:tr>
        <w:tc>
          <w:tcPr>
            <w:tcW w:type="dxa" w:w="1728"/>
          </w:tcPr>
          <w:p>
            <w:r>
              <w:t>Sentech Project Sponsor</w:t>
            </w:r>
          </w:p>
        </w:tc>
        <w:tc>
          <w:tcPr>
            <w:tcW w:type="dxa" w:w="1728"/>
          </w:tcPr>
          <w:p>
            <w:r/>
          </w:p>
        </w:tc>
        <w:tc>
          <w:tcPr>
            <w:tcW w:type="dxa" w:w="1728"/>
          </w:tcPr>
          <w:p>
            <w:r/>
          </w:p>
        </w:tc>
        <w:tc>
          <w:tcPr>
            <w:tcW w:type="dxa" w:w="1728"/>
          </w:tcPr>
          <w:p>
            <w:r/>
          </w:p>
        </w:tc>
        <w:tc>
          <w:tcPr>
            <w:tcW w:type="dxa" w:w="1728"/>
          </w:tcPr>
          <w:p>
            <w:r>
              <w:t>Accepted / Accepted with Conditions</w:t>
            </w:r>
          </w:p>
        </w:tc>
      </w:tr>
      <w:tr>
        <w:tc>
          <w:tcPr>
            <w:tcW w:type="dxa" w:w="1728"/>
          </w:tcPr>
          <w:p>
            <w:r>
              <w:t>Sentech L&amp;D Lead (Key User)</w:t>
            </w:r>
          </w:p>
        </w:tc>
        <w:tc>
          <w:tcPr>
            <w:tcW w:type="dxa" w:w="1728"/>
          </w:tcPr>
          <w:p>
            <w:r/>
          </w:p>
        </w:tc>
        <w:tc>
          <w:tcPr>
            <w:tcW w:type="dxa" w:w="1728"/>
          </w:tcPr>
          <w:p>
            <w:r/>
          </w:p>
        </w:tc>
        <w:tc>
          <w:tcPr>
            <w:tcW w:type="dxa" w:w="1728"/>
          </w:tcPr>
          <w:p>
            <w:r/>
          </w:p>
        </w:tc>
        <w:tc>
          <w:tcPr>
            <w:tcW w:type="dxa" w:w="1728"/>
          </w:tcPr>
          <w:p>
            <w:r>
              <w:t>Accepted / Accepted with Conditions</w:t>
            </w:r>
          </w:p>
        </w:tc>
      </w:tr>
      <w:tr>
        <w:tc>
          <w:tcPr>
            <w:tcW w:type="dxa" w:w="1728"/>
          </w:tcPr>
          <w:p>
            <w:r>
              <w:t>Sentech Compliance Officer</w:t>
            </w:r>
          </w:p>
        </w:tc>
        <w:tc>
          <w:tcPr>
            <w:tcW w:type="dxa" w:w="1728"/>
          </w:tcPr>
          <w:p>
            <w:r/>
          </w:p>
        </w:tc>
        <w:tc>
          <w:tcPr>
            <w:tcW w:type="dxa" w:w="1728"/>
          </w:tcPr>
          <w:p>
            <w:r/>
          </w:p>
        </w:tc>
        <w:tc>
          <w:tcPr>
            <w:tcW w:type="dxa" w:w="1728"/>
          </w:tcPr>
          <w:p>
            <w:r/>
          </w:p>
        </w:tc>
        <w:tc>
          <w:tcPr>
            <w:tcW w:type="dxa" w:w="1728"/>
          </w:tcPr>
          <w:p>
            <w:r>
              <w:t>Accepted / Accepted with Conditions</w:t>
            </w:r>
          </w:p>
        </w:tc>
      </w:tr>
      <w:tr>
        <w:tc>
          <w:tcPr>
            <w:tcW w:type="dxa" w:w="1728"/>
          </w:tcPr>
          <w:p>
            <w:r>
              <w:t>Moonlighter Group Project Manager</w:t>
            </w:r>
          </w:p>
        </w:tc>
        <w:tc>
          <w:tcPr>
            <w:tcW w:type="dxa" w:w="1728"/>
          </w:tcPr>
          <w:p>
            <w:r>
              <w:t>M. Maseko</w:t>
            </w:r>
          </w:p>
        </w:tc>
        <w:tc>
          <w:tcPr>
            <w:tcW w:type="dxa" w:w="1728"/>
          </w:tcPr>
          <w:p>
            <w:r/>
          </w:p>
        </w:tc>
        <w:tc>
          <w:tcPr>
            <w:tcW w:type="dxa" w:w="1728"/>
          </w:tcPr>
          <w:p>
            <w:r/>
          </w:p>
        </w:tc>
        <w:tc>
          <w:tcPr>
            <w:tcW w:type="dxa" w:w="1728"/>
          </w:tcPr>
          <w:p>
            <w:r>
              <w:t>Accepted / Accepted with Conditions</w:t>
            </w:r>
          </w:p>
        </w:tc>
      </w:tr>
    </w:tbl>
    <w:p>
      <w:pPr>
        <w:pStyle w:val="Heading1"/>
      </w:pPr>
      <w:r>
        <w:t>Appendix A: List of Deferred Defects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rPr>
              <w:t>Defect ID</w:t>
            </w:r>
          </w:p>
        </w:tc>
        <w:tc>
          <w:tcPr>
            <w:tcW w:type="dxa" w:w="1728"/>
          </w:tcPr>
          <w:p>
            <w:r>
              <w:rPr>
                <w:b/>
              </w:rPr>
              <w:t>Description</w:t>
            </w:r>
          </w:p>
        </w:tc>
        <w:tc>
          <w:tcPr>
            <w:tcW w:type="dxa" w:w="1728"/>
          </w:tcPr>
          <w:p>
            <w:r>
              <w:rPr>
                <w:b/>
              </w:rPr>
              <w:t>Severity</w:t>
            </w:r>
          </w:p>
        </w:tc>
        <w:tc>
          <w:tcPr>
            <w:tcW w:type="dxa" w:w="1728"/>
          </w:tcPr>
          <w:p>
            <w:r>
              <w:rPr>
                <w:b/>
              </w:rPr>
              <w:t>Resolution Plan</w:t>
            </w:r>
          </w:p>
        </w:tc>
        <w:tc>
          <w:tcPr>
            <w:tcW w:type="dxa" w:w="1728"/>
          </w:tcPr>
          <w:p>
            <w:r>
              <w:rPr>
                <w:b/>
              </w:rPr>
              <w:t>Approval Reference</w:t>
            </w:r>
          </w:p>
        </w:tc>
      </w:tr>
      <w:tr>
        <w:tc>
          <w:tcPr>
            <w:tcW w:type="dxa" w:w="1728"/>
          </w:tcPr>
          <w:p>
            <w:r>
              <w:t>DEF-001</w:t>
            </w:r>
          </w:p>
        </w:tc>
        <w:tc>
          <w:tcPr>
            <w:tcW w:type="dxa" w:w="1728"/>
          </w:tcPr>
          <w:p>
            <w:r>
              <w:t>Microsoft SSO (OAuth) login not functional — requires Azure AD app registration credentials (MICROSOFT_CLIENT_ID, TENANT_ID, CLIENT_SECRET) from Sentech IT department</w:t>
            </w:r>
          </w:p>
        </w:tc>
        <w:tc>
          <w:tcPr>
            <w:tcW w:type="dxa" w:w="1728"/>
          </w:tcPr>
          <w:p>
            <w:r>
              <w:t>Low</w:t>
            </w:r>
          </w:p>
        </w:tc>
        <w:tc>
          <w:tcPr>
            <w:tcW w:type="dxa" w:w="1728"/>
          </w:tcPr>
          <w:p>
            <w:r>
              <w:t>To be resolved in Post-Go-Live Sprint 1 once Sentech IT provides Azure AD credentials. Workaround: Users log in via email/password authentication.</w:t>
            </w:r>
          </w:p>
        </w:tc>
        <w:tc>
          <w:tcPr>
            <w:tcW w:type="dxa" w:w="1728"/>
          </w:tcPr>
          <w:p>
            <w:r>
              <w:t>Pending Sentech IT coordination</w:t>
            </w:r>
          </w:p>
        </w:tc>
      </w:tr>
      <w:tr>
        <w:tc>
          <w:tcPr>
            <w:tcW w:type="dxa" w:w="1728"/>
          </w:tcPr>
          <w:p>
            <w:r>
              <w:t>DEF-002</w:t>
            </w:r>
          </w:p>
        </w:tc>
        <w:tc>
          <w:tcPr>
            <w:tcW w:type="dxa" w:w="1728"/>
          </w:tcPr>
          <w:p>
            <w:r>
              <w:t>Email delivery to certain external domains may experience delays due to SMTP provider queue</w:t>
            </w:r>
          </w:p>
        </w:tc>
        <w:tc>
          <w:tcPr>
            <w:tcW w:type="dxa" w:w="1728"/>
          </w:tcPr>
          <w:p>
            <w:r>
              <w:t>Low</w:t>
            </w:r>
          </w:p>
        </w:tc>
        <w:tc>
          <w:tcPr>
            <w:tcW w:type="dxa" w:w="1728"/>
          </w:tcPr>
          <w:p>
            <w:r>
              <w:t>Monitor in production. Escalate to hosting provider if persistent.</w:t>
            </w:r>
          </w:p>
        </w:tc>
        <w:tc>
          <w:tcPr>
            <w:tcW w:type="dxa" w:w="1728"/>
          </w:tcPr>
          <w:p>
            <w:r>
              <w:t>Operational monitoring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