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right="-85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cs="Arial" w:ascii="Arial" w:hAnsi="Arial"/>
          <w:b/>
          <w:sz w:val="18"/>
          <w:szCs w:val="18"/>
          <w:u w:val="single"/>
        </w:rPr>
        <w:t>PROCURAÇÃO</w:t>
      </w:r>
    </w:p>
    <w:p>
      <w:pPr>
        <w:pStyle w:val="Normal"/>
        <w:spacing w:lineRule="auto" w:line="360"/>
        <w:ind w:right="-85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cs="Arial" w:ascii="Arial" w:hAnsi="Arial"/>
          <w:b/>
          <w:sz w:val="18"/>
          <w:szCs w:val="18"/>
          <w:u w:val="single"/>
        </w:rPr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 w:ascii="Aptos" w:hAnsi="Aptos"/>
          <w:bCs/>
          <w:i/>
          <w:sz w:val="24"/>
          <w:szCs w:val="24"/>
          <w:lang w:val="pt-BR"/>
        </w:rPr>
        <w:t>Nome: {nome} Apelido: {apelido} Nacionalidade: {nacionalidade} Profissão: {profissao} Estado Civil: {estado_civil} RG/UF: {rg_uf} CPF/MF: {cpf} Rua: {rua} Número {numero} Bairro: {bairro} Município/UF: {municipio_uf} CEP: {cep} Telefone: {telefone}</w:t>
      </w:r>
    </w:p>
    <w:p>
      <w:pPr>
        <w:pStyle w:val="Corpo"/>
        <w:spacing w:lineRule="auto" w:line="360"/>
        <w:ind w:right="-85"/>
        <w:jc w:val="both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OUTORGADOS: </w:t>
      </w:r>
      <w:bookmarkStart w:id="0" w:name="_Hlk186911042"/>
      <w:r>
        <w:rPr>
          <w:rFonts w:cs="Arial" w:ascii="Arial" w:hAnsi="Arial"/>
          <w:b/>
          <w:sz w:val="18"/>
          <w:szCs w:val="18"/>
        </w:rPr>
        <w:t>JOÃO DE DEUS DUARTE NETO</w:t>
      </w:r>
      <w:r>
        <w:rPr>
          <w:rFonts w:cs="Arial" w:ascii="Arial" w:hAnsi="Arial"/>
          <w:bCs/>
          <w:sz w:val="18"/>
          <w:szCs w:val="18"/>
        </w:rPr>
        <w:t xml:space="preserve">, brasileiro, advogado inscrito na OAB/PI sob nº 18809, com endereço na Av. Universitária, nº 750 – Sl. 818, Bairro Fátima, CEP 64.049-494, Teresina/PI, atuando sob a razão social JOÃO DUARTE – Sociedade Individual de Advocacia, inscrita no CNPJ sob nº 57.976.349/0001-80 e OAB/PI nº 0243/2024, e </w:t>
      </w:r>
      <w:r>
        <w:rPr>
          <w:rFonts w:cs="Arial" w:ascii="Arial" w:hAnsi="Arial"/>
          <w:b/>
          <w:sz w:val="18"/>
          <w:szCs w:val="18"/>
        </w:rPr>
        <w:t>EDUARDO DE SOUZA BENEDETTI</w:t>
      </w:r>
      <w:r>
        <w:rPr>
          <w:rFonts w:cs="Arial" w:ascii="Arial" w:hAnsi="Arial"/>
          <w:bCs/>
          <w:sz w:val="18"/>
          <w:szCs w:val="18"/>
        </w:rPr>
        <w:t>, brasileiro, advogado inscrito na OAB/PR sob o nº 74.589, com endereço na Rua José Abílio Machado-Sanford, nº 468, Bairro Alto, Curitiba/PR, atuando sob a razão social EDUARDO DE SOUZA BENEDETTI – Sociedade Individual de Advocacia.</w:t>
      </w:r>
      <w:bookmarkEnd w:id="0"/>
    </w:p>
    <w:p>
      <w:pPr>
        <w:pStyle w:val="Corpo"/>
        <w:spacing w:lineRule="auto" w:line="360"/>
        <w:ind w:right="-85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PODERES: </w:t>
      </w:r>
      <w:r>
        <w:rPr>
          <w:rFonts w:cs="Arial" w:ascii="Arial" w:hAnsi="Arial"/>
          <w:sz w:val="18"/>
          <w:szCs w:val="18"/>
        </w:rPr>
        <w:t>Confere os poderes da cláusula “</w:t>
      </w:r>
      <w:r>
        <w:rPr>
          <w:rFonts w:cs="Arial" w:ascii="Arial" w:hAnsi="Arial"/>
          <w:i/>
          <w:sz w:val="18"/>
          <w:szCs w:val="18"/>
        </w:rPr>
        <w:t>ad</w:t>
      </w:r>
      <w:r>
        <w:rPr>
          <w:rFonts w:cs="Arial" w:ascii="Arial" w:hAnsi="Arial"/>
          <w:sz w:val="18"/>
          <w:szCs w:val="18"/>
        </w:rPr>
        <w:t xml:space="preserve"> e </w:t>
      </w:r>
      <w:r>
        <w:rPr>
          <w:rFonts w:cs="Arial" w:ascii="Arial" w:hAnsi="Arial"/>
          <w:i/>
          <w:sz w:val="18"/>
          <w:szCs w:val="18"/>
        </w:rPr>
        <w:t>extra judicia</w:t>
      </w:r>
      <w:r>
        <w:rPr>
          <w:rFonts w:cs="Arial" w:ascii="Arial" w:hAnsi="Arial"/>
          <w:sz w:val="18"/>
          <w:szCs w:val="18"/>
        </w:rPr>
        <w:t xml:space="preserve">”, para representar o(a) Outorgante em Juízo ou fora dele, em conjunto ou separadamente, propor e contestar ações cíveis, falimentares, criminais, cautelares, requerer, desistir, transigir, fazer acordos, promover medidas e diligências, intervir, variar de ações, receber intimações e notificações, requerer certidões, prestar cauções, habilitar créditos, assinar termos e compromissos acompanhar feitos até final decisão, com trânsito em julgado, enfim, praticar todos os atos necessários ao bom e fiel cumprimento do mandato, inclusive os de notificar, interpelar, protestar, apelar, embargar, impetrar mandados de segurança, receber e dar quitação, assinar termos e compromissos e substabelecer a quem convier com ou sem reservas de iguais poderes, assim como poderes especiais para ceder, dar opção preferencial para cessão ou aquisição, firmar compromissos e, </w:t>
      </w:r>
      <w:r>
        <w:rPr>
          <w:rFonts w:cs="Arial" w:ascii="Arial" w:hAnsi="Arial"/>
          <w:b/>
          <w:bCs/>
          <w:sz w:val="18"/>
          <w:szCs w:val="18"/>
        </w:rPr>
        <w:t xml:space="preserve">com fim específico de promover ação individual, coletiva ou habilitá-lo para futura execução em Ação Civil Pública e/ou de adotar todas e quaisquer medidas judiciais cabíveis, como protestos, ações </w:t>
      </w:r>
      <w:r>
        <w:rPr>
          <w:rFonts w:cs="Arial" w:ascii="Arial" w:hAnsi="Arial"/>
          <w:b/>
          <w:bCs/>
          <w:color w:val="auto"/>
          <w:sz w:val="18"/>
          <w:szCs w:val="18"/>
        </w:rPr>
        <w:t xml:space="preserve">cautelares, ações ordinárias de reparação por danos patrimoniais ou morais, ambientais, bem como todo e qualquer outro que porventura seja identificado, para o fiel cumprimento dos poderes acima outorgados, na defesa dos interesses e direito do outorgante em relação à </w:t>
      </w:r>
      <w:hyperlink r:id="rId2">
        <w:r>
          <w:rPr>
            <w:rStyle w:val="Hyperlink"/>
            <w:rFonts w:cs="Arial" w:ascii="Arial" w:hAnsi="Arial"/>
            <w:b/>
            <w:bCs/>
            <w:color w:val="auto"/>
            <w:sz w:val="18"/>
            <w:szCs w:val="18"/>
            <w:u w:val="none"/>
          </w:rPr>
          <w:t xml:space="preserve">queda da Ponte Juscelino Kubitschek de Oliveira, no Rio Tocantins, que liga as cidades de Estreito (MA) e Aguiarnópolis (TO), que desabou na tarde do dia 22/12/2024 </w:t>
        </w:r>
      </w:hyperlink>
      <w:r>
        <w:rPr>
          <w:rFonts w:cs="Arial" w:ascii="Arial" w:hAnsi="Arial"/>
          <w:b/>
          <w:bCs/>
          <w:color w:val="auto"/>
          <w:sz w:val="18"/>
          <w:szCs w:val="18"/>
        </w:rPr>
        <w:t xml:space="preserve">e que houve derramamento ácido e pesticidas no rio e proibições de utilização de água e de exercício da pesca. Ainda pela presente ficarão os Outorgados autorizados a fazer intervenção em processos que afete os interesses da finalidade deste instrumento, como por exemplo, intervenções no STF para os fins de promover inclusive modulações de aplicabilidade de julgados proferidos e/ou STJ, inclusive em casos de repetitivos ou qualquer outra situação analoga. </w:t>
      </w:r>
      <w:r>
        <w:rPr>
          <w:rFonts w:cs="Arial" w:ascii="Arial" w:hAnsi="Arial"/>
          <w:color w:val="auto"/>
          <w:sz w:val="18"/>
          <w:szCs w:val="18"/>
        </w:rPr>
        <w:t xml:space="preserve">Como contrapartida pelos serviços </w:t>
      </w:r>
      <w:r>
        <w:rPr>
          <w:rFonts w:cs="Arial" w:ascii="Arial" w:hAnsi="Arial"/>
          <w:b/>
          <w:bCs/>
          <w:color w:val="auto"/>
          <w:sz w:val="18"/>
          <w:szCs w:val="18"/>
        </w:rPr>
        <w:t>CONTRATADOS</w:t>
      </w:r>
      <w:r>
        <w:rPr>
          <w:rFonts w:cs="Arial" w:ascii="Arial" w:hAnsi="Arial"/>
          <w:color w:val="auto"/>
          <w:sz w:val="18"/>
          <w:szCs w:val="18"/>
        </w:rPr>
        <w:t xml:space="preserve">, serão pagos os honorários advocatícios pactuados conforme Contrato de Prestação de Serviços Jurídicos e respectivo Estatuto da OAB, e que serão descontados do valor obtido na demanda, que seja ajuizada nos termos do Contrato assinado ou decorrente de todas e quaisquer outras que sejam realizadas, judiciais ou extrajudiciais. </w:t>
      </w:r>
      <w:r>
        <w:rPr>
          <w:rStyle w:val="normaltextrun"/>
          <w:rFonts w:cs="Arial" w:ascii="Arial" w:hAnsi="Arial"/>
          <w:color w:val="000000"/>
          <w:sz w:val="18"/>
          <w:szCs w:val="18"/>
          <w:shd w:fill="FFFFFF" w:val="clear"/>
        </w:rPr>
        <w:t xml:space="preserve">Declara ainda, a anuência aos substabelecimentos dos poderes que porventura se fizerem necessários a outros advogados, com ou sem reserva de poderes e independentemente </w:t>
      </w:r>
      <w:r>
        <w:rPr>
          <w:rStyle w:val="normaltextrun"/>
          <w:rFonts w:cs="Arial" w:ascii="Arial" w:hAnsi="Arial"/>
          <w:sz w:val="18"/>
          <w:szCs w:val="18"/>
          <w:shd w:fill="FFFFFF" w:val="clear"/>
        </w:rPr>
        <w:t xml:space="preserve">de notificação prévia. </w:t>
      </w:r>
      <w:r>
        <w:rPr>
          <w:rFonts w:cs="Arial" w:ascii="Arial" w:hAnsi="Arial"/>
          <w:sz w:val="18"/>
          <w:szCs w:val="18"/>
        </w:rPr>
        <w:t>Nos termos do art. 105 do CPC/15, além dos poderes gerais outorgados para o foro, o outorgante autoriza seu procurador a praticar todos os atos do processo, assim como assinar declaração de hipossuficiência e/ou requerer no processo os benefícios da gratuidade da justiça, diante da hipossuficiência econômica do outorgante.</w:t>
      </w:r>
      <w:r>
        <w:rPr>
          <w:rStyle w:val="normaltextrun"/>
          <w:rFonts w:cs="Arial" w:ascii="Arial" w:hAnsi="Arial"/>
          <w:sz w:val="18"/>
          <w:szCs w:val="18"/>
          <w:shd w:fill="FFFFFF" w:val="clear"/>
        </w:rPr>
        <w:t> </w:t>
      </w:r>
      <w:r>
        <w:rPr>
          <w:rFonts w:cs="Arial" w:ascii="Arial" w:hAnsi="Arial"/>
          <w:b/>
          <w:sz w:val="18"/>
          <w:szCs w:val="18"/>
        </w:rPr>
        <w:t>O(a) Outorgante declara, desde já, nos termos da Lei 1.060/50 e dos arts. 98 e seguintes do CPC/15, sob as penas da lei, que não pode suportar as despesas com custas processuais sem prejuízo de sua subsistência e de sua família, pois é pessoa de baixa renda e atualmente suporta difícil condição de trabalho e subsistência.</w:t>
      </w:r>
      <w:r>
        <w:rPr>
          <w:rFonts w:cs="Arial" w:ascii="Arial" w:hAnsi="Arial"/>
          <w:sz w:val="18"/>
          <w:szCs w:val="18"/>
        </w:rPr>
        <w:t xml:space="preserve"> </w:t>
      </w:r>
    </w:p>
    <w:p>
      <w:pPr>
        <w:pStyle w:val="Corpo"/>
        <w:spacing w:lineRule="auto" w:line="360"/>
        <w:ind w:right="-85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__________________, </w:t>
      </w:r>
      <w:r>
        <w:rPr>
          <w:rFonts w:cs="Arial" w:ascii="Arial" w:hAnsi="Arial"/>
          <w:bCs/>
          <w:sz w:val="18"/>
          <w:szCs w:val="18"/>
        </w:rPr>
        <w:fldChar w:fldCharType="begin"/>
      </w:r>
      <w:r>
        <w:rPr>
          <w:sz w:val="18"/>
          <w:szCs w:val="18"/>
          <w:bCs/>
          <w:rFonts w:cs="Arial" w:ascii="Arial" w:hAnsi="Arial"/>
        </w:rPr>
        <w:instrText xml:space="preserve"> DATE \@"d' de 'MMMM' de 'yyyy" </w:instrText>
      </w:r>
      <w:r>
        <w:rPr>
          <w:sz w:val="18"/>
          <w:szCs w:val="18"/>
          <w:bCs/>
          <w:rFonts w:cs="Arial" w:ascii="Arial" w:hAnsi="Arial"/>
        </w:rPr>
        <w:fldChar w:fldCharType="separate"/>
      </w:r>
      <w:r>
        <w:rPr>
          <w:sz w:val="18"/>
          <w:szCs w:val="18"/>
          <w:bCs/>
          <w:rFonts w:cs="Arial" w:ascii="Arial" w:hAnsi="Arial"/>
        </w:rPr>
        <w:t>7 de março de 2025</w:t>
      </w:r>
      <w:r>
        <w:rPr>
          <w:sz w:val="18"/>
          <w:szCs w:val="18"/>
          <w:bCs/>
          <w:rFonts w:cs="Arial" w:ascii="Arial" w:hAnsi="Arial"/>
        </w:rPr>
        <w:fldChar w:fldCharType="end"/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i/>
          <w:i/>
          <w:sz w:val="18"/>
          <w:szCs w:val="18"/>
        </w:rPr>
      </w:pPr>
      <w:r>
        <w:rPr>
          <w:rFonts w:cs="Arial" w:ascii="Arial" w:hAnsi="Arial"/>
          <w:bCs/>
          <w:i/>
          <w:sz w:val="18"/>
          <w:szCs w:val="18"/>
        </w:rPr>
      </w:r>
    </w:p>
    <w:p>
      <w:pPr>
        <w:pStyle w:val="Corpo"/>
        <w:spacing w:lineRule="auto" w:line="360"/>
        <w:ind w:right="-85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   </w:t>
      </w:r>
      <w:r>
        <w:rPr>
          <w:rFonts w:cs="Arial" w:ascii="Arial" w:hAnsi="Arial"/>
          <w:sz w:val="18"/>
          <w:szCs w:val="18"/>
        </w:rPr>
        <w:t>___________________________________________________________________________________</w:t>
      </w:r>
    </w:p>
    <w:p>
      <w:pPr>
        <w:pStyle w:val="Corpo"/>
        <w:spacing w:lineRule="auto" w:line="360"/>
        <w:ind w:right="-85"/>
        <w:jc w:val="center"/>
        <w:rPr>
          <w:rFonts w:ascii="Arial" w:hAnsi="Arial" w:cs="Arial"/>
          <w:i/>
          <w:i/>
          <w:sz w:val="18"/>
          <w:szCs w:val="18"/>
        </w:rPr>
      </w:pPr>
      <w:r>
        <w:rPr>
          <w:rFonts w:cs="Arial" w:ascii="Arial" w:hAnsi="Arial"/>
          <w:i/>
          <w:sz w:val="18"/>
          <w:szCs w:val="18"/>
        </w:rPr>
        <w:t>Outorgante</w:t>
      </w:r>
      <w:r>
        <w:rPr>
          <w:rFonts w:cs="Arial" w:ascii="Arial" w:hAnsi="Arial"/>
          <w:sz w:val="18"/>
          <w:szCs w:val="18"/>
        </w:rPr>
        <w:t xml:space="preserve">   </w:t>
      </w:r>
    </w:p>
    <w:p>
      <w:pPr>
        <w:pStyle w:val="paragraph"/>
        <w:spacing w:beforeAutospacing="0" w:before="0" w:afterAutospacing="0" w:after="0"/>
        <w:ind w:right="-85"/>
        <w:textAlignment w:val="baseline"/>
        <w:rPr>
          <w:rStyle w:val="normaltextrun"/>
          <w:rFonts w:ascii="Arial" w:hAnsi="Arial" w:cs="Arial"/>
          <w:b/>
          <w:bCs/>
          <w:sz w:val="18"/>
          <w:szCs w:val="18"/>
          <w:u w:val="single"/>
        </w:rPr>
      </w:pPr>
      <w:r>
        <w:rPr>
          <w:rFonts w:cs="Arial" w:ascii="Arial" w:hAnsi="Arial"/>
          <w:b/>
          <w:bCs/>
          <w:sz w:val="18"/>
          <w:szCs w:val="18"/>
          <w:u w:val="single"/>
        </w:rPr>
      </w:r>
    </w:p>
    <w:p>
      <w:pPr>
        <w:pStyle w:val="paragraph"/>
        <w:spacing w:beforeAutospacing="0" w:before="0" w:afterAutospacing="0" w:after="0"/>
        <w:ind w:right="-85"/>
        <w:textAlignment w:val="baseline"/>
        <w:rPr>
          <w:rStyle w:val="normaltextrun"/>
          <w:rFonts w:ascii="Arial" w:hAnsi="Arial" w:cs="Arial"/>
          <w:b/>
          <w:bCs/>
          <w:sz w:val="18"/>
          <w:szCs w:val="18"/>
          <w:u w:val="single"/>
        </w:rPr>
      </w:pPr>
      <w:r>
        <w:rPr>
          <w:rFonts w:cs="Arial" w:ascii="Arial" w:hAnsi="Arial"/>
          <w:b/>
          <w:bCs/>
          <w:sz w:val="18"/>
          <w:szCs w:val="18"/>
          <w:u w:val="single"/>
        </w:rPr>
      </w:r>
    </w:p>
    <w:p>
      <w:pPr>
        <w:pStyle w:val="paragraph"/>
        <w:spacing w:beforeAutospacing="0" w:before="0" w:afterAutospacing="0" w:after="0"/>
        <w:ind w:right="-85"/>
        <w:textAlignment w:val="baseline"/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p>
      <w:pPr>
        <w:pStyle w:val="paragraph"/>
        <w:spacing w:beforeAutospacing="0" w:before="0" w:afterAutospacing="0" w:after="0"/>
        <w:ind w:right="-85"/>
        <w:textAlignment w:val="baseline"/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p>
      <w:pPr>
        <w:pStyle w:val="paragraph"/>
        <w:spacing w:beforeAutospacing="0" w:before="0" w:afterAutospacing="0" w:after="0"/>
        <w:ind w:right="-85"/>
        <w:textAlignment w:val="baseline"/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p>
      <w:pPr>
        <w:pStyle w:val="paragraph"/>
        <w:spacing w:beforeAutospacing="0" w:before="0" w:afterAutospacing="0" w:after="0"/>
        <w:ind w:right="-85"/>
        <w:textAlignment w:val="baseline"/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p>
      <w:pPr>
        <w:pStyle w:val="paragraph"/>
        <w:spacing w:beforeAutospacing="0" w:before="0" w:afterAutospacing="0" w:after="0"/>
        <w:ind w:right="-85"/>
        <w:jc w:val="center"/>
        <w:textAlignment w:val="baseline"/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p>
      <w:pPr>
        <w:pStyle w:val="paragraph"/>
        <w:spacing w:beforeAutospacing="0" w:before="0" w:afterAutospacing="0" w:after="0"/>
        <w:ind w:right="-85"/>
        <w:jc w:val="center"/>
        <w:textAlignment w:val="baseline"/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p>
      <w:pPr>
        <w:pStyle w:val="paragraph"/>
        <w:spacing w:beforeAutospacing="0" w:before="0" w:afterAutospacing="0" w:after="0"/>
        <w:ind w:right="-85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cs="Arial" w:ascii="Arial" w:hAnsi="Arial"/>
          <w:b/>
          <w:bCs/>
          <w:sz w:val="20"/>
          <w:szCs w:val="20"/>
          <w:u w:val="single"/>
        </w:rPr>
        <w:t>DECLARAÇÃO</w:t>
      </w:r>
    </w:p>
    <w:p>
      <w:pPr>
        <w:pStyle w:val="paragraph"/>
        <w:spacing w:beforeAutospacing="0" w:before="0" w:afterAutospacing="0" w:after="0"/>
        <w:ind w:right="-85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ind w:right="-85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ind w:right="-85"/>
        <w:jc w:val="both"/>
        <w:textAlignment w:val="baseline"/>
        <w:rPr>
          <w:rStyle w:val="eop"/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cs="Arial" w:ascii="Arial" w:hAnsi="Arial"/>
          <w:b/>
          <w:bCs/>
          <w:sz w:val="20"/>
          <w:szCs w:val="20"/>
        </w:rPr>
        <w:t>DECLARANTE: </w:t>
      </w:r>
      <w:r>
        <w:rPr>
          <w:rStyle w:val="eop"/>
          <w:rFonts w:cs="Arial" w:ascii="Arial" w:hAnsi="Arial"/>
          <w:b/>
          <w:bCs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ind w:right="-85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paragraph"/>
        <w:spacing w:beforeAutospacing="0" w:before="0" w:afterAutospacing="0" w:after="0"/>
        <w:ind w:right="-85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 w:ascii="Aptos" w:hAnsi="Aptos"/>
          <w:i/>
          <w:sz w:val="24"/>
          <w:szCs w:val="24"/>
          <w:lang w:val="pt-BR"/>
        </w:rPr>
        <w:t>Nome: {nome} Apelido: {apelido} Nacionalidade: {nacionalidade} Profissão: {profissao} Estado Civil: {estado_civil} RG/UF: {rg_uf} CPF/MF: {cpf} Rua: {rua} Número {numero} Bairro: {bairro} Município/UF: {municipio_uf} CEP: {cep} Telefone: {telefone}</w:t>
      </w:r>
    </w:p>
    <w:p>
      <w:pPr>
        <w:pStyle w:val="paragraph"/>
        <w:spacing w:lineRule="auto" w:line="360" w:beforeAutospacing="0" w:before="0" w:afterAutospacing="0" w:after="0"/>
        <w:ind w:right="-85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cs="Arial" w:ascii="Arial" w:hAnsi="Arial"/>
          <w:sz w:val="20"/>
          <w:szCs w:val="20"/>
          <w:lang w:val="pt-PT"/>
        </w:rPr>
        <w:t>N</w:t>
      </w:r>
      <w:r>
        <w:rPr>
          <w:rStyle w:val="normaltextrun"/>
          <w:rFonts w:cs="Arial" w:ascii="Arial" w:hAnsi="Arial"/>
          <w:sz w:val="20"/>
          <w:szCs w:val="20"/>
        </w:rPr>
        <w:t xml:space="preserve">os termos da Lei 1.060/1950 </w:t>
      </w:r>
      <w:r>
        <w:rPr>
          <w:rFonts w:cs="Arial" w:ascii="Arial" w:hAnsi="Arial"/>
          <w:b/>
          <w:sz w:val="20"/>
          <w:szCs w:val="20"/>
        </w:rPr>
        <w:t>e dos arts. 98 e seguintes do CPC/15</w:t>
      </w:r>
      <w:r>
        <w:rPr>
          <w:rStyle w:val="normaltextrun"/>
          <w:rFonts w:cs="Arial" w:ascii="Arial" w:hAnsi="Arial"/>
          <w:sz w:val="20"/>
          <w:szCs w:val="20"/>
        </w:rPr>
        <w:t xml:space="preserve"> </w:t>
      </w:r>
      <w:r>
        <w:rPr>
          <w:rStyle w:val="normaltextrun"/>
          <w:rFonts w:cs="Arial" w:ascii="Arial" w:hAnsi="Arial"/>
          <w:b/>
          <w:bCs/>
          <w:sz w:val="20"/>
          <w:szCs w:val="20"/>
        </w:rPr>
        <w:t>declara</w:t>
      </w:r>
      <w:r>
        <w:rPr>
          <w:rStyle w:val="normaltextrun"/>
          <w:rFonts w:cs="Arial" w:ascii="Arial" w:hAnsi="Arial"/>
          <w:sz w:val="20"/>
          <w:szCs w:val="20"/>
        </w:rPr>
        <w:t>, sob as penas da lei, que no presente momento não pode suportar as despesas com custas processuais sem prejuízo de sua subsistência e de sua família, pois é pessoa de baixa renda e atualmente suporta difícil condição de trabalho e subsistência, inclusive causa de pedir da ação.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lineRule="auto" w:line="360" w:beforeAutospacing="0" w:before="0" w:afterAutospacing="0" w:after="0"/>
        <w:ind w:right="-85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lineRule="auto" w:line="360" w:beforeAutospacing="0" w:before="0" w:afterAutospacing="0" w:after="0"/>
        <w:ind w:right="-85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cs="Arial" w:ascii="Arial" w:hAnsi="Arial"/>
          <w:sz w:val="20"/>
          <w:szCs w:val="20"/>
        </w:rPr>
        <w:t>Por ser a real expressão da verdade, assina a presente e pede deferimento.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lineRule="auto" w:line="360" w:beforeAutospacing="0" w:before="0" w:afterAutospacing="0" w:after="0"/>
        <w:ind w:right="-85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Corpo"/>
        <w:spacing w:lineRule="auto" w:line="360" w:beforeAutospacing="1" w:afterAutospacing="1"/>
        <w:ind w:right="-85"/>
        <w:jc w:val="both"/>
        <w:rPr>
          <w:rFonts w:ascii="Arial" w:hAnsi="Arial" w:cs="Arial"/>
          <w:sz w:val="20"/>
        </w:rPr>
      </w:pPr>
      <w:r>
        <w:rPr>
          <w:rStyle w:val="eop"/>
          <w:rFonts w:cs="Arial" w:ascii="Arial" w:hAnsi="Arial"/>
          <w:sz w:val="20"/>
        </w:rPr>
        <w:t> </w:t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__________________, </w:t>
      </w:r>
      <w:r>
        <w:rPr>
          <w:rFonts w:cs="Arial" w:ascii="Arial" w:hAnsi="Arial"/>
          <w:bCs/>
          <w:sz w:val="18"/>
          <w:szCs w:val="18"/>
        </w:rPr>
        <w:fldChar w:fldCharType="begin"/>
      </w:r>
      <w:r>
        <w:rPr>
          <w:sz w:val="18"/>
          <w:szCs w:val="18"/>
          <w:bCs/>
          <w:rFonts w:cs="Arial" w:ascii="Arial" w:hAnsi="Arial"/>
        </w:rPr>
        <w:instrText xml:space="preserve"> DATE \@"d' de 'MMMM' de 'yyyy" </w:instrText>
      </w:r>
      <w:r>
        <w:rPr>
          <w:sz w:val="18"/>
          <w:szCs w:val="18"/>
          <w:bCs/>
          <w:rFonts w:cs="Arial" w:ascii="Arial" w:hAnsi="Arial"/>
        </w:rPr>
        <w:fldChar w:fldCharType="separate"/>
      </w:r>
      <w:r>
        <w:rPr>
          <w:sz w:val="18"/>
          <w:szCs w:val="18"/>
          <w:bCs/>
          <w:rFonts w:cs="Arial" w:ascii="Arial" w:hAnsi="Arial"/>
        </w:rPr>
        <w:t>7 de março de 2025</w:t>
      </w:r>
      <w:r>
        <w:rPr>
          <w:sz w:val="18"/>
          <w:szCs w:val="18"/>
          <w:bCs/>
          <w:rFonts w:cs="Arial" w:ascii="Arial" w:hAnsi="Arial"/>
        </w:rPr>
        <w:fldChar w:fldCharType="end"/>
      </w:r>
    </w:p>
    <w:p>
      <w:pPr>
        <w:pStyle w:val="Corpo"/>
        <w:spacing w:lineRule="auto" w:line="360" w:beforeAutospacing="1" w:afterAutospacing="1"/>
        <w:ind w:right="-85"/>
        <w:jc w:val="right"/>
        <w:rPr>
          <w:rFonts w:ascii="Arial" w:hAnsi="Arial" w:cs="Arial"/>
          <w:bCs/>
          <w:sz w:val="20"/>
        </w:rPr>
      </w:pPr>
      <w:r>
        <w:rPr>
          <w:rFonts w:cs="Arial" w:ascii="Arial" w:hAnsi="Arial"/>
          <w:bCs/>
          <w:sz w:val="20"/>
        </w:rPr>
      </w:r>
    </w:p>
    <w:p>
      <w:pPr>
        <w:pStyle w:val="Corpo"/>
        <w:spacing w:lineRule="auto" w:line="360" w:beforeAutospacing="1" w:afterAutospacing="1"/>
        <w:ind w:right="-85"/>
        <w:jc w:val="right"/>
        <w:rPr>
          <w:rFonts w:ascii="Arial" w:hAnsi="Arial" w:cs="Arial"/>
          <w:bCs/>
          <w:i/>
          <w:i/>
          <w:sz w:val="20"/>
        </w:rPr>
      </w:pPr>
      <w:r>
        <w:rPr>
          <w:rFonts w:cs="Arial" w:ascii="Arial" w:hAnsi="Arial"/>
          <w:bCs/>
          <w:i/>
          <w:sz w:val="20"/>
        </w:rPr>
      </w:r>
    </w:p>
    <w:p>
      <w:pPr>
        <w:pStyle w:val="Corpo"/>
        <w:spacing w:lineRule="auto" w:line="360"/>
        <w:ind w:right="-85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   </w:t>
      </w:r>
      <w:r>
        <w:rPr>
          <w:rFonts w:cs="Arial" w:ascii="Arial" w:hAnsi="Arial"/>
          <w:sz w:val="20"/>
        </w:rPr>
        <w:t>________________________________________________________________________</w:t>
      </w:r>
    </w:p>
    <w:p>
      <w:pPr>
        <w:pStyle w:val="Corpo"/>
        <w:spacing w:lineRule="auto" w:line="360"/>
        <w:ind w:right="-85"/>
        <w:jc w:val="center"/>
        <w:rPr>
          <w:rFonts w:ascii="Arial" w:hAnsi="Arial" w:cs="Arial"/>
          <w:i/>
          <w:i/>
          <w:sz w:val="20"/>
        </w:rPr>
      </w:pPr>
      <w:r>
        <w:rPr>
          <w:rFonts w:cs="Arial" w:ascii="Arial" w:hAnsi="Arial"/>
          <w:i/>
          <w:sz w:val="20"/>
        </w:rPr>
        <w:t>Declarante</w:t>
      </w:r>
    </w:p>
    <w:p>
      <w:pPr>
        <w:pStyle w:val="paragraph"/>
        <w:spacing w:lineRule="auto" w:line="360" w:beforeAutospacing="0" w:before="0" w:afterAutospacing="0" w:after="0"/>
        <w:ind w:right="-85"/>
        <w:jc w:val="both"/>
        <w:textAlignment w:val="baseline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ind w:right="-85"/>
        <w:jc w:val="center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</w:r>
      <w:r>
        <w:br w:type="page"/>
      </w:r>
    </w:p>
    <w:p>
      <w:pPr>
        <w:pStyle w:val="Normal"/>
        <w:spacing w:before="0" w:after="0"/>
        <w:ind w:right="-85"/>
        <w:jc w:val="center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  <w:t>CONTRATO DE PRESTAÇÃO DE SERVIÇOS ADVOCATÍCIOS</w:t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</w:rPr>
        <w:t xml:space="preserve">De um lado, como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  <w:b/>
        </w:rPr>
        <w:t xml:space="preserve">: </w:t>
      </w:r>
    </w:p>
    <w:p>
      <w:pPr>
        <w:pStyle w:val="Normal"/>
        <w:ind w:right="-85"/>
        <w:jc w:val="both"/>
        <w:rPr>
          <w:rFonts w:ascii="Arial" w:hAnsi="Arial" w:cs="Arial"/>
          <w:b/>
          <w:bCs/>
          <w:i/>
          <w:i/>
        </w:rPr>
      </w:pPr>
      <w:r>
        <w:rPr>
          <w:rFonts w:cs="Arial" w:ascii="Arial" w:hAnsi="Arial"/>
          <w:b/>
          <w:bCs/>
          <w:i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360"/>
        <w:ind w:right="-85"/>
        <w:jc w:val="both"/>
        <w:outlineLvl w:val="4"/>
        <w:rPr>
          <w:rFonts w:ascii="Arial" w:hAnsi="Arial" w:cs="Arial"/>
          <w:bCs/>
          <w:i/>
          <w:i/>
        </w:rPr>
      </w:pPr>
      <w:r>
        <w:rPr>
          <w:rFonts w:eastAsia="Aptos" w:cs="Aptos" w:ascii="Aptos" w:hAnsi="Aptos"/>
          <w:bCs/>
          <w:i/>
          <w:sz w:val="24"/>
          <w:szCs w:val="24"/>
          <w:lang w:val="pt-BR"/>
        </w:rPr>
        <w:t>Nome: {nome} Apelido: {apelido} Nacionalidade: {nacionalidade} Profissão: {profissao} Estado Civil: {estado_civil} RG/UF: {rg_uf} CPF/MF: {cpf} Rua: {rua} Número {numero} Bairro: {bairro} Município/UF: {municipio_uf} CEP: {cep} Telefone: {telefone}</w:t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 de outro lado, como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  <w:bCs/>
        </w:rPr>
        <w:t xml:space="preserve">: </w:t>
      </w:r>
      <w:r>
        <w:rPr>
          <w:rFonts w:cs="Arial" w:ascii="Arial" w:hAnsi="Arial"/>
          <w:b/>
        </w:rPr>
        <w:t>JOÃO DE DEUS DUARTE NETO</w:t>
      </w:r>
      <w:r>
        <w:rPr>
          <w:rFonts w:cs="Arial" w:ascii="Arial" w:hAnsi="Arial"/>
          <w:bCs/>
        </w:rPr>
        <w:t xml:space="preserve">, brasileiro, advogado inscrito na OAB/PI sob nº 18809, com endereço na Av. Universitária, nº 750 – Sl. 818, Bairro Fátima, CEP 64.049-494, Teresina/PI, atuando sob a razão social JOÃO DUARTE – Sociedade Individual de Advocacia, inscrita no CNPJ sob nº 57.976.349/0001-80 e OAB/PI nº 0243/2024, e </w:t>
      </w:r>
      <w:r>
        <w:rPr>
          <w:rFonts w:cs="Arial" w:ascii="Arial" w:hAnsi="Arial"/>
          <w:b/>
        </w:rPr>
        <w:t>EDUARDO DE SOUZA BENEDETTI</w:t>
      </w:r>
      <w:r>
        <w:rPr>
          <w:rFonts w:cs="Arial" w:ascii="Arial" w:hAnsi="Arial"/>
          <w:bCs/>
        </w:rPr>
        <w:t>, brasileiro, advogado inscrito na OAB/PR sob o nº 74.589, com endereço na Rua José Abílio Machado-Sanford, nº 468, Bairro Alto, Curitiba/PR, atuando sob a razão social EDUARDO DE SOUZA BENEDETTI – Sociedade Individual de Advocacia,</w:t>
      </w:r>
      <w:r>
        <w:rPr>
          <w:rFonts w:cs="Arial" w:ascii="Arial" w:hAnsi="Arial"/>
        </w:rPr>
        <w:t xml:space="preserve"> têm por justo e contratado neste instrumento particular, mediante as cláusulas e condições que seguem:</w:t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-85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</w:rPr>
        <w:t>CLÁUSULA PRIMEIRA</w:t>
      </w:r>
      <w:r>
        <w:rPr>
          <w:rFonts w:cs="Arial" w:ascii="Arial" w:hAnsi="Arial"/>
        </w:rPr>
        <w:t xml:space="preserve"> – O presente contrato tem por objeto a representação e defesa dos direitos e interesses do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visando o ressarcimento de todos os prejuízos e danos morais e materiais por ele sofridos por conta </w:t>
      </w:r>
      <w:r>
        <w:rPr>
          <w:rFonts w:cs="Arial" w:ascii="Arial" w:hAnsi="Arial"/>
          <w:b/>
          <w:bCs/>
        </w:rPr>
        <w:t xml:space="preserve">da </w:t>
      </w:r>
      <w:hyperlink r:id="rId3">
        <w:r>
          <w:rPr>
            <w:rStyle w:val="Hyperlink"/>
            <w:rFonts w:cs="Arial" w:ascii="Arial" w:hAnsi="Arial"/>
            <w:b/>
            <w:bCs/>
            <w:color w:val="auto"/>
            <w:u w:val="none"/>
          </w:rPr>
          <w:t xml:space="preserve">queda da Ponte Juscelino Kubitschek de Oliveira, no Rio Tocantins, que liga as cidades de Estreito (MA) e Aguiarnópolis (TO), que desabou na tarde do dia 22/12/2024 </w:t>
        </w:r>
      </w:hyperlink>
      <w:r>
        <w:rPr>
          <w:rFonts w:cs="Arial" w:ascii="Arial" w:hAnsi="Arial"/>
          <w:b/>
          <w:bCs/>
        </w:rPr>
        <w:t xml:space="preserve">e que houve derramamento </w:t>
      </w:r>
      <w:r>
        <w:rPr>
          <w:rFonts w:eastAsia="Arial" w:cs="Arial" w:ascii="Arial" w:hAnsi="Arial"/>
          <w:b/>
          <w:bCs/>
          <w:lang w:eastAsia="ar-SA"/>
        </w:rPr>
        <w:t>ácido e pesticidas </w:t>
      </w:r>
      <w:r>
        <w:rPr>
          <w:rFonts w:cs="Arial" w:ascii="Arial" w:hAnsi="Arial"/>
          <w:b/>
          <w:bCs/>
        </w:rPr>
        <w:t>no rio resultando em proibições ao consumo de água e à pesca</w:t>
      </w:r>
      <w:r>
        <w:rPr>
          <w:rFonts w:cs="Arial" w:ascii="Arial" w:hAnsi="Arial"/>
        </w:rPr>
        <w:t xml:space="preserve">, seja através de ações judiciais ou medidas extrajudiciais, inclusive com negociação / representação extrajudicial, podendo, para tanto, 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valerem-se de ações individuais, coletivas e/ou transindividuais que se entenderem adequadas para promoção da causa. 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se reservam no direito de decidir sobre a oportunidade e forma de interposição de respectivas ações, de acordo com seu entendimento técnico a respeito e a liberdade de atuação profissional, que lhe são legalmente asseguradas. Inclusive, convencionam as partes que, </w:t>
      </w:r>
      <w:r>
        <w:rPr>
          <w:rFonts w:cs="Arial" w:ascii="Arial" w:hAnsi="Arial"/>
          <w:b/>
          <w:bCs/>
        </w:rPr>
        <w:t>se não for identificado dano relevante os CONTRATADOS informarão ao(a) CONTRATANTE que não serão dados andamentos nos trabalhos.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CLÁUSULA SEGUNDA</w:t>
      </w:r>
      <w:r>
        <w:rPr>
          <w:rFonts w:cs="Arial" w:ascii="Arial" w:hAnsi="Arial"/>
        </w:rPr>
        <w:t xml:space="preserve"> – 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se obrigam como procuradores do(a)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>, a patrocinar os interesses deste(a) por todas as ações judiciais e extrajudiciais que forem necessárias, com zelo e dedicação, cumprindo seu dever profissional.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CLÁUSULA TERCEIRA</w:t>
      </w:r>
      <w:r>
        <w:rPr>
          <w:rFonts w:cs="Arial" w:ascii="Arial" w:hAnsi="Arial"/>
        </w:rPr>
        <w:t xml:space="preserve"> – O(a)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se obriga a remunerar os serviços prestados pelos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>, cedendo percentual de seu direito, nas seguintes condições: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Parágrafo Primeiro</w:t>
      </w:r>
      <w:r>
        <w:rPr>
          <w:rFonts w:cs="Arial" w:ascii="Arial" w:hAnsi="Arial"/>
        </w:rPr>
        <w:t xml:space="preserve"> – </w:t>
      </w:r>
      <w:r>
        <w:rPr>
          <w:rFonts w:cs="Arial" w:ascii="Arial" w:hAnsi="Arial"/>
          <w:b/>
        </w:rPr>
        <w:t xml:space="preserve">A título de honorários, o(a)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  <w:b/>
        </w:rPr>
        <w:t xml:space="preserve"> se compromete a ceder, como pela presente cedido tem, aos </w:t>
      </w:r>
      <w:r>
        <w:rPr>
          <w:rFonts w:cs="Arial" w:ascii="Arial" w:hAnsi="Arial"/>
          <w:b/>
          <w:bCs/>
        </w:rPr>
        <w:t>CONTRATADOS,</w:t>
      </w:r>
      <w:r>
        <w:rPr>
          <w:rFonts w:cs="Arial" w:ascii="Arial" w:hAnsi="Arial"/>
          <w:b/>
        </w:rPr>
        <w:t xml:space="preserve"> o percentual de 30% (trinta por cento) do benefício econômico bruto que auferir com toda e quaisquer ações judiciais, intervenções extrajudiciais, ou negociações que sejam empreendidas judiciais ou extrajudiciais, relativas ao objeto descrito a Cláusula Primeira</w:t>
      </w:r>
      <w:r>
        <w:rPr>
          <w:rFonts w:cs="Arial" w:ascii="Arial" w:hAnsi="Arial"/>
        </w:rPr>
        <w:t xml:space="preserve">. Na hipótese de pagamento parcelado ou execução/cumprimento de sentença, definitivo ou provisório, de qualquer valor, acordo ou indenização, os honorários ora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serão descontados à vista, em seu montante integral, já na primeira parcela / oportunidade, respeitando respectiva “</w:t>
      </w:r>
      <w:r>
        <w:rPr>
          <w:rFonts w:cs="Arial" w:ascii="Arial" w:hAnsi="Arial"/>
          <w:i/>
        </w:rPr>
        <w:t>quota litis</w:t>
      </w:r>
      <w:r>
        <w:rPr>
          <w:rFonts w:cs="Arial" w:ascii="Arial" w:hAnsi="Arial"/>
        </w:rPr>
        <w:t xml:space="preserve">”. Caso o valor recebido na primeira parcela / oportunidade seja insuficiente para quitação dos honorários ora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>, o valor remanescente, devido à título de honorários, será descontado na parcela / oportunidade imediatamente seguinte, e assim, sucessivamente, até atingir o valor correspondente a 30% do benefício total auferido. O(a)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  <w:b/>
        </w:rPr>
        <w:t xml:space="preserve"> fica desde já ciente que a contratação total pela prestação de serviço lhe custará no mínimo 30% do benefício total auferido</w:t>
      </w:r>
      <w:r>
        <w:rPr>
          <w:rFonts w:cs="Arial" w:ascii="Arial" w:hAnsi="Arial"/>
        </w:rPr>
        <w:t>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Parágrafo Segundo</w:t>
      </w:r>
      <w:r>
        <w:rPr>
          <w:rFonts w:cs="Arial" w:ascii="Arial" w:hAnsi="Arial"/>
        </w:rPr>
        <w:t xml:space="preserve"> – Toda e qualquer despesa necessária ao desenvolvimento dos serviços ora contratados, bem como gastos com deslocamento, hospedagem, alimentação à serviço, fotocópias, certidões, custas judiciais, taxas e impostos, gastos com papel, tonner, impressoras, perícias judiciais e extrajudiciais, documentos, fotografias, vídeos, contratação de outros advogados, peritos judiciais ou extrajudiciais, assistentes técnicos, funcionários ou estagiários necessários ao desenvolvimento dos serviços ora contratados caberão ao </w:t>
      </w:r>
      <w:r>
        <w:rPr>
          <w:rFonts w:cs="Arial" w:ascii="Arial" w:hAnsi="Arial"/>
          <w:b/>
          <w:bCs/>
        </w:rPr>
        <w:t xml:space="preserve">CONTRATANTE </w:t>
      </w:r>
      <w:r>
        <w:rPr>
          <w:rFonts w:cs="Arial" w:ascii="Arial" w:hAnsi="Arial"/>
        </w:rPr>
        <w:t>e serão descontadas dos valores que vierem a ser recebidos por força das ações judiciais ou acordos relativos aos fatos descritos na Cláusula Primeira.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Parágrafo Terceiro</w:t>
      </w:r>
      <w:r>
        <w:rPr>
          <w:rFonts w:cs="Arial" w:ascii="Arial" w:hAnsi="Arial"/>
        </w:rPr>
        <w:t xml:space="preserve"> – 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, desde já, autoriza 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a contratarem assistentes técnicos, profissionais e/ou advogados que sejam importantes à defesa da causa, desde que respectiva remuneração destes outros profissionais não extrapole, no conjunto destes, o valor correspondente a 5% (cinco por cento) do benefício econômico a ser auferido pelo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>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Parágrafo Quarto</w:t>
      </w:r>
      <w:r>
        <w:rPr>
          <w:rFonts w:cs="Arial" w:ascii="Arial" w:hAnsi="Arial"/>
        </w:rPr>
        <w:t xml:space="preserve"> – A contratação desses outros técnicos, profissionais e advogados úteis à defesa da causa não elide a obrigação do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de pagar os honorários advocatícios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nos exatos termos previstos no parágrafo primeiro desta cláusula.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Parágrafo Quinto</w:t>
      </w:r>
      <w:r>
        <w:rPr>
          <w:rFonts w:cs="Arial" w:ascii="Arial" w:hAnsi="Arial"/>
        </w:rPr>
        <w:t xml:space="preserve"> – Eventuais honorários advocatícios de sucumbência pertencerão exclusivamente aos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>, nos termos do Estatuto da Ordem dos Advogados do Brasil e disposições legais a respeito.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Parágrafo Sexto</w:t>
      </w:r>
      <w:r>
        <w:rPr>
          <w:rFonts w:cs="Arial" w:ascii="Arial" w:hAnsi="Arial"/>
        </w:rPr>
        <w:t xml:space="preserve"> – Em caso de acordos judiciais ou extrajudiciais, os honorários advocatícios aqui contratados serão devidos no mesmo percentual, tempo e modo acima fixados. Fica absolutamente vedado ao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promover negociação judicial ou extrajudicial com a parte contrária ou por intermédio de outros profissionais, ou receber valores, ou firmar qualquer documento relacionado à causa objeto da presente contratação sem a participação e anuência expressa dos ora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>, que se provará somente por escrito.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Parágrafo Sétimo – </w:t>
      </w:r>
      <w:r>
        <w:rPr>
          <w:rFonts w:cs="Arial" w:ascii="Arial" w:hAnsi="Arial"/>
        </w:rPr>
        <w:t xml:space="preserve">A revogação da procuração outorgada aos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e seus advogados não elide, nem desobriga 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de pagar os honorários aqui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, mantido o mesmo percentual, tempo e modo de pagamento, a incidir sobre o valor total bruto da indenização ou acordo que vier a ser celebrado, independentemente do tempo de atuação dos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nas respectivas ações ou negociações. Do mesmo modo, a eventual revogação das procurações outorgadas aos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e seus advogados não elide a obrigação do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de ressarcir aos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as custas e despesas judiciais e extrajudiciais decorrentes das ações judiciais e negociações referidas conforme disposto na Cláusula Terceira, parágrafo segundo, do presente contrato.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CLÁUSULA QUARTA</w:t>
      </w:r>
      <w:r>
        <w:rPr>
          <w:rFonts w:cs="Arial" w:ascii="Arial" w:hAnsi="Arial"/>
        </w:rPr>
        <w:t xml:space="preserve"> – 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se obriga a prestar aos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todas as informações e documentos necessários ao cumprimento do objeto deste contrato e a atualizar seu cadastro com os advogados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, mediante ligação telefônica, por carta registrada ou por mensagem eletrônica (e-mail) a cada 6 meses. 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CLÁUSULA QUINTA</w:t>
      </w:r>
      <w:r>
        <w:rPr>
          <w:rFonts w:cs="Arial" w:ascii="Arial" w:hAnsi="Arial"/>
        </w:rPr>
        <w:t xml:space="preserve"> – O </w:t>
      </w: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 autoriza os </w:t>
      </w:r>
      <w:r>
        <w:rPr>
          <w:rFonts w:cs="Arial" w:ascii="Arial" w:hAnsi="Arial"/>
          <w:b/>
          <w:bCs/>
        </w:rPr>
        <w:t>CONTRATADOS</w:t>
      </w:r>
      <w:r>
        <w:rPr>
          <w:rFonts w:cs="Arial" w:ascii="Arial" w:hAnsi="Arial"/>
        </w:rPr>
        <w:t xml:space="preserve"> a manterem seus dados pessoais e cadastrais, inclusive, fotos, vídeos e digitais em arquivo para peça pública dos trabalhos e de legitimidade. Tais informações apenas serão utilizadas publicamente caso solicitado por autoridades ou para prestação de contas.</w:t>
      </w:r>
    </w:p>
    <w:p>
      <w:pPr>
        <w:pStyle w:val="Normal"/>
        <w:ind w:right="-85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Parágrafo Único – O CONTRATANTE concorda que os seus dados ora informados serão utilizados e tratados exclusivamente para fins de execução do presente contrato </w:t>
      </w:r>
      <w:r>
        <w:rPr>
          <w:rFonts w:cs="Arial" w:ascii="Arial" w:hAnsi="Arial"/>
        </w:rPr>
        <w:t>e todos os procedimentos necessários relacionados a este, mediante o uso de tecnologias que asseguram a segurança da informação, nos termos da Lei 13.709/2018. Ou seja, os dados pessoais serão utilizados exclusivamente para o devido exercício regular de direitos em processos judiciais, administrativos, arbitrais, nacionais ou internacionais. Os dados do(a) CONTRATANTE não serão comercializados.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CLÁUSULA SEXTA – </w:t>
      </w:r>
      <w:r>
        <w:rPr>
          <w:rFonts w:cs="Arial" w:ascii="Arial" w:hAnsi="Arial"/>
        </w:rPr>
        <w:t>O presente contrato tem duração até o final dos respectivos processos judiciais ou negociações judiciais ou extrajudiciais, até a execução integral de respectivas sentenças ou cumprimento dos acordos.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CLÁUSULA SÉTIMA – </w:t>
      </w:r>
      <w:r>
        <w:rPr>
          <w:rFonts w:cs="Arial" w:ascii="Arial" w:hAnsi="Arial"/>
        </w:rPr>
        <w:t>Assim, lavra-se este contrato em duas vias de igual teor, que, depois de lidas e achadas conformes, são assinadas pelas partes e por duas testemunhas, elegendo-se o Foro de Palmas/TO para dirimir quaisquer controvérsias decorrentes deste instrumento.</w:t>
        <w:tab/>
        <w:tab/>
      </w:r>
    </w:p>
    <w:p>
      <w:pPr>
        <w:pStyle w:val="Normal"/>
        <w:ind w:right="-85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__________________, </w:t>
      </w:r>
      <w:r>
        <w:rPr>
          <w:rFonts w:cs="Arial" w:ascii="Arial" w:hAnsi="Arial"/>
          <w:bCs/>
          <w:sz w:val="18"/>
          <w:szCs w:val="18"/>
        </w:rPr>
        <w:fldChar w:fldCharType="begin"/>
      </w:r>
      <w:r>
        <w:rPr>
          <w:sz w:val="18"/>
          <w:szCs w:val="18"/>
          <w:bCs/>
          <w:rFonts w:cs="Arial" w:ascii="Arial" w:hAnsi="Arial"/>
        </w:rPr>
        <w:instrText xml:space="preserve"> DATE \@"d' de 'MMMM' de 'yyyy" </w:instrText>
      </w:r>
      <w:r>
        <w:rPr>
          <w:sz w:val="18"/>
          <w:szCs w:val="18"/>
          <w:bCs/>
          <w:rFonts w:cs="Arial" w:ascii="Arial" w:hAnsi="Arial"/>
        </w:rPr>
        <w:fldChar w:fldCharType="separate"/>
      </w:r>
      <w:r>
        <w:rPr>
          <w:sz w:val="18"/>
          <w:szCs w:val="18"/>
          <w:bCs/>
          <w:rFonts w:cs="Arial" w:ascii="Arial" w:hAnsi="Arial"/>
        </w:rPr>
        <w:t>7 de março de 2025</w:t>
      </w:r>
      <w:r>
        <w:rPr>
          <w:sz w:val="18"/>
          <w:szCs w:val="18"/>
          <w:bCs/>
          <w:rFonts w:cs="Arial" w:ascii="Arial" w:hAnsi="Arial"/>
        </w:rPr>
        <w:fldChar w:fldCharType="end"/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Cs/>
          <w:sz w:val="18"/>
          <w:szCs w:val="18"/>
        </w:rPr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bCs/>
        </w:rPr>
        <w:t>CONTRATANTE</w:t>
      </w:r>
      <w:r>
        <w:rPr>
          <w:rFonts w:cs="Arial" w:ascii="Arial" w:hAnsi="Arial"/>
        </w:rPr>
        <w:t xml:space="preserve">: </w:t>
      </w:r>
      <w:r>
        <w:rPr>
          <w:rFonts w:eastAsia="Aptos" w:cs="Aptos" w:ascii="Aptos" w:hAnsi="Aptos"/>
          <w:bCs/>
          <w:i/>
          <w:sz w:val="24"/>
          <w:szCs w:val="24"/>
          <w:lang w:val="pt-BR"/>
        </w:rPr>
        <w:t xml:space="preserve">{nome} </w:t>
      </w:r>
    </w:p>
    <w:p>
      <w:pPr>
        <w:pStyle w:val="Normal"/>
        <w:ind w:firstLine="709" w:left="2836"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i/>
          <w:iCs/>
        </w:rPr>
        <w:t>N</w:t>
      </w:r>
      <w:r>
        <w:rPr>
          <w:rFonts w:cs="Arial" w:ascii="Arial" w:hAnsi="Arial"/>
          <w:b/>
          <w:i/>
        </w:rPr>
        <w:t xml:space="preserve">ome do </w:t>
      </w:r>
      <w:r>
        <w:rPr>
          <w:rFonts w:cs="Arial" w:ascii="Arial" w:hAnsi="Arial"/>
          <w:b/>
          <w:bCs/>
          <w:i/>
        </w:rPr>
        <w:t>CONTRATANTE</w:t>
      </w:r>
      <w:r>
        <w:rPr>
          <w:rFonts w:cs="Arial" w:ascii="Arial" w:hAnsi="Arial"/>
          <w:b/>
        </w:rPr>
        <w:tab/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CONTRATADOS</w:t>
      </w:r>
      <w:r>
        <w:rPr>
          <w:rFonts w:cs="Arial" w:ascii="Arial" w:hAnsi="Arial"/>
        </w:rPr>
        <w:t xml:space="preserve">: ________________________________ </w:t>
      </w:r>
    </w:p>
    <w:p>
      <w:pPr>
        <w:pStyle w:val="Normal"/>
        <w:ind w:firstLine="709" w:left="2127" w:right="-85"/>
        <w:rPr>
          <w:rFonts w:ascii="Arial" w:hAnsi="Arial" w:cs="Arial"/>
          <w:b/>
        </w:rPr>
      </w:pPr>
      <w:r>
        <w:rPr>
          <w:rFonts w:cs="Arial" w:ascii="Arial" w:hAnsi="Arial"/>
          <w:b/>
          <w:i/>
        </w:rPr>
        <w:t>Advogados</w:t>
      </w:r>
      <w:r>
        <w:rPr>
          <w:rFonts w:cs="Arial" w:ascii="Arial" w:hAnsi="Arial"/>
          <w:b/>
        </w:rPr>
        <w:tab/>
        <w:tab/>
        <w:tab/>
        <w:tab/>
        <w:tab/>
        <w:tab/>
        <w:tab/>
        <w:t xml:space="preserve">                                                     </w:t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Testemunhas:  </w:t>
        <w:tab/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  <w:t>1 –_____________________________________________________________</w:t>
        <w:tab/>
      </w:r>
    </w:p>
    <w:p>
      <w:pPr>
        <w:pStyle w:val="Normal"/>
        <w:ind w:right="-85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Nome/RG:                                      </w:t>
        <w:tab/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-85"/>
        <w:jc w:val="both"/>
        <w:rPr>
          <w:rFonts w:ascii="Arial" w:hAnsi="Arial" w:cs="Arial"/>
        </w:rPr>
      </w:pPr>
      <w:r>
        <w:rPr>
          <w:rFonts w:cs="Arial" w:ascii="Arial" w:hAnsi="Arial"/>
        </w:rPr>
        <w:t>2– _____________________________________________________________</w:t>
      </w:r>
    </w:p>
    <w:p>
      <w:pPr>
        <w:pStyle w:val="Normal"/>
        <w:ind w:right="-85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Nome/RG:                                      </w:t>
        <w:tab/>
      </w:r>
      <w:r>
        <w:br w:type="page"/>
      </w:r>
    </w:p>
    <w:p>
      <w:pPr>
        <w:pStyle w:val="Normal"/>
        <w:spacing w:lineRule="auto" w:line="360" w:before="0" w:after="28"/>
        <w:ind w:right="-85"/>
        <w:jc w:val="center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spacing w:lineRule="auto" w:line="360" w:before="28" w:after="28"/>
        <w:ind w:right="-85"/>
        <w:jc w:val="center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INSTRUMENTO DE REVOGAÇÃO DE PROCURAÇÕES</w:t>
      </w:r>
    </w:p>
    <w:p>
      <w:pPr>
        <w:pStyle w:val="Heading5"/>
        <w:keepNext w:val="true"/>
        <w:spacing w:lineRule="auto" w:line="360" w:before="0" w:after="0"/>
        <w:ind w:right="-85"/>
        <w:jc w:val="both"/>
        <w:rPr>
          <w:rFonts w:ascii="Arial" w:hAnsi="Arial" w:cs="Arial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</w:r>
    </w:p>
    <w:p>
      <w:pPr>
        <w:pStyle w:val="Normal"/>
        <w:ind w:right="-85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 w:ascii="Aptos" w:hAnsi="Aptos"/>
          <w:bCs/>
          <w:i/>
          <w:sz w:val="24"/>
          <w:szCs w:val="24"/>
          <w:lang w:val="pt-BR"/>
        </w:rPr>
        <w:t>Nome: {nome} Apelido: {apelido} Nacionalidade: {nacionalidade} Profissão: {profissao} Estado Civil: {estado_civil} RG/UF: {rg_uf} CPF/MF: {cpf} Rua: {rua} Número {numero} Bairro: {bairro} Município/UF: {municipio_uf} CEP: {cep} Telefone: {telefone}</w:t>
      </w:r>
    </w:p>
    <w:p>
      <w:pPr>
        <w:pStyle w:val="Corpo"/>
        <w:spacing w:lineRule="auto" w:line="360" w:before="28" w:after="28"/>
        <w:ind w:right="-85"/>
        <w:jc w:val="both"/>
        <w:rPr>
          <w:rFonts w:ascii="Arial" w:hAnsi="Arial" w:cs="Arial"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Corpo"/>
        <w:spacing w:lineRule="auto" w:line="360" w:before="28" w:after="28"/>
        <w:ind w:right="-85"/>
        <w:jc w:val="both"/>
        <w:rPr>
          <w:rFonts w:ascii="Arial" w:hAnsi="Arial" w:cs="Arial"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Corpo"/>
        <w:spacing w:lineRule="auto" w:line="360" w:before="28" w:after="28"/>
        <w:ind w:right="-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Cs/>
          <w:sz w:val="20"/>
        </w:rPr>
        <w:t xml:space="preserve">Pelo presente instrumento, </w:t>
      </w:r>
      <w:r>
        <w:rPr>
          <w:rFonts w:cs="Arial" w:ascii="Arial" w:hAnsi="Arial"/>
          <w:b/>
          <w:sz w:val="20"/>
        </w:rPr>
        <w:t>REVOGO</w:t>
      </w:r>
      <w:r>
        <w:rPr>
          <w:rFonts w:cs="Arial" w:ascii="Arial" w:hAnsi="Arial"/>
          <w:bCs/>
          <w:sz w:val="20"/>
        </w:rPr>
        <w:t xml:space="preserve"> todos </w:t>
      </w:r>
      <w:r>
        <w:rPr>
          <w:rFonts w:cs="Arial" w:ascii="Arial" w:hAnsi="Arial"/>
          <w:b/>
          <w:sz w:val="20"/>
        </w:rPr>
        <w:t>os poderes da cláusula “</w:t>
      </w:r>
      <w:r>
        <w:rPr>
          <w:rFonts w:cs="Arial" w:ascii="Arial" w:hAnsi="Arial"/>
          <w:b/>
          <w:i/>
          <w:sz w:val="20"/>
        </w:rPr>
        <w:t>ad</w:t>
      </w:r>
      <w:r>
        <w:rPr>
          <w:rFonts w:cs="Arial" w:ascii="Arial" w:hAnsi="Arial"/>
          <w:b/>
          <w:sz w:val="20"/>
        </w:rPr>
        <w:t xml:space="preserve"> e </w:t>
      </w:r>
      <w:r>
        <w:rPr>
          <w:rFonts w:cs="Arial" w:ascii="Arial" w:hAnsi="Arial"/>
          <w:b/>
          <w:i/>
          <w:sz w:val="20"/>
        </w:rPr>
        <w:t>extra judicia</w:t>
      </w:r>
      <w:r>
        <w:rPr>
          <w:rFonts w:cs="Arial" w:ascii="Arial" w:hAnsi="Arial"/>
          <w:b/>
          <w:sz w:val="20"/>
        </w:rPr>
        <w:t>”, assim como os poderes especiais</w:t>
      </w:r>
      <w:r>
        <w:rPr>
          <w:rFonts w:cs="Arial" w:ascii="Arial" w:hAnsi="Arial"/>
          <w:bCs/>
          <w:sz w:val="20"/>
        </w:rPr>
        <w:t xml:space="preserve"> porventura constantes dos instrumentos de mandato outorgados às sociedades de advogados e todos e quaisquer outros advogados constantes das procurações assinadas anteriores à presente data que não sejam para</w:t>
      </w:r>
      <w:r>
        <w:rPr>
          <w:rFonts w:cs="Arial" w:ascii="Arial" w:hAnsi="Arial"/>
          <w:b/>
          <w:sz w:val="20"/>
        </w:rPr>
        <w:t xml:space="preserve"> JOÃO DE DEUS DUARTE NETO</w:t>
      </w:r>
      <w:r>
        <w:rPr>
          <w:rFonts w:cs="Arial" w:ascii="Arial" w:hAnsi="Arial"/>
          <w:bCs/>
          <w:sz w:val="20"/>
        </w:rPr>
        <w:t xml:space="preserve">, brasileiro, advogado inscrito na OAB/PI sob nº 18809, com endereço na Av. Universitária, nº 750 – Sl. 818, Bairro Fátima, CEP 64.049-494, Teresina/PI, atuando sob a razão social JOÃO DUARTE – Sociedade Individual de Advocacia, inscrita no CNPJ sob nº 57.976.349/0001-80 e OAB/PI nº 0243/2024, e </w:t>
      </w:r>
      <w:r>
        <w:rPr>
          <w:rFonts w:cs="Arial" w:ascii="Arial" w:hAnsi="Arial"/>
          <w:b/>
          <w:sz w:val="20"/>
        </w:rPr>
        <w:t>EDUARDO DE SOUZA BENEDETTI</w:t>
      </w:r>
      <w:r>
        <w:rPr>
          <w:rFonts w:cs="Arial" w:ascii="Arial" w:hAnsi="Arial"/>
          <w:bCs/>
          <w:sz w:val="20"/>
        </w:rPr>
        <w:t>, brasileiro, advogado inscrito na OAB/PR sob o nº 74.589, com endereço na Rua José Abílio Machado-Sanford, nº 468, Bairro Alto, Curitiba/PR, atuando sob a razão social EDUARDO DE SOUZA BENEDETTI – Sociedade Individual de Advocacia</w:t>
      </w:r>
      <w:r>
        <w:rPr>
          <w:rFonts w:cs="Arial" w:ascii="Arial" w:hAnsi="Arial"/>
          <w:sz w:val="20"/>
        </w:rPr>
        <w:t xml:space="preserve">, </w:t>
      </w:r>
      <w:r>
        <w:rPr>
          <w:rFonts w:cs="Arial" w:ascii="Arial" w:hAnsi="Arial"/>
          <w:b/>
          <w:bCs/>
          <w:sz w:val="20"/>
        </w:rPr>
        <w:t>para me representar em Juízo ou fora dele</w:t>
      </w:r>
      <w:r>
        <w:rPr>
          <w:rFonts w:cs="Arial" w:ascii="Arial" w:hAnsi="Arial"/>
          <w:sz w:val="20"/>
        </w:rPr>
        <w:t>, referentes aos danos morais e materiais decorrentes da</w:t>
      </w:r>
      <w:r>
        <w:rPr>
          <w:rFonts w:cs="Arial" w:ascii="Arial" w:hAnsi="Arial"/>
          <w:b/>
          <w:bCs/>
          <w:color w:val="auto"/>
          <w:sz w:val="20"/>
        </w:rPr>
        <w:t xml:space="preserve"> </w:t>
      </w:r>
      <w:hyperlink r:id="rId4">
        <w:r>
          <w:rPr>
            <w:rStyle w:val="Hyperlink"/>
            <w:rFonts w:cs="Arial" w:ascii="Arial" w:hAnsi="Arial"/>
            <w:b/>
            <w:bCs/>
            <w:color w:val="auto"/>
            <w:sz w:val="20"/>
            <w:u w:val="none"/>
          </w:rPr>
          <w:t xml:space="preserve">queda da Ponte Juscelino Kubitschek de Oliveira, no Rio Tocantins, que liga as cidades de Estreito (MA) e Aguiarnópolis (TO), que desabou na tarde do dia 22/12/2024 </w:t>
        </w:r>
      </w:hyperlink>
      <w:r>
        <w:rPr>
          <w:rFonts w:cs="Arial" w:ascii="Arial" w:hAnsi="Arial"/>
          <w:b/>
          <w:bCs/>
          <w:color w:val="auto"/>
          <w:sz w:val="20"/>
        </w:rPr>
        <w:t>e que houve derramamento ácido e pesticidas no rio e proibições de utilização de água e de exercício da pesca</w:t>
      </w:r>
      <w:r>
        <w:rPr>
          <w:rFonts w:cs="Arial" w:ascii="Arial" w:hAnsi="Arial"/>
          <w:sz w:val="20"/>
        </w:rPr>
        <w:t>.</w:t>
      </w:r>
    </w:p>
    <w:p>
      <w:pPr>
        <w:pStyle w:val="Normal"/>
        <w:ind w:right="-85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-85"/>
        <w:jc w:val="both"/>
        <w:rPr>
          <w:rFonts w:ascii="Arial" w:hAnsi="Arial" w:eastAsia="Arial" w:cs="Arial"/>
          <w:color w:val="000000"/>
          <w:lang w:eastAsia="ar-SA"/>
        </w:rPr>
      </w:pPr>
      <w:r>
        <w:rPr>
          <w:rFonts w:eastAsia="Arial" w:cs="Arial" w:ascii="Arial" w:hAnsi="Arial"/>
          <w:color w:val="000000"/>
          <w:lang w:eastAsia="ar-SA"/>
        </w:rPr>
      </w:r>
    </w:p>
    <w:p>
      <w:pPr>
        <w:pStyle w:val="Normal"/>
        <w:ind w:right="-85"/>
        <w:jc w:val="both"/>
        <w:rPr>
          <w:rFonts w:ascii="Arial" w:hAnsi="Arial" w:eastAsia="Arial" w:cs="Arial"/>
          <w:color w:val="000000"/>
          <w:lang w:eastAsia="ar-SA"/>
        </w:rPr>
      </w:pPr>
      <w:r>
        <w:rPr>
          <w:rFonts w:eastAsia="Arial" w:cs="Arial" w:ascii="Arial" w:hAnsi="Arial"/>
          <w:color w:val="000000"/>
          <w:lang w:eastAsia="ar-SA"/>
        </w:rPr>
        <w:tab/>
      </w:r>
    </w:p>
    <w:p>
      <w:pPr>
        <w:pStyle w:val="Corpo"/>
        <w:spacing w:lineRule="auto" w:line="360"/>
        <w:ind w:right="-85"/>
        <w:jc w:val="right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__________________, </w:t>
      </w:r>
      <w:r>
        <w:rPr>
          <w:rFonts w:cs="Arial" w:ascii="Arial" w:hAnsi="Arial"/>
          <w:bCs/>
          <w:sz w:val="18"/>
          <w:szCs w:val="18"/>
        </w:rPr>
        <w:fldChar w:fldCharType="begin"/>
      </w:r>
      <w:r>
        <w:rPr>
          <w:sz w:val="18"/>
          <w:szCs w:val="18"/>
          <w:bCs/>
          <w:rFonts w:cs="Arial" w:ascii="Arial" w:hAnsi="Arial"/>
        </w:rPr>
        <w:instrText xml:space="preserve"> DATE \@"d' de 'MMMM' de 'yyyy" </w:instrText>
      </w:r>
      <w:r>
        <w:rPr>
          <w:sz w:val="18"/>
          <w:szCs w:val="18"/>
          <w:bCs/>
          <w:rFonts w:cs="Arial" w:ascii="Arial" w:hAnsi="Arial"/>
        </w:rPr>
        <w:fldChar w:fldCharType="separate"/>
      </w:r>
      <w:r>
        <w:rPr>
          <w:sz w:val="18"/>
          <w:szCs w:val="18"/>
          <w:bCs/>
          <w:rFonts w:cs="Arial" w:ascii="Arial" w:hAnsi="Arial"/>
        </w:rPr>
        <w:t>7 de março de 2025</w:t>
      </w:r>
      <w:r>
        <w:rPr>
          <w:sz w:val="18"/>
          <w:szCs w:val="18"/>
          <w:bCs/>
          <w:rFonts w:cs="Arial" w:ascii="Arial" w:hAnsi="Arial"/>
        </w:rPr>
        <w:fldChar w:fldCharType="end"/>
      </w:r>
    </w:p>
    <w:p>
      <w:pPr>
        <w:pStyle w:val="Normal"/>
        <w:ind w:right="-85"/>
        <w:jc w:val="both"/>
        <w:rPr>
          <w:rFonts w:ascii="Arial" w:hAnsi="Arial" w:eastAsia="Arial" w:cs="Arial"/>
          <w:color w:val="000000"/>
          <w:lang w:eastAsia="ar-SA"/>
        </w:rPr>
      </w:pPr>
      <w:r>
        <w:rPr>
          <w:rFonts w:eastAsia="Arial" w:cs="Arial" w:ascii="Arial" w:hAnsi="Arial"/>
          <w:color w:val="000000"/>
          <w:lang w:eastAsia="ar-SA"/>
        </w:rPr>
      </w:r>
    </w:p>
    <w:p>
      <w:pPr>
        <w:pStyle w:val="Normal"/>
        <w:ind w:right="-85"/>
        <w:jc w:val="both"/>
        <w:rPr>
          <w:rFonts w:ascii="Arial" w:hAnsi="Arial" w:eastAsia="Arial" w:cs="Arial"/>
          <w:color w:val="000000"/>
          <w:lang w:eastAsia="ar-SA"/>
        </w:rPr>
      </w:pPr>
      <w:r>
        <w:rPr>
          <w:rFonts w:eastAsia="Arial" w:cs="Arial" w:ascii="Arial" w:hAnsi="Arial"/>
          <w:color w:val="000000"/>
          <w:lang w:eastAsia="ar-SA"/>
        </w:rPr>
      </w:r>
    </w:p>
    <w:p>
      <w:pPr>
        <w:pStyle w:val="Corpo"/>
        <w:spacing w:lineRule="auto" w:line="360" w:before="28" w:after="28"/>
        <w:ind w:right="-85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   </w:t>
      </w:r>
    </w:p>
    <w:p>
      <w:pPr>
        <w:pStyle w:val="Corpo"/>
        <w:spacing w:lineRule="auto" w:line="360" w:before="28" w:after="28"/>
        <w:ind w:right="-85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Corpo"/>
        <w:spacing w:lineRule="auto" w:line="360" w:before="28" w:after="28"/>
        <w:ind w:right="-85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Corpo"/>
        <w:spacing w:lineRule="auto" w:line="360" w:before="28" w:after="28"/>
        <w:ind w:right="-85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______________________________________________________________</w:t>
      </w:r>
    </w:p>
    <w:p>
      <w:pPr>
        <w:pStyle w:val="Corpo"/>
        <w:spacing w:lineRule="auto" w:line="360" w:before="28" w:after="28"/>
        <w:ind w:right="-85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Assinatura</w:t>
      </w:r>
    </w:p>
    <w:p>
      <w:pPr>
        <w:pStyle w:val="Normal"/>
        <w:ind w:right="-85"/>
        <w:jc w:val="both"/>
        <w:rPr>
          <w:rFonts w:ascii="Arial" w:hAnsi="Arial" w:eastAsia="Arial" w:cs="Arial"/>
          <w:color w:val="000000"/>
          <w:lang w:eastAsia="ar-SA"/>
        </w:rPr>
      </w:pPr>
      <w:r>
        <w:rPr>
          <w:rFonts w:eastAsia="Arial" w:cs="Arial" w:ascii="Arial" w:hAnsi="Arial"/>
          <w:color w:val="000000"/>
          <w:lang w:eastAsia="ar-SA"/>
        </w:rPr>
      </w:r>
    </w:p>
    <w:p>
      <w:pPr>
        <w:pStyle w:val="Normal"/>
        <w:ind w:right="-85"/>
        <w:jc w:val="both"/>
        <w:rPr>
          <w:rFonts w:ascii="Arial" w:hAnsi="Arial" w:eastAsia="Arial" w:cs="Arial"/>
          <w:color w:val="000000"/>
          <w:lang w:eastAsia="ar-SA"/>
        </w:rPr>
      </w:pPr>
      <w:r>
        <w:rPr>
          <w:rFonts w:eastAsia="Arial" w:cs="Arial" w:ascii="Arial" w:hAnsi="Arial"/>
          <w:color w:val="000000"/>
          <w:lang w:eastAsia="ar-SA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360"/>
        <w:ind w:right="-85"/>
        <w:jc w:val="both"/>
        <w:outlineLvl w:val="4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ind w:right="-85"/>
        <w:jc w:val="both"/>
        <w:rPr>
          <w:rFonts w:ascii="Arial" w:hAnsi="Arial" w:eastAsia="Arial" w:cs="Arial"/>
          <w:color w:val="000000"/>
          <w:lang w:eastAsia="ar-SA"/>
        </w:rPr>
      </w:pPr>
      <w:r>
        <w:rPr>
          <w:rFonts w:eastAsia="Arial" w:cs="Arial" w:ascii="Arial" w:hAnsi="Arial"/>
          <w:color w:val="000000"/>
          <w:lang w:eastAsia="ar-SA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680" w:right="680" w:gutter="0" w:header="0" w:top="680" w:footer="335" w:bottom="68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pto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center" w:pos="4419" w:leader="none"/>
        <w:tab w:val="right" w:pos="8838" w:leader="none"/>
      </w:tabs>
      <w:jc w:val="center"/>
      <w:rPr>
        <w:rFonts w:ascii="Tahoma" w:hAnsi="Tahoma"/>
        <w:sz w:val="16"/>
      </w:rPr>
    </w:pPr>
    <w:r>
      <w:rPr>
        <w:rFonts w:ascii="Tahoma" w:hAnsi="Tahoma"/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center" w:pos="4419" w:leader="none"/>
        <w:tab w:val="right" w:pos="8838" w:leader="none"/>
      </w:tabs>
      <w:jc w:val="center"/>
      <w:rPr>
        <w:rFonts w:ascii="Tahoma" w:hAnsi="Tahoma"/>
        <w:sz w:val="16"/>
      </w:rPr>
    </w:pPr>
    <w:r>
      <w:rPr>
        <w:rFonts w:ascii="Tahoma" w:hAnsi="Tahoma"/>
        <w:sz w:val="16"/>
      </w:rPr>
    </w:r>
  </w:p>
</w:ftr>
</file>

<file path=word/settings.xml><?xml version="1.0" encoding="utf-8"?>
<w:settings xmlns:w="http://schemas.openxmlformats.org/wordprocessingml/2006/main">
  <w:zoom w:percent="130"/>
  <w:embedSystemFonts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66d7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rsid w:val="00e66d7d"/>
    <w:pPr>
      <w:keepNext w:val="true"/>
      <w:ind w:firstLine="708" w:left="2124"/>
      <w:outlineLvl w:val="0"/>
    </w:pPr>
    <w:rPr>
      <w:b/>
      <w:sz w:val="26"/>
      <w:u w:val="single"/>
    </w:rPr>
  </w:style>
  <w:style w:type="paragraph" w:styleId="Heading2">
    <w:name w:val="heading 2"/>
    <w:basedOn w:val="Normal"/>
    <w:next w:val="Normal"/>
    <w:qFormat/>
    <w:rsid w:val="00e66d7d"/>
    <w:pPr>
      <w:keepNext w:val="true"/>
      <w:ind w:left="2124"/>
      <w:jc w:val="center"/>
      <w:outlineLvl w:val="1"/>
    </w:pPr>
    <w:rPr>
      <w:rFonts w:ascii="Arial" w:hAnsi="Arial"/>
      <w:bCs/>
      <w:sz w:val="24"/>
    </w:rPr>
  </w:style>
  <w:style w:type="paragraph" w:styleId="Heading3">
    <w:name w:val="heading 3"/>
    <w:basedOn w:val="Normal"/>
    <w:next w:val="Normal"/>
    <w:qFormat/>
    <w:rsid w:val="00e66d7d"/>
    <w:pPr>
      <w:keepNext w:val="true"/>
      <w:tabs>
        <w:tab w:val="clear" w:pos="709"/>
        <w:tab w:val="left" w:pos="2127" w:leader="none"/>
      </w:tabs>
      <w:ind w:hanging="2127" w:left="2127"/>
      <w:jc w:val="both"/>
      <w:outlineLvl w:val="2"/>
    </w:pPr>
    <w:rPr>
      <w:rFonts w:ascii="Arial" w:hAnsi="Arial" w:cs="Arial"/>
      <w:b/>
      <w:bCs/>
      <w:sz w:val="24"/>
      <w:lang w:val="pt-PT"/>
    </w:rPr>
  </w:style>
  <w:style w:type="paragraph" w:styleId="Heading4">
    <w:name w:val="heading 4"/>
    <w:basedOn w:val="Normal"/>
    <w:next w:val="Normal"/>
    <w:qFormat/>
    <w:rsid w:val="00e66d7d"/>
    <w:pPr>
      <w:keepNext w:val="true"/>
      <w:tabs>
        <w:tab w:val="clear" w:pos="709"/>
        <w:tab w:val="left" w:pos="2835" w:leader="none"/>
      </w:tabs>
      <w:jc w:val="both"/>
      <w:outlineLvl w:val="3"/>
    </w:pPr>
    <w:rPr>
      <w:b/>
      <w:sz w:val="28"/>
      <w:u w:val="single"/>
    </w:rPr>
  </w:style>
  <w:style w:type="paragraph" w:styleId="Heading5">
    <w:name w:val="heading 5"/>
    <w:basedOn w:val="Normal"/>
    <w:next w:val="Normal"/>
    <w:link w:val="Titre5Car"/>
    <w:semiHidden/>
    <w:unhideWhenUsed/>
    <w:qFormat/>
    <w:rsid w:val="00d669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Titre7Car"/>
    <w:semiHidden/>
    <w:unhideWhenUsed/>
    <w:qFormat/>
    <w:rsid w:val="00a9198e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5Car" w:customStyle="1">
    <w:name w:val="Titre 5 Car"/>
    <w:basedOn w:val="DefaultParagraphFont"/>
    <w:semiHidden/>
    <w:qFormat/>
    <w:rsid w:val="00d669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TitreCar" w:customStyle="1">
    <w:name w:val="Titre Car"/>
    <w:basedOn w:val="DefaultParagraphFont"/>
    <w:qFormat/>
    <w:rsid w:val="00d6693a"/>
    <w:rPr>
      <w:rFonts w:ascii="Arial" w:hAnsi="Arial" w:cs="Arial"/>
      <w:b/>
      <w:bCs/>
      <w:sz w:val="32"/>
      <w:szCs w:val="32"/>
      <w:u w:val="single"/>
    </w:rPr>
  </w:style>
  <w:style w:type="character" w:styleId="TextedebullesCar" w:customStyle="1">
    <w:name w:val="Texte de bulles Car"/>
    <w:basedOn w:val="DefaultParagraphFont"/>
    <w:link w:val="BalloonText"/>
    <w:qFormat/>
    <w:rsid w:val="004a4fa8"/>
    <w:rPr>
      <w:rFonts w:ascii="Tahoma" w:hAnsi="Tahoma" w:cs="Tahoma"/>
      <w:sz w:val="16"/>
      <w:szCs w:val="16"/>
    </w:rPr>
  </w:style>
  <w:style w:type="character" w:styleId="En-tteCar" w:customStyle="1">
    <w:name w:val="En-tête Car"/>
    <w:basedOn w:val="DefaultParagraphFont"/>
    <w:uiPriority w:val="99"/>
    <w:qFormat/>
    <w:rsid w:val="00db4d2f"/>
    <w:rPr/>
  </w:style>
  <w:style w:type="character" w:styleId="PieddepageCar" w:customStyle="1">
    <w:name w:val="Pied de page Car"/>
    <w:basedOn w:val="DefaultParagraphFont"/>
    <w:uiPriority w:val="99"/>
    <w:qFormat/>
    <w:rsid w:val="00db4d2f"/>
    <w:rPr/>
  </w:style>
  <w:style w:type="character" w:styleId="Hyperlink">
    <w:name w:val="Hyperlink"/>
    <w:rsid w:val="00db4d2f"/>
    <w:rPr>
      <w:color w:val="003366"/>
      <w:u w:val="single"/>
    </w:rPr>
  </w:style>
  <w:style w:type="character" w:styleId="Titre7Car" w:customStyle="1">
    <w:name w:val="Titre 7 Car"/>
    <w:basedOn w:val="DefaultParagraphFont"/>
    <w:uiPriority w:val="9"/>
    <w:semiHidden/>
    <w:qFormat/>
    <w:rsid w:val="00a9198e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normaltextrun" w:customStyle="1">
    <w:name w:val="normaltextrun"/>
    <w:basedOn w:val="DefaultParagraphFont"/>
    <w:qFormat/>
    <w:rsid w:val="00aa126e"/>
    <w:rPr/>
  </w:style>
  <w:style w:type="character" w:styleId="eop" w:customStyle="1">
    <w:name w:val="eop"/>
    <w:basedOn w:val="DefaultParagraphFont"/>
    <w:qFormat/>
    <w:rsid w:val="00aa126e"/>
    <w:rPr/>
  </w:style>
  <w:style w:type="character" w:styleId="tabchar" w:customStyle="1">
    <w:name w:val="tabchar"/>
    <w:basedOn w:val="DefaultParagraphFont"/>
    <w:qFormat/>
    <w:rsid w:val="000a489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637d4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rsid w:val="00e66d7d"/>
    <w:pPr>
      <w:jc w:val="both"/>
    </w:pPr>
    <w:rPr>
      <w:rFonts w:ascii="Arial" w:hAnsi="Arial" w:cs="Arial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reCar"/>
    <w:qFormat/>
    <w:rsid w:val="00d6693a"/>
    <w:pPr>
      <w:jc w:val="center"/>
    </w:pPr>
    <w:rPr>
      <w:rFonts w:ascii="Arial" w:hAnsi="Arial" w:cs="Arial"/>
      <w:b/>
      <w:bCs/>
      <w:sz w:val="32"/>
      <w:szCs w:val="32"/>
      <w:u w:val="single"/>
    </w:rPr>
  </w:style>
  <w:style w:type="paragraph" w:styleId="BalloonText">
    <w:name w:val="Balloon Text"/>
    <w:basedOn w:val="Normal"/>
    <w:link w:val="TextedebullesCar"/>
    <w:qFormat/>
    <w:rsid w:val="004a4fa8"/>
    <w:pPr/>
    <w:rPr>
      <w:rFonts w:ascii="Tahoma" w:hAnsi="Tahoma" w:cs="Tahoma"/>
      <w:sz w:val="16"/>
      <w:szCs w:val="16"/>
    </w:rPr>
  </w:style>
  <w:style w:type="paragraph" w:styleId="Corpo" w:customStyle="1">
    <w:name w:val="Corpo"/>
    <w:qFormat/>
    <w:rsid w:val="00846ee4"/>
    <w:pPr>
      <w:widowControl/>
      <w:suppressAutoHyphens w:val="true"/>
      <w:bidi w:val="0"/>
      <w:spacing w:before="0" w:after="0"/>
      <w:jc w:val="left"/>
    </w:pPr>
    <w:rPr>
      <w:rFonts w:eastAsia="Arial" w:ascii="Times New Roman" w:hAnsi="Times New Roman" w:cs="Times New Roman"/>
      <w:color w:val="000000"/>
      <w:kern w:val="0"/>
      <w:sz w:val="24"/>
      <w:szCs w:val="20"/>
      <w:lang w:eastAsia="ar-SA" w:val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db4d2f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db4d2f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paragraph" w:customStyle="1">
    <w:name w:val="paragraph"/>
    <w:basedOn w:val="Normal"/>
    <w:qFormat/>
    <w:rsid w:val="000a489b"/>
    <w:pPr>
      <w:spacing w:beforeAutospacing="1" w:afterAutospacing="1"/>
    </w:pPr>
    <w:rPr>
      <w:sz w:val="24"/>
      <w:szCs w:val="24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1.globo.com/ma/maranhao/noticia/2024/12/22/ponte-entre-maranhao-e-tocatins-desaba-sobre-rio.ghtml" TargetMode="External"/><Relationship Id="rId3" Type="http://schemas.openxmlformats.org/officeDocument/2006/relationships/hyperlink" Target="https://g1.globo.com/ma/maranhao/noticia/2024/12/22/ponte-entre-maranhao-e-tocatins-desaba-sobre-rio.ghtml" TargetMode="External"/><Relationship Id="rId4" Type="http://schemas.openxmlformats.org/officeDocument/2006/relationships/hyperlink" Target="https://g1.globo.com/ma/maranhao/noticia/2024/12/22/ponte-entre-maranhao-e-tocatins-desaba-sobre-rio.ghtml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cffd5-3cbe-4c9b-9247-13cb6a4950c1" xsi:nil="true"/>
    <lcf76f155ced4ddcb4097134ff3c332f xmlns="4276dd60-14fb-45ae-a981-ee873e63bf6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9F015758A46045BD2AE8D7184B716A" ma:contentTypeVersion="18" ma:contentTypeDescription="Crie um novo documento." ma:contentTypeScope="" ma:versionID="1a0f2c3c9914876a97b1d7dde222f9b7">
  <xsd:schema xmlns:xsd="http://www.w3.org/2001/XMLSchema" xmlns:xs="http://www.w3.org/2001/XMLSchema" xmlns:p="http://schemas.microsoft.com/office/2006/metadata/properties" xmlns:ns2="1accffd5-3cbe-4c9b-9247-13cb6a4950c1" xmlns:ns3="4276dd60-14fb-45ae-a981-ee873e63bf62" targetNamespace="http://schemas.microsoft.com/office/2006/metadata/properties" ma:root="true" ma:fieldsID="2d638bccc0a0d9502b116bfb0f855264" ns2:_="" ns3:_="">
    <xsd:import namespace="1accffd5-3cbe-4c9b-9247-13cb6a4950c1"/>
    <xsd:import namespace="4276dd60-14fb-45ae-a981-ee873e63bf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cffd5-3cbe-4c9b-9247-13cb6a4950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a4d941-7138-49d1-af96-121835991063}" ma:internalName="TaxCatchAll" ma:showField="CatchAllData" ma:web="1accffd5-3cbe-4c9b-9247-13cb6a495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6dd60-14fb-45ae-a981-ee873e63b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a0d87db-1d04-4f36-8d7b-a2194d7ab1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402B1F-93A4-4A18-92D6-558DAADD4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5DF327-A4AB-48E0-AFAB-99C01EB87B7D}">
  <ds:schemaRefs>
    <ds:schemaRef ds:uri="http://schemas.microsoft.com/office/2006/metadata/properties"/>
    <ds:schemaRef ds:uri="http://schemas.microsoft.com/office/infopath/2007/PartnerControls"/>
    <ds:schemaRef ds:uri="1accffd5-3cbe-4c9b-9247-13cb6a4950c1"/>
    <ds:schemaRef ds:uri="4276dd60-14fb-45ae-a981-ee873e63bf62"/>
  </ds:schemaRefs>
</ds:datastoreItem>
</file>

<file path=customXml/itemProps3.xml><?xml version="1.0" encoding="utf-8"?>
<ds:datastoreItem xmlns:ds="http://schemas.openxmlformats.org/officeDocument/2006/customXml" ds:itemID="{8AB57C97-3721-45BE-8CA5-819D93C9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9BDC8D-9F03-4AD3-B677-5ACF5D692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cffd5-3cbe-4c9b-9247-13cb6a4950c1"/>
    <ds:schemaRef ds:uri="4276dd60-14fb-45ae-a981-ee873e63b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LibreOffice/24.8.5.2$Windows_X86_64 LibreOffice_project/fddf2685c70b461e7832239a0162a77216259f22</Application>
  <AppVersion>15.0000</AppVersion>
  <Pages>5</Pages>
  <Words>2132</Words>
  <Characters>13126</Characters>
  <CharactersWithSpaces>15405</CharactersWithSpaces>
  <Paragraphs>58</Paragraphs>
  <Company>Sr. Banana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2025-01-23T21:40:00Z</dcterms:created>
  <dc:creator>Fabiano</dc:creator>
  <dc:description/>
  <dc:language>pt-BR</dc:language>
  <cp:lastModifiedBy/>
  <cp:lastPrinted>2010-07-15T22:03:00Z</cp:lastPrinted>
  <dcterms:modified xsi:type="dcterms:W3CDTF">2025-03-07T14:04:06Z</dcterms:modified>
  <cp:revision>6</cp:revision>
  <dc:subject/>
  <dc:title>PROCURAÇÃO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0x010100519F015758A46045BD2AE8D7184B716A</vt:lpwstr>
  </property>
  <property fmtid="{D5CDD505-2E9C-101B-9397-08002B2CF9AE}" pid="3" name="MediaServiceImageTags">
    <vt:lpwstr/>
  </property>
  <property fmtid="{D5CDD505-2E9C-101B-9397-08002B2CF9AE}" pid="4" name="Order">
    <vt:r8>1938600</vt:r8>
  </property>
</Properties>
</file>