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NovaPromo Brand Guidelines</w:t>
      </w:r>
    </w:p>
    <w:p>
      <w:r>
        <w:t>NovaPromo s.r.o. - internal document - synthetic demo data</w:t>
      </w:r>
    </w:p>
    <w:p>
      <w:pPr>
        <w:pStyle w:val="Heading1"/>
      </w:pPr>
      <w:r>
        <w:t>Brand personality</w:t>
      </w:r>
    </w:p>
    <w:p>
      <w:r>
        <w:t>NovaPromo is a reliable, practical and friendly B2B partner. We sound competent, never pushy.</w:t>
      </w:r>
    </w:p>
    <w:p>
      <w:r>
        <w:t>We write for purchasing managers and marketing teams who value clear facts, delivery reliability and good value.</w:t>
      </w:r>
    </w:p>
    <w:p>
      <w:pPr>
        <w:pStyle w:val="Heading1"/>
      </w:pPr>
      <w:r>
        <w:t>Tone of voice</w:t>
      </w:r>
    </w:p>
    <w:p>
      <w:r>
        <w:t>Use clear, factual sentences. Avoid exclamation marks and superlatives such as 'the best', 'najlepší', 'nejlepší', 'revolutionary' or 'unique'.</w:t>
      </w:r>
    </w:p>
    <w:p>
      <w:r>
        <w:t>Address customers formally in Slovak and Czech (vykanie / vykání) and use 'vy' in lower case in product texts.</w:t>
      </w:r>
    </w:p>
    <w:p>
      <w:pPr>
        <w:pStyle w:val="Heading1"/>
      </w:pPr>
      <w:r>
        <w:t>Logo and colours</w:t>
      </w:r>
    </w:p>
    <w:p>
      <w:r>
        <w:t>The NovaPromo logo must always have clear space equal to the height of the letter N. Primary brand colour is Nova Blue (#1F4E79); secondary colour is Signal Orange (#F28C28).</w:t>
      </w:r>
    </w:p>
    <w:p>
      <w:pPr>
        <w:pStyle w:val="Heading1"/>
      </w:pPr>
      <w:r>
        <w:t>Sustainability claims</w:t>
      </w:r>
    </w:p>
    <w:p>
      <w:r>
        <w:t>Use words like 'eco-friendly', 'ekologický' or 'udržateľný' only when the product contains recycled, organic or renewable materials documented by the supplier. Never claim certifications that are not in the product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