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5" Type="http://schemas.microsoft.com/office/2020/02/relationships/classificationlabels" Target="docMetadata/LabelInfo.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CE054DE" w:rsidR="009303D9" w:rsidRDefault="0031445C" w:rsidP="00F1737C">
      <w:pPr>
        <w:pStyle w:val="papertitle"/>
        <w:spacing w:before="5pt" w:beforeAutospacing="1" w:line="11.40pt" w:lineRule="auto"/>
        <w:rPr>
          <w:sz w:val="16"/>
          <w:szCs w:val="16"/>
        </w:rPr>
      </w:pPr>
      <w:r>
        <w:rPr>
          <w:kern w:val="48"/>
        </w:rPr>
        <w:t>Scalable Invoice Reconciliation for SMEs: Edge-Deployed LLMs in Multi-Agent Systems</w:t>
      </w:r>
    </w:p>
    <w:p w14:paraId="20C779BD" w14:textId="77777777" w:rsidR="00D7522C" w:rsidRDefault="00D7522C" w:rsidP="00F1737C">
      <w:pPr>
        <w:pStyle w:val="Author"/>
        <w:spacing w:before="5pt" w:beforeAutospacing="1" w:after="6pt" w:line="11.40pt" w:lineRule="auto"/>
        <w:rPr>
          <w:sz w:val="16"/>
          <w:szCs w:val="16"/>
        </w:rPr>
      </w:pPr>
    </w:p>
    <w:p w14:paraId="1F960E65" w14:textId="77777777" w:rsidR="00D7522C" w:rsidRPr="00CA4392" w:rsidRDefault="00D7522C" w:rsidP="00F1737C">
      <w:pPr>
        <w:pStyle w:val="Author"/>
        <w:spacing w:before="5pt" w:beforeAutospacing="1" w:after="6pt" w:line="11.40pt" w:lineRule="auto"/>
        <w:rPr>
          <w:sz w:val="16"/>
          <w:szCs w:val="16"/>
        </w:rPr>
        <w:sectPr w:rsidR="00D7522C" w:rsidRPr="00CA4392" w:rsidSect="00275F37">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21.30pt" w:footer="36pt" w:gutter="0pt"/>
          <w:cols w:space="36pt"/>
          <w:titlePg/>
          <w:docGrid w:linePitch="360"/>
        </w:sectPr>
      </w:pPr>
    </w:p>
    <w:p w14:paraId="5AB2FE26" w14:textId="56A4FFC4" w:rsidR="00BD670B" w:rsidRDefault="001A3B3D" w:rsidP="00A26BA7">
      <w:pPr>
        <w:pStyle w:val="Author"/>
        <w:spacing w:before="0pt" w:after="6pt"/>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31445C">
        <w:rPr>
          <w:sz w:val="18"/>
          <w:szCs w:val="18"/>
        </w:rPr>
        <w:t>Donghao Huang</w:t>
      </w:r>
      <w:r w:rsidRPr="00F847A6">
        <w:rPr>
          <w:sz w:val="18"/>
          <w:szCs w:val="18"/>
        </w:rPr>
        <w:t xml:space="preserve"> </w:t>
      </w:r>
      <w:r>
        <w:br/>
      </w:r>
      <w:bookmarkStart w:id="0" w:name="OLE_LINK2"/>
      <w:r w:rsidR="00A57F1E" w:rsidRPr="003B22A4">
        <w:rPr>
          <w:i/>
          <w:sz w:val="18"/>
          <w:szCs w:val="18"/>
        </w:rPr>
        <w:t>Research and Development</w:t>
      </w:r>
      <w:r w:rsidR="00A57F1E" w:rsidRPr="00F847A6">
        <w:rPr>
          <w:sz w:val="18"/>
          <w:szCs w:val="18"/>
        </w:rPr>
        <w:br/>
      </w:r>
      <w:r w:rsidR="00A57F1E" w:rsidRPr="003B22A4">
        <w:rPr>
          <w:i/>
          <w:sz w:val="18"/>
          <w:szCs w:val="18"/>
        </w:rPr>
        <w:t>Mastercard</w:t>
      </w:r>
      <w:r w:rsidR="00A57F1E" w:rsidRPr="00F847A6">
        <w:rPr>
          <w:i/>
          <w:sz w:val="18"/>
          <w:szCs w:val="18"/>
        </w:rPr>
        <w:br/>
      </w:r>
      <w:r w:rsidR="00A57F1E">
        <w:rPr>
          <w:sz w:val="18"/>
          <w:szCs w:val="18"/>
        </w:rPr>
        <w:t>Singapore</w:t>
      </w:r>
      <w:r>
        <w:br/>
      </w:r>
      <w:bookmarkEnd w:id="0"/>
      <w:r w:rsidR="00A57F1E">
        <w:rPr>
          <w:sz w:val="18"/>
          <w:szCs w:val="18"/>
        </w:rPr>
        <w:t>donghao.huang@mastercard.com</w:t>
      </w:r>
    </w:p>
    <w:p w14:paraId="22EBCC9D" w14:textId="1631DFBC" w:rsidR="00A03E09" w:rsidRDefault="00447BB9" w:rsidP="00A57F1E">
      <w:pPr>
        <w:pStyle w:val="Author"/>
        <w:spacing w:before="5pt" w:beforeAutospacing="1" w:after="6pt" w:line="11.40pt" w:lineRule="auto"/>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3B22A4" w:rsidRPr="003B22A4">
        <w:rPr>
          <w:sz w:val="18"/>
          <w:szCs w:val="18"/>
        </w:rPr>
        <w:t>Alvin Tse</w:t>
      </w:r>
      <w:r>
        <w:rPr>
          <w:sz w:val="18"/>
          <w:szCs w:val="18"/>
        </w:rPr>
        <w:br/>
      </w:r>
      <w:r w:rsidR="003B22A4" w:rsidRPr="003B22A4">
        <w:rPr>
          <w:i/>
          <w:sz w:val="18"/>
          <w:szCs w:val="18"/>
        </w:rPr>
        <w:t>Research and Development</w:t>
      </w:r>
      <w:r w:rsidRPr="00F847A6">
        <w:rPr>
          <w:sz w:val="18"/>
          <w:szCs w:val="18"/>
        </w:rPr>
        <w:br/>
      </w:r>
      <w:r w:rsidR="003B22A4" w:rsidRPr="003B22A4">
        <w:rPr>
          <w:i/>
          <w:sz w:val="18"/>
          <w:szCs w:val="18"/>
        </w:rPr>
        <w:t>Mastercard</w:t>
      </w:r>
      <w:r w:rsidRPr="00F847A6">
        <w:rPr>
          <w:i/>
          <w:sz w:val="18"/>
          <w:szCs w:val="18"/>
        </w:rPr>
        <w:br/>
      </w:r>
      <w:r w:rsidR="003B22A4">
        <w:rPr>
          <w:sz w:val="18"/>
          <w:szCs w:val="18"/>
        </w:rPr>
        <w:t>Singapore</w:t>
      </w:r>
      <w:r w:rsidRPr="00F847A6">
        <w:rPr>
          <w:sz w:val="18"/>
          <w:szCs w:val="18"/>
        </w:rPr>
        <w:br/>
      </w:r>
      <w:r w:rsidR="003B22A4" w:rsidRPr="003B22A4">
        <w:rPr>
          <w:sz w:val="18"/>
          <w:szCs w:val="18"/>
        </w:rPr>
        <w:t xml:space="preserve">alvin.tse@mastercard.com </w:t>
      </w:r>
      <w:r w:rsidR="00BD670B">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31445C" w:rsidRPr="0031445C">
        <w:rPr>
          <w:sz w:val="18"/>
          <w:szCs w:val="18"/>
        </w:rPr>
        <w:t>Gauri Malwe</w:t>
      </w:r>
      <w:r w:rsidR="001A3B3D" w:rsidRPr="00F847A6">
        <w:rPr>
          <w:sz w:val="18"/>
          <w:szCs w:val="18"/>
        </w:rPr>
        <w:br/>
      </w:r>
      <w:r w:rsidR="0031445C" w:rsidRPr="0031445C">
        <w:rPr>
          <w:i/>
          <w:sz w:val="18"/>
          <w:szCs w:val="18"/>
        </w:rPr>
        <w:t>Research and Development</w:t>
      </w:r>
      <w:r w:rsidR="001A3B3D" w:rsidRPr="00F847A6">
        <w:rPr>
          <w:i/>
          <w:sz w:val="18"/>
          <w:szCs w:val="18"/>
        </w:rPr>
        <w:t xml:space="preserve"> </w:t>
      </w:r>
      <w:r w:rsidR="007B6DDA">
        <w:rPr>
          <w:i/>
          <w:sz w:val="18"/>
          <w:szCs w:val="18"/>
        </w:rPr>
        <w:br/>
      </w:r>
      <w:r w:rsidR="0031445C">
        <w:rPr>
          <w:i/>
          <w:sz w:val="18"/>
          <w:szCs w:val="18"/>
        </w:rPr>
        <w:t>Mastercard</w:t>
      </w:r>
      <w:r w:rsidR="001A3B3D" w:rsidRPr="00F847A6">
        <w:rPr>
          <w:i/>
          <w:sz w:val="18"/>
          <w:szCs w:val="18"/>
        </w:rPr>
        <w:br/>
      </w:r>
      <w:bookmarkStart w:id="1" w:name="OLE_LINK1"/>
      <w:r w:rsidR="0031445C">
        <w:rPr>
          <w:sz w:val="18"/>
          <w:szCs w:val="18"/>
        </w:rPr>
        <w:t>Pune, India</w:t>
      </w:r>
      <w:bookmarkEnd w:id="1"/>
      <w:r w:rsidR="001A3B3D" w:rsidRPr="00F847A6">
        <w:rPr>
          <w:sz w:val="18"/>
          <w:szCs w:val="18"/>
        </w:rPr>
        <w:br/>
      </w:r>
      <w:r w:rsidR="003B22A4">
        <w:rPr>
          <w:sz w:val="18"/>
          <w:szCs w:val="18"/>
        </w:rPr>
        <w:t>gauri.malwe@mastercard.com</w:t>
      </w:r>
    </w:p>
    <w:p w14:paraId="11C3FF66" w14:textId="02B2DD98" w:rsidR="001A3B3D" w:rsidRPr="00F847A6" w:rsidRDefault="00447BB9" w:rsidP="00F1737C">
      <w:pPr>
        <w:pStyle w:val="Author"/>
        <w:spacing w:before="5pt" w:beforeAutospacing="1" w:after="6pt" w:line="11.40pt" w:lineRule="auto"/>
        <w:rPr>
          <w:sz w:val="18"/>
          <w:szCs w:val="18"/>
        </w:rPr>
      </w:pPr>
      <w:r>
        <w:rPr>
          <w:sz w:val="18"/>
          <w:szCs w:val="18"/>
        </w:rPr>
        <w:t>5</w:t>
      </w:r>
      <w:r w:rsidRPr="00F847A6">
        <w:rPr>
          <w:sz w:val="18"/>
          <w:szCs w:val="18"/>
          <w:vertAlign w:val="superscript"/>
        </w:rPr>
        <w:t>th</w:t>
      </w:r>
      <w:r w:rsidRPr="00F847A6">
        <w:rPr>
          <w:sz w:val="18"/>
          <w:szCs w:val="18"/>
        </w:rPr>
        <w:t xml:space="preserve"> </w:t>
      </w:r>
      <w:r w:rsidR="003B22A4" w:rsidRPr="003B22A4">
        <w:rPr>
          <w:sz w:val="18"/>
          <w:szCs w:val="18"/>
        </w:rPr>
        <w:t>Zhaoxia Wang</w:t>
      </w:r>
      <w:r w:rsidRPr="00F847A6">
        <w:rPr>
          <w:sz w:val="18"/>
          <w:szCs w:val="18"/>
        </w:rPr>
        <w:br/>
      </w:r>
      <w:r w:rsidR="003B22A4">
        <w:rPr>
          <w:i/>
          <w:sz w:val="18"/>
          <w:szCs w:val="18"/>
        </w:rPr>
        <w:t>School of Computing and Information Systems</w:t>
      </w:r>
      <w:r w:rsidRPr="00F847A6">
        <w:rPr>
          <w:i/>
          <w:sz w:val="18"/>
          <w:szCs w:val="18"/>
        </w:rPr>
        <w:t xml:space="preserve"> </w:t>
      </w:r>
      <w:r w:rsidR="007B6DDA">
        <w:rPr>
          <w:i/>
          <w:sz w:val="18"/>
          <w:szCs w:val="18"/>
        </w:rPr>
        <w:br/>
      </w:r>
      <w:r w:rsidR="009206C4">
        <w:rPr>
          <w:i/>
          <w:sz w:val="18"/>
          <w:szCs w:val="18"/>
        </w:rPr>
        <w:t>Singapore Management University</w:t>
      </w:r>
      <w:r w:rsidRPr="00F847A6">
        <w:rPr>
          <w:i/>
          <w:sz w:val="18"/>
          <w:szCs w:val="18"/>
        </w:rPr>
        <w:br/>
      </w:r>
      <w:r w:rsidR="009206C4">
        <w:rPr>
          <w:sz w:val="18"/>
          <w:szCs w:val="18"/>
        </w:rPr>
        <w:t>Singapore</w:t>
      </w:r>
      <w:r w:rsidRPr="00F847A6">
        <w:rPr>
          <w:sz w:val="18"/>
          <w:szCs w:val="18"/>
        </w:rPr>
        <w:br/>
      </w:r>
      <w:r w:rsidR="009206C4" w:rsidRPr="009206C4">
        <w:rPr>
          <w:sz w:val="18"/>
          <w:szCs w:val="18"/>
        </w:rPr>
        <w:t>zxwang@smu.edu.sg</w:t>
      </w:r>
      <w:r w:rsidR="00BD670B">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3B22A4">
        <w:rPr>
          <w:sz w:val="18"/>
          <w:szCs w:val="18"/>
        </w:rPr>
        <w:t>Ritik Varshney</w:t>
      </w:r>
      <w:r w:rsidR="001A3B3D" w:rsidRPr="00F847A6">
        <w:rPr>
          <w:sz w:val="18"/>
          <w:szCs w:val="18"/>
        </w:rPr>
        <w:br/>
      </w:r>
      <w:r w:rsidR="003B22A4" w:rsidRPr="0031445C">
        <w:rPr>
          <w:i/>
          <w:sz w:val="18"/>
          <w:szCs w:val="18"/>
        </w:rPr>
        <w:t>Research and Development</w:t>
      </w:r>
      <w:r w:rsidR="001A3B3D" w:rsidRPr="00F847A6">
        <w:rPr>
          <w:i/>
          <w:sz w:val="18"/>
          <w:szCs w:val="18"/>
        </w:rPr>
        <w:t xml:space="preserve"> </w:t>
      </w:r>
      <w:r w:rsidR="007B6DDA">
        <w:rPr>
          <w:i/>
          <w:sz w:val="18"/>
          <w:szCs w:val="18"/>
        </w:rPr>
        <w:br/>
      </w:r>
      <w:r w:rsidR="003B22A4">
        <w:rPr>
          <w:i/>
          <w:sz w:val="18"/>
          <w:szCs w:val="18"/>
        </w:rPr>
        <w:t>Mastercard</w:t>
      </w:r>
      <w:r w:rsidR="001A3B3D" w:rsidRPr="00F847A6">
        <w:rPr>
          <w:i/>
          <w:sz w:val="18"/>
          <w:szCs w:val="18"/>
        </w:rPr>
        <w:br/>
      </w:r>
      <w:r w:rsidR="003B22A4">
        <w:rPr>
          <w:sz w:val="18"/>
          <w:szCs w:val="18"/>
        </w:rPr>
        <w:t>Pune, India</w:t>
      </w:r>
      <w:r w:rsidR="001A3B3D" w:rsidRPr="00F847A6">
        <w:rPr>
          <w:sz w:val="18"/>
          <w:szCs w:val="18"/>
        </w:rPr>
        <w:br/>
      </w:r>
      <w:r w:rsidR="003B22A4">
        <w:rPr>
          <w:sz w:val="18"/>
          <w:szCs w:val="18"/>
        </w:rPr>
        <w:t>ritik.varshney@mastercard.com</w:t>
      </w:r>
    </w:p>
    <w:p w14:paraId="08D6DB1B" w14:textId="77777777" w:rsidR="009F1D79" w:rsidRDefault="009F1D79" w:rsidP="00F1737C">
      <w:pPr>
        <w:spacing w:after="6pt" w:line="11.40pt" w:lineRule="auto"/>
      </w:pPr>
    </w:p>
    <w:p w14:paraId="6038EB97" w14:textId="77777777" w:rsidR="00A03E09" w:rsidRDefault="00A03E09" w:rsidP="00F1737C">
      <w:pPr>
        <w:spacing w:after="6pt" w:line="11.40pt" w:lineRule="auto"/>
      </w:pPr>
    </w:p>
    <w:p w14:paraId="0316535E" w14:textId="77777777" w:rsidR="00A03E09" w:rsidRDefault="00A03E09" w:rsidP="00F1737C">
      <w:pPr>
        <w:spacing w:after="6pt" w:line="11.40pt" w:lineRule="auto"/>
        <w:sectPr w:rsidR="00A03E09" w:rsidSect="003B4E04">
          <w:type w:val="continuous"/>
          <w:pgSz w:w="595.30pt" w:h="841.90pt" w:code="9"/>
          <w:pgMar w:top="22.50pt" w:right="44.65pt" w:bottom="72pt" w:left="44.65pt" w:header="36pt" w:footer="36pt" w:gutter="0pt"/>
          <w:cols w:num="3" w:space="36pt"/>
          <w:docGrid w:linePitch="360"/>
        </w:sectPr>
      </w:pPr>
    </w:p>
    <w:p w14:paraId="0A88E65D" w14:textId="1619301F" w:rsidR="009303D9" w:rsidRPr="005B520E" w:rsidRDefault="009206C4" w:rsidP="00F1737C">
      <w:pPr>
        <w:spacing w:after="6pt" w:line="11.40pt" w:lineRule="auto"/>
        <w:sectPr w:rsidR="009303D9" w:rsidRPr="005B520E" w:rsidSect="003B4E04">
          <w:type w:val="continuous"/>
          <w:pgSz w:w="595.30pt" w:h="841.90pt" w:code="9"/>
          <w:pgMar w:top="22.50pt" w:right="44.65pt" w:bottom="72pt" w:left="44.65pt" w:header="36pt" w:footer="36pt" w:gutter="0pt"/>
          <w:cols w:num="3" w:space="36pt"/>
          <w:docGrid w:linePitch="360"/>
        </w:sectPr>
      </w:pPr>
      <w:r>
        <w:tab/>
      </w:r>
      <w:r>
        <w:tab/>
      </w:r>
    </w:p>
    <w:p w14:paraId="7310E97E" w14:textId="17D61395" w:rsidR="00507B0C" w:rsidRDefault="263A4870" w:rsidP="007B67DD">
      <w:pPr>
        <w:pStyle w:val="Abstract"/>
        <w:spacing w:after="6pt" w:line="11.40pt" w:lineRule="auto"/>
        <w:ind w:firstLine="0pt"/>
      </w:pPr>
      <w:r w:rsidRPr="263A4870">
        <w:rPr>
          <w:i/>
          <w:iCs/>
        </w:rPr>
        <w:t>Abstract</w:t>
      </w:r>
      <w:r w:rsidR="00DC2F23">
        <w:t>-</w:t>
      </w:r>
      <w:r>
        <w:t xml:space="preserve"> </w:t>
      </w:r>
      <w:r w:rsidR="00507B0C">
        <w:t>Large Language Models (LLMs) have transformed business operations through their advanced capabilities in logic processing, contextual understanding, and task execution. However, deploying multi-agent workflows in real-world scenarios presents significant challenges, including high computational demands, elevated costs, data privacy concerns, and the lack of mature frameworks. This paper introduces a novel approach to invoice reconciliation utilizing edge-deployed LLMs within a multi-agent system specifically designed for small and medium-sized enterprises (SMEs). Our solution addresses critical challenges such as resource efficiency, data privacy, and cost-effectiveness while delivering high accuracy.</w:t>
      </w:r>
      <w:r w:rsidR="007B67DD">
        <w:t xml:space="preserve"> </w:t>
      </w:r>
      <w:r w:rsidR="00507B0C">
        <w:t xml:space="preserve">Through a comprehensive evaluation, we demonstrate that the mid-tier model </w:t>
      </w:r>
      <w:r w:rsidR="002C2CF1">
        <w:t>qwen2.5:</w:t>
      </w:r>
      <w:r w:rsidR="00507B0C">
        <w:t xml:space="preserve">32b achieves an impressive 99.9% success rate with execution times comparable to proprietary </w:t>
      </w:r>
      <w:r w:rsidR="00CF121F">
        <w:t>models</w:t>
      </w:r>
      <w:r w:rsidR="00507B0C">
        <w:t>. Additionally, the functionary-small model achieves an optimal balance between success rate and resource consumption, making it particularly suitable for resource-constrained, real-time reconciliation tasks. By leveraging localized LLM deployments and efficient agent coordination, our system exhibits scalability, adaptability, and practical utility in automating invoice reconciliation processes for SMEs.</w:t>
      </w:r>
    </w:p>
    <w:p w14:paraId="58B10678" w14:textId="45B8413B" w:rsidR="009303D9" w:rsidRPr="004D72B5" w:rsidRDefault="004D72B5" w:rsidP="00F1737C">
      <w:pPr>
        <w:pStyle w:val="Abstract"/>
        <w:spacing w:after="6pt" w:line="11.40pt" w:lineRule="auto"/>
      </w:pPr>
      <w:r w:rsidRPr="004D72B5">
        <w:t>Keywords—</w:t>
      </w:r>
      <w:r w:rsidR="009206C4" w:rsidRPr="009206C4">
        <w:t>Invoice Reconciliation, Artificial Intelligence (AI), Large Language Models (LLMs), Multi-Agent Systems, Edge Deployment, Small</w:t>
      </w:r>
      <w:r w:rsidR="00507B0C">
        <w:t xml:space="preserve"> </w:t>
      </w:r>
      <w:r w:rsidR="009206C4" w:rsidRPr="009206C4">
        <w:t>and Medium-Sized Enterprises (SMEs), Resource Efficiency, Data Privacy, Cost-Effective AI.</w:t>
      </w:r>
    </w:p>
    <w:p w14:paraId="1A521F3C" w14:textId="6236F5F8" w:rsidR="009303D9" w:rsidRPr="00D632BE" w:rsidRDefault="009303D9" w:rsidP="00F1737C">
      <w:pPr>
        <w:pStyle w:val="Heading1"/>
        <w:spacing w:after="6pt" w:line="11.40pt" w:lineRule="auto"/>
      </w:pPr>
      <w:r w:rsidRPr="00D632BE">
        <w:t>Introduction</w:t>
      </w:r>
    </w:p>
    <w:p w14:paraId="1F1B7176" w14:textId="491C9015" w:rsidR="00E16B9A" w:rsidRDefault="00347117" w:rsidP="00F1737C">
      <w:pPr>
        <w:pStyle w:val="BodyText"/>
        <w:ind w:firstLine="0pt"/>
      </w:pPr>
      <w:r>
        <w:tab/>
      </w:r>
      <w:r w:rsidR="009206C4" w:rsidRPr="009206C4">
        <w:t>Invoice reconciliation is a critical yet challenging process for businesses, particularly small and medium-sized enterprises (SMEs), which often lack access to advanced financial management</w:t>
      </w:r>
      <w:r w:rsidR="009206C4">
        <w:t xml:space="preserve"> </w:t>
      </w:r>
      <w:r w:rsidR="009206C4" w:rsidRPr="009206C4">
        <w:t>systems. Traditional automation approaches frequently fall short in handling unstructured data and accommodating complex business rules effectively. The advent of Large Language Models (LLMs) offers new possibilities for automating this process, yet their deployment in real-world production settings faces challenges related to computational resources, cost, and data privacy [1].</w:t>
      </w:r>
    </w:p>
    <w:p w14:paraId="5B84FB04" w14:textId="34A6B29A" w:rsidR="009303D9" w:rsidRDefault="00347117" w:rsidP="00F1737C">
      <w:pPr>
        <w:pStyle w:val="BodyText"/>
        <w:ind w:firstLine="0pt"/>
      </w:pPr>
      <w:r>
        <w:rPr>
          <w:lang w:val="en-US"/>
        </w:rPr>
        <w:tab/>
      </w:r>
      <w:r w:rsidR="00E16B9A" w:rsidRPr="657D0912">
        <w:rPr>
          <w:lang w:val="en-US"/>
        </w:rPr>
        <w:t xml:space="preserve">Building on the growing recognition of Artificial Intelligence (AI) as a transformative tool for SMEs to overcome innovation barriers and drive efficiency [1], this paper presents a novel multi-agent system for automated invoice reconciliation, leveraging edge-deployed Large </w:t>
      </w:r>
      <w:r w:rsidR="00E16B9A" w:rsidRPr="657D0912">
        <w:rPr>
          <w:lang w:val="en-US"/>
        </w:rPr>
        <w:t>Language Models (LLMs). The key contributions of this work are summarized as follows:</w:t>
      </w:r>
    </w:p>
    <w:p w14:paraId="4A4FB439" w14:textId="5F62879D" w:rsidR="00033E3C" w:rsidRDefault="00EE69A7" w:rsidP="00F1737C">
      <w:pPr>
        <w:pStyle w:val="BodyText"/>
        <w:numPr>
          <w:ilvl w:val="0"/>
          <w:numId w:val="25"/>
        </w:numPr>
      </w:pPr>
      <w:r w:rsidRPr="00EE69A7">
        <w:rPr>
          <w:lang w:val="en-US"/>
        </w:rPr>
        <w:t>Proposing a new edge-deployed multi-agent system leveraging optimized LLMs to minimize computational costs, making AI-powered invoice reconciliation accessible to resource-constrained SMEs.</w:t>
      </w:r>
    </w:p>
    <w:p w14:paraId="2771C810" w14:textId="77777777" w:rsidR="0087244A" w:rsidRPr="0087244A" w:rsidRDefault="0087244A" w:rsidP="00F1737C">
      <w:pPr>
        <w:pStyle w:val="BodyText"/>
        <w:numPr>
          <w:ilvl w:val="0"/>
          <w:numId w:val="25"/>
        </w:numPr>
      </w:pPr>
      <w:r w:rsidRPr="0087244A">
        <w:rPr>
          <w:lang w:val="en-US"/>
        </w:rPr>
        <w:t xml:space="preserve">Utilizing local deployment to ensure sensitive financial data remains within organizational boundaries, addressing privacy concerns for SMEs. </w:t>
      </w:r>
    </w:p>
    <w:p w14:paraId="78E4490B" w14:textId="77777777" w:rsidR="006E1829" w:rsidRPr="006E1829" w:rsidRDefault="006E1829" w:rsidP="00F1737C">
      <w:pPr>
        <w:pStyle w:val="BodyText"/>
        <w:numPr>
          <w:ilvl w:val="0"/>
          <w:numId w:val="25"/>
        </w:numPr>
      </w:pPr>
      <w:r w:rsidRPr="006E1829">
        <w:rPr>
          <w:lang w:val="en-US"/>
        </w:rPr>
        <w:t xml:space="preserve">Demonstrating practical utility through experimental evaluation, achieving high success rates and competitive execution times across various LLMs. </w:t>
      </w:r>
    </w:p>
    <w:p w14:paraId="4336F834" w14:textId="0A6584F9" w:rsidR="00E16B9A" w:rsidRDefault="006E1829" w:rsidP="00F1737C">
      <w:pPr>
        <w:pStyle w:val="BodyText"/>
        <w:numPr>
          <w:ilvl w:val="0"/>
          <w:numId w:val="25"/>
        </w:numPr>
      </w:pPr>
      <w:r w:rsidRPr="006E1829">
        <w:t>Ensuring reproducibility and encouraging further research by making the codebase and dataset publicly available on GitHub</w:t>
      </w:r>
      <w:r w:rsidR="00B32D40">
        <w:rPr>
          <w:rStyle w:val="FootnoteReference"/>
        </w:rPr>
        <w:footnoteReference w:id="2"/>
      </w:r>
      <w:r w:rsidR="00B32736">
        <w:t>.</w:t>
      </w:r>
    </w:p>
    <w:p w14:paraId="179EA777" w14:textId="3D55B282" w:rsidR="009303D9" w:rsidRPr="006B6B66" w:rsidRDefault="00E41D82" w:rsidP="00F1737C">
      <w:pPr>
        <w:pStyle w:val="Heading1"/>
        <w:spacing w:after="6pt" w:line="11.40pt" w:lineRule="auto"/>
      </w:pPr>
      <w:r>
        <w:t>Related work</w:t>
      </w:r>
    </w:p>
    <w:p w14:paraId="209EBE6D" w14:textId="0AD311B1" w:rsidR="000B370E" w:rsidRDefault="00E41D82" w:rsidP="004C0A2E">
      <w:pPr>
        <w:pStyle w:val="BodyText"/>
      </w:pPr>
      <w:bookmarkStart w:id="2" w:name="OLE_LINK3"/>
      <w:r w:rsidRPr="00E41D82">
        <w:t>Prior work by Krieger et al</w:t>
      </w:r>
      <w:r>
        <w:t>. [2]</w:t>
      </w:r>
      <w:r w:rsidRPr="00E41D82">
        <w:t xml:space="preserve"> highlighted the limitations of traditional ML models when handling real-world invoicing data, particularly in cases of skewed distribution patterns. Their findings underscore the need for more robust solutions, which our LLM-agent based system addresses through improved context understanding and adaptive processing capabilities.</w:t>
      </w:r>
      <w:bookmarkStart w:id="3" w:name="OLE_LINK4"/>
      <w:bookmarkEnd w:id="2"/>
      <w:r w:rsidR="004C0A2E">
        <w:rPr>
          <w:i/>
          <w:iCs/>
        </w:rPr>
        <w:t xml:space="preserve"> </w:t>
      </w:r>
      <w:r w:rsidR="000B370E" w:rsidRPr="000B370E">
        <w:t>Tater et al</w:t>
      </w:r>
      <w:r w:rsidR="000B370E">
        <w:t xml:space="preserve">. [3] </w:t>
      </w:r>
      <w:r w:rsidR="000B370E" w:rsidRPr="000B370E">
        <w:t>proposed a framework for AI-powered invoice processing that emphasizes practical configurability. Their work informed our system's design principles, particularly in creating a flexible and adaptable agent-based workflow that can accommodate various business requirements.</w:t>
      </w:r>
      <w:bookmarkEnd w:id="3"/>
      <w:r w:rsidR="004C0A2E">
        <w:t xml:space="preserve"> </w:t>
      </w:r>
      <w:r w:rsidR="000B370E" w:rsidRPr="657D0912">
        <w:rPr>
          <w:lang w:val="en-US"/>
        </w:rPr>
        <w:t xml:space="preserve">Oyewole et al. [4] examined NLP's impact in the fintech sector, providing valuable insights into regulatory compliance requirements and implementation challenges. Their work guided our approach to developing a system that maintains compliance while leveraging advanced AI capabilities. Research by </w:t>
      </w:r>
      <w:proofErr w:type="spellStart"/>
      <w:r w:rsidR="000B370E" w:rsidRPr="657D0912">
        <w:rPr>
          <w:lang w:val="en-US"/>
        </w:rPr>
        <w:t>Baviskar</w:t>
      </w:r>
      <w:proofErr w:type="spellEnd"/>
      <w:r w:rsidR="000B370E" w:rsidRPr="657D0912">
        <w:rPr>
          <w:lang w:val="en-US"/>
        </w:rPr>
        <w:t xml:space="preserve"> et al. [5] on information extraction from unstructured invoices highlighted the limitations of available datasets and motivated our creation of a specialized dataset for evaluation. Similarly, Xing et al. [6] demonstrated the potential of deep learning in financial document processing, though their focus on key field </w:t>
      </w:r>
      <w:r w:rsidR="000B370E" w:rsidRPr="657D0912">
        <w:rPr>
          <w:lang w:val="en-US"/>
        </w:rPr>
        <w:lastRenderedPageBreak/>
        <w:t>extraction differs from our comprehensive text recognition approach.</w:t>
      </w:r>
    </w:p>
    <w:p w14:paraId="7DFFEBFC" w14:textId="1B003A76" w:rsidR="00645D9B" w:rsidRPr="004C0A2E" w:rsidRDefault="000B370E" w:rsidP="004C0A2E">
      <w:pPr>
        <w:pStyle w:val="BodyText"/>
      </w:pPr>
      <w:r w:rsidRPr="3A79443D">
        <w:rPr>
          <w:lang w:val="en-GB"/>
        </w:rPr>
        <w:t>Zheng et al. [7] provided crucial insights into deploying LLMs on edge devices, informing our decisions regarding model size optimization and architectural design for resource-constrained environments. Their findings were instrumental in developing our efficient, edge-based solution.</w:t>
      </w:r>
      <w:r w:rsidR="004C0A2E">
        <w:t xml:space="preserve"> </w:t>
      </w:r>
      <w:r w:rsidRPr="657D0912">
        <w:rPr>
          <w:lang w:val="en-US"/>
        </w:rPr>
        <w:t>Recent work in agentic AI frameworks, particularly by Chawla et al. [8], established fundamental principles for sophisticated AI business applications. Their framework of tool-use, reflection, planning, and multi-agent collaboration directly influenced our system's architecture.</w:t>
      </w:r>
      <w:r w:rsidRPr="067A9596">
        <w:rPr>
          <w:rFonts w:eastAsia="Times New Roman"/>
          <w:lang w:val="en-GB"/>
        </w:rPr>
        <w:t xml:space="preserve"> Hong et al.</w:t>
      </w:r>
      <w:r w:rsidR="00645D9B" w:rsidRPr="067A9596">
        <w:rPr>
          <w:rFonts w:eastAsia="Times New Roman"/>
          <w:lang w:val="en-GB"/>
        </w:rPr>
        <w:t xml:space="preserve"> [9]</w:t>
      </w:r>
      <w:r w:rsidRPr="067A9596">
        <w:rPr>
          <w:rFonts w:eastAsia="Times New Roman"/>
          <w:lang w:val="en-GB"/>
        </w:rPr>
        <w:t xml:space="preserve"> introduced the concept of LLM agents for data science tasks, demonstrating the potential for decomposing complex projects into manageable subtasks. Their work on iterative refinement and feedback incorporation </w:t>
      </w:r>
      <w:r w:rsidRPr="002F3A11">
        <w:rPr>
          <w:lang w:val="en-US"/>
        </w:rPr>
        <w:t>informed our approach to invoice processing and reconciliation workflows.</w:t>
      </w:r>
      <w:r w:rsidR="3A79443D" w:rsidRPr="002F3A11">
        <w:rPr>
          <w:lang w:val="en-US"/>
        </w:rPr>
        <w:t xml:space="preserve"> </w:t>
      </w:r>
      <w:r w:rsidR="00645D9B" w:rsidRPr="002F3A11">
        <w:rPr>
          <w:lang w:val="en-US"/>
        </w:rPr>
        <w:t xml:space="preserve">The </w:t>
      </w:r>
      <w:proofErr w:type="spellStart"/>
      <w:r w:rsidR="00645D9B" w:rsidRPr="002F3A11">
        <w:rPr>
          <w:lang w:val="en-US"/>
        </w:rPr>
        <w:t>MetaGPT</w:t>
      </w:r>
      <w:proofErr w:type="spellEnd"/>
      <w:r w:rsidR="00645D9B" w:rsidRPr="002F3A11">
        <w:rPr>
          <w:lang w:val="en-US"/>
        </w:rPr>
        <w:t xml:space="preserve"> framework [10] provided valuable insights into structured communication between agents and the importance</w:t>
      </w:r>
      <w:r w:rsidR="00645D9B" w:rsidRPr="3A79443D">
        <w:rPr>
          <w:lang w:val="en-GB"/>
        </w:rPr>
        <w:t xml:space="preserve"> of defined roles within multi-agent systems. We adapted these principles to create an efficient workflow for invoice reconciliation that maintains clear communication channels between agents while optimizing for resource constraints.</w:t>
      </w:r>
    </w:p>
    <w:p w14:paraId="17F150FC" w14:textId="2A153D2B" w:rsidR="009303D9" w:rsidRDefault="00645D9B" w:rsidP="00F1737C">
      <w:pPr>
        <w:pStyle w:val="Heading1"/>
        <w:spacing w:after="6pt" w:line="11.40pt" w:lineRule="auto"/>
        <w:rPr>
          <w:i/>
        </w:rPr>
      </w:pPr>
      <w:r>
        <w:t>Methodology</w:t>
      </w:r>
    </w:p>
    <w:p w14:paraId="22217789" w14:textId="7B0006EF" w:rsidR="009303D9" w:rsidRDefault="00645D9B" w:rsidP="00F1737C">
      <w:pPr>
        <w:pStyle w:val="Heading2"/>
        <w:spacing w:after="6pt" w:line="11.40pt" w:lineRule="auto"/>
        <w:jc w:val="both"/>
      </w:pPr>
      <w:r w:rsidRPr="00645D9B">
        <w:t>Architecture and Workflow</w:t>
      </w:r>
    </w:p>
    <w:p w14:paraId="78F3884D" w14:textId="7A56070F" w:rsidR="009303D9" w:rsidRDefault="00645D9B" w:rsidP="00F1737C">
      <w:pPr>
        <w:pStyle w:val="BodyText"/>
      </w:pPr>
      <w:r w:rsidRPr="00645D9B">
        <w:t>The proposed system introduces a novel approach to automating the invoice reconciliation process by leveraging advanced open-source large language model (LLM)-based agents. This multi-agent framework integrates specialized agents to enable seamless and efficient communication, enhancing the overall reconciliation workflow.</w:t>
      </w:r>
    </w:p>
    <w:p w14:paraId="7E108B35" w14:textId="55CB844A" w:rsidR="00645D9B" w:rsidRDefault="00C7474C" w:rsidP="00F1737C">
      <w:pPr>
        <w:pStyle w:val="BodyText"/>
        <w:ind w:firstLine="0pt"/>
      </w:pPr>
      <w:r>
        <w:rPr>
          <w:lang w:val="en-GB"/>
        </w:rPr>
        <w:tab/>
      </w:r>
      <w:r w:rsidR="3A79443D" w:rsidRPr="3A79443D">
        <w:rPr>
          <w:lang w:val="en-GB"/>
        </w:rPr>
        <w:t xml:space="preserve">The invoice reconciliation service operates as a batch job, periodically reconciling emails and database records at configurable intervals (e.g., daily, weekly, or monthly). For this study, the service was configured as a nightly job, performing automated reconciliation for each day. The system is comprised of three primary agents: the </w:t>
      </w:r>
      <w:r w:rsidR="3A79443D" w:rsidRPr="3A79443D">
        <w:rPr>
          <w:b/>
          <w:bCs/>
          <w:lang w:val="en-GB"/>
        </w:rPr>
        <w:t>Data Engineering Agent</w:t>
      </w:r>
      <w:r w:rsidR="3A79443D" w:rsidRPr="3A79443D">
        <w:rPr>
          <w:lang w:val="en-GB"/>
        </w:rPr>
        <w:t xml:space="preserve">, the </w:t>
      </w:r>
      <w:r w:rsidR="3A79443D" w:rsidRPr="3A79443D">
        <w:rPr>
          <w:b/>
          <w:bCs/>
          <w:lang w:val="en-GB"/>
        </w:rPr>
        <w:t>Reconciliation Agent</w:t>
      </w:r>
      <w:r w:rsidR="3A79443D" w:rsidRPr="3A79443D">
        <w:rPr>
          <w:lang w:val="en-GB"/>
        </w:rPr>
        <w:t xml:space="preserve">, and the </w:t>
      </w:r>
      <w:r w:rsidR="3A79443D" w:rsidRPr="3A79443D">
        <w:rPr>
          <w:b/>
          <w:bCs/>
          <w:lang w:val="en-GB"/>
        </w:rPr>
        <w:t>Email Agent</w:t>
      </w:r>
      <w:r w:rsidR="3A79443D" w:rsidRPr="3A79443D">
        <w:rPr>
          <w:lang w:val="en-GB"/>
        </w:rPr>
        <w:t>, as depicted in Fig. 1.</w:t>
      </w:r>
    </w:p>
    <w:p w14:paraId="7A4BC86C" w14:textId="4E54A667" w:rsidR="00771403" w:rsidRPr="00ED7AC0" w:rsidRDefault="26851EFF" w:rsidP="00F1737C">
      <w:pPr>
        <w:pStyle w:val="BodyText"/>
        <w:ind w:firstLine="0pt"/>
        <w:rPr>
          <w:lang w:val="en-GB"/>
        </w:rPr>
      </w:pPr>
      <w:r>
        <w:rPr>
          <w:noProof/>
        </w:rPr>
        <w:drawing>
          <wp:inline distT="0" distB="0" distL="0" distR="0" wp14:anchorId="5CC4FCE5" wp14:editId="44CDF81C">
            <wp:extent cx="3074670" cy="1422400"/>
            <wp:effectExtent l="0" t="0" r="0" b="0"/>
            <wp:docPr id="426659182"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3074670" cy="1422400"/>
                    </a:xfrm>
                    <a:prstGeom prst="rect">
                      <a:avLst/>
                    </a:prstGeom>
                  </pic:spPr>
                </pic:pic>
              </a:graphicData>
            </a:graphic>
          </wp:inline>
        </w:drawing>
      </w:r>
    </w:p>
    <w:p w14:paraId="56B65697" w14:textId="6B93C434" w:rsidR="000D1474" w:rsidRPr="000D1474" w:rsidRDefault="000D1474" w:rsidP="00F1737C">
      <w:pPr>
        <w:pStyle w:val="figurecaption"/>
        <w:spacing w:after="6pt" w:line="11.40pt" w:lineRule="auto"/>
      </w:pPr>
      <w:r>
        <w:t>End</w:t>
      </w:r>
      <w:r w:rsidRPr="00471D5A">
        <w:rPr>
          <w:rFonts w:eastAsia="Times New Roman"/>
          <w:iCs/>
          <w:color w:val="000000" w:themeColor="text1"/>
        </w:rPr>
        <w:t>-to-end workflow of the multi-agent architecture-based invoice reconciliation system</w:t>
      </w:r>
    </w:p>
    <w:p w14:paraId="482B53DC" w14:textId="00339443" w:rsidR="00645D9B" w:rsidRDefault="00C7474C" w:rsidP="00F1737C">
      <w:pPr>
        <w:pStyle w:val="BodyText"/>
        <w:ind w:firstLine="0pt"/>
        <w:rPr>
          <w:lang w:val="en-GB"/>
        </w:rPr>
      </w:pPr>
      <w:r>
        <w:rPr>
          <w:lang w:val="en-US"/>
        </w:rPr>
        <w:tab/>
      </w:r>
      <w:r w:rsidR="18652615" w:rsidRPr="18652615">
        <w:rPr>
          <w:lang w:val="en-GB"/>
        </w:rPr>
        <w:t xml:space="preserve">The workflow follows a sequential process, beginning with the </w:t>
      </w:r>
      <w:r w:rsidR="18652615" w:rsidRPr="18652615">
        <w:rPr>
          <w:b/>
          <w:bCs/>
          <w:lang w:val="en-GB"/>
        </w:rPr>
        <w:t>Data Engineering Agent</w:t>
      </w:r>
      <w:r w:rsidR="18652615" w:rsidRPr="18652615">
        <w:rPr>
          <w:lang w:val="en-GB"/>
        </w:rPr>
        <w:t xml:space="preserve">, which extracts and </w:t>
      </w:r>
      <w:proofErr w:type="spellStart"/>
      <w:r w:rsidR="18652615" w:rsidRPr="18652615">
        <w:rPr>
          <w:lang w:val="en-GB"/>
        </w:rPr>
        <w:t>analyzes</w:t>
      </w:r>
      <w:proofErr w:type="spellEnd"/>
      <w:r w:rsidR="18652615" w:rsidRPr="18652615">
        <w:rPr>
          <w:lang w:val="en-GB"/>
        </w:rPr>
        <w:t xml:space="preserve"> invoice data from a relational database. It identifies invoices marked as `Unpaid` and retrieves the corresponding customer details. The extracted information is then passed to the </w:t>
      </w:r>
      <w:r w:rsidR="18652615" w:rsidRPr="18652615">
        <w:rPr>
          <w:b/>
          <w:bCs/>
          <w:lang w:val="en-GB"/>
        </w:rPr>
        <w:t>Email Agent</w:t>
      </w:r>
      <w:r w:rsidR="18652615" w:rsidRPr="18652615">
        <w:rPr>
          <w:lang w:val="en-GB"/>
        </w:rPr>
        <w:t xml:space="preserve">, which processes relevant emails and their attachments to gather additional reconciliation details. Finally, the </w:t>
      </w:r>
      <w:r w:rsidR="18652615" w:rsidRPr="18652615">
        <w:rPr>
          <w:b/>
          <w:bCs/>
          <w:lang w:val="en-GB"/>
        </w:rPr>
        <w:t>Reconciliation Agent</w:t>
      </w:r>
      <w:r w:rsidR="18652615" w:rsidRPr="18652615">
        <w:rPr>
          <w:lang w:val="en-GB"/>
        </w:rPr>
        <w:t xml:space="preserve"> combines and evaluates the data from the other agents to update the database with reconciliation results.</w:t>
      </w:r>
    </w:p>
    <w:p w14:paraId="77B6A94F" w14:textId="6ECC3EF5" w:rsidR="00D11177" w:rsidRDefault="00D11177" w:rsidP="00F1737C">
      <w:pPr>
        <w:pStyle w:val="BodyText"/>
      </w:pPr>
      <w:r w:rsidRPr="00D11177">
        <w:t>This high-level architecture ensures modularity and scalability while leveraging LLM capabilities for accurate and automated invoice reconciliation.</w:t>
      </w:r>
    </w:p>
    <w:p w14:paraId="17EBDA27" w14:textId="4AFC968B" w:rsidR="003B04D8" w:rsidRDefault="003B04D8" w:rsidP="00F1737C">
      <w:pPr>
        <w:pStyle w:val="Heading3"/>
        <w:spacing w:after="6pt" w:line="11.40pt" w:lineRule="auto"/>
        <w:ind w:start="0pt" w:firstLine="13.50pt"/>
        <w:rPr>
          <w:i w:val="0"/>
          <w:iCs w:val="0"/>
        </w:rPr>
      </w:pPr>
      <w:bookmarkStart w:id="4" w:name="OLE_LINK5"/>
      <w:r>
        <w:t xml:space="preserve">Data </w:t>
      </w:r>
      <w:bookmarkStart w:id="5" w:name="OLE_LINK11"/>
      <w:r>
        <w:t xml:space="preserve">Engineering Agent Architecture </w:t>
      </w:r>
      <w:bookmarkEnd w:id="5"/>
      <w:r>
        <w:t>and Workflow:</w:t>
      </w:r>
      <w:bookmarkEnd w:id="4"/>
      <w:r w:rsidR="00C27F0F">
        <w:t xml:space="preserve"> </w:t>
      </w:r>
      <w:r w:rsidRPr="00C27F0F">
        <w:rPr>
          <w:i w:val="0"/>
          <w:iCs w:val="0"/>
        </w:rPr>
        <w:t xml:space="preserve">The </w:t>
      </w:r>
      <w:r w:rsidRPr="0011462D">
        <w:rPr>
          <w:b/>
          <w:bCs/>
          <w:i w:val="0"/>
          <w:iCs w:val="0"/>
        </w:rPr>
        <w:t>Data Engineering</w:t>
      </w:r>
      <w:r w:rsidRPr="00C27F0F">
        <w:rPr>
          <w:b/>
          <w:bCs/>
          <w:i w:val="0"/>
          <w:iCs w:val="0"/>
        </w:rPr>
        <w:t xml:space="preserve"> Agent</w:t>
      </w:r>
      <w:r w:rsidRPr="00C27F0F">
        <w:rPr>
          <w:i w:val="0"/>
          <w:iCs w:val="0"/>
        </w:rPr>
        <w:t xml:space="preserve"> serves as an intelligent interface between natural language requests and database operations, utilizing SQLite as an in-memory database for efficient business invoicing data management. As depicted in Fig. 2, this specialized agent orchestrates a sophisticate</w:t>
      </w:r>
      <w:r w:rsidR="00000547">
        <w:rPr>
          <w:i w:val="0"/>
          <w:iCs w:val="0"/>
        </w:rPr>
        <w:t xml:space="preserve">d </w:t>
      </w:r>
      <w:r w:rsidRPr="00000547">
        <w:rPr>
          <w:i w:val="0"/>
          <w:iCs w:val="0"/>
        </w:rPr>
        <w:t>workflow that transforms natural language queries into precise SQL operations through a series of coordinated steps and tools.</w:t>
      </w:r>
    </w:p>
    <w:p w14:paraId="7BF2A352" w14:textId="77777777" w:rsidR="00505C6C" w:rsidRPr="00505C6C" w:rsidRDefault="00505C6C" w:rsidP="00505C6C"/>
    <w:p w14:paraId="65E4383A" w14:textId="3A9EA250" w:rsidR="00000547" w:rsidRPr="00000547" w:rsidRDefault="00000547" w:rsidP="00000547">
      <w:pPr>
        <w:spacing w:after="6pt" w:line="11.40pt" w:lineRule="auto"/>
        <w:jc w:val="both"/>
      </w:pPr>
      <w:r>
        <w:rPr>
          <w:noProof/>
        </w:rPr>
        <w:drawing>
          <wp:inline distT="0" distB="0" distL="0" distR="0" wp14:anchorId="6D766EBD" wp14:editId="1E5B5E0C">
            <wp:extent cx="2971800" cy="1240367"/>
            <wp:effectExtent l="0" t="0" r="0" b="0"/>
            <wp:docPr id="99080396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0803961" name="Picture 990803961"/>
                    <pic:cNvPicPr/>
                  </pic:nvPicPr>
                  <pic:blipFill rotWithShape="1">
                    <a:blip r:embed="rId15"/>
                    <a:srcRect l="2.137%" t="8.522%" r="1.685%" b="5.512%"/>
                    <a:stretch/>
                  </pic:blipFill>
                  <pic:spPr bwMode="auto">
                    <a:xfrm>
                      <a:off x="0" y="0"/>
                      <a:ext cx="2974369" cy="1241439"/>
                    </a:xfrm>
                    <a:prstGeom prst="rect">
                      <a:avLst/>
                    </a:prstGeom>
                    <a:ln>
                      <a:noFill/>
                    </a:ln>
                    <a:extLst>
                      <a:ext uri="{53640926-AAD7-44D8-BBD7-CCE9431645EC}">
                        <a14:shadowObscured xmlns:a14="http://schemas.microsoft.com/office/drawing/2010/main"/>
                      </a:ext>
                    </a:extLst>
                  </pic:spPr>
                </pic:pic>
              </a:graphicData>
            </a:graphic>
          </wp:inline>
        </w:drawing>
      </w:r>
    </w:p>
    <w:p w14:paraId="396525FF" w14:textId="3965D7D8" w:rsidR="00000547" w:rsidRPr="00000547" w:rsidRDefault="00000547" w:rsidP="00505C6C">
      <w:pPr>
        <w:pStyle w:val="figurecaption"/>
        <w:spacing w:after="6pt" w:line="11.40pt" w:lineRule="auto"/>
      </w:pPr>
      <w:bookmarkStart w:id="6" w:name="OLE_LINK22"/>
      <w:r w:rsidRPr="002F3A11">
        <w:t>Data Engineering Agent architecture illustrating the natural language to SQL workflow</w:t>
      </w:r>
      <w:bookmarkEnd w:id="6"/>
    </w:p>
    <w:p w14:paraId="5E4EE128" w14:textId="77777777" w:rsidR="00E309C1" w:rsidRDefault="00E309C1" w:rsidP="00F1737C">
      <w:pPr>
        <w:pStyle w:val="BodyText"/>
      </w:pPr>
    </w:p>
    <w:p w14:paraId="7B26B5AF" w14:textId="10C7DBFB" w:rsidR="003B04D8" w:rsidRPr="00D55B9D" w:rsidRDefault="55C202C5" w:rsidP="00F1737C">
      <w:pPr>
        <w:pStyle w:val="BodyText"/>
        <w:rPr>
          <w:lang w:val="en-GB"/>
        </w:rPr>
      </w:pPr>
      <w:r>
        <w:t xml:space="preserve">The agent's architecture incorporates two primary tools: an SQL query builder and an SQL query executor, both enhanced by few-shot prompting techniques. These prompts provide essential schema information and </w:t>
      </w:r>
      <w:r w:rsidR="067A9596">
        <w:t xml:space="preserve">example </w:t>
      </w:r>
      <w:r>
        <w:t>queries, significantly improving the accuracy and reliability of database interactions</w:t>
      </w:r>
      <w:r w:rsidRPr="00D55B9D">
        <w:rPr>
          <w:lang w:val="en-GB"/>
        </w:rPr>
        <w:t>. The workflow comprises five distinct steps:</w:t>
      </w:r>
    </w:p>
    <w:p w14:paraId="7E1DD76E" w14:textId="2235BE3F" w:rsidR="003B04D8" w:rsidRDefault="003B04D8" w:rsidP="00505C6C">
      <w:pPr>
        <w:pStyle w:val="BodyText"/>
        <w:numPr>
          <w:ilvl w:val="0"/>
          <w:numId w:val="43"/>
        </w:numPr>
        <w:tabs>
          <w:tab w:val="clear" w:pos="14.40pt"/>
          <w:tab w:val="start" w:pos="27pt"/>
        </w:tabs>
        <w:ind w:start="0pt" w:firstLine="13.50pt"/>
      </w:pPr>
      <w:r w:rsidRPr="00D55B9D">
        <w:rPr>
          <w:b/>
          <w:bCs/>
          <w:lang w:val="en-GB"/>
        </w:rPr>
        <w:t xml:space="preserve"> </w:t>
      </w:r>
      <w:r w:rsidRPr="00D55B9D">
        <w:rPr>
          <w:lang w:val="en-GB"/>
        </w:rPr>
        <w:t>The process begins when the agent receives a natural</w:t>
      </w:r>
      <w:r w:rsidRPr="003B04D8">
        <w:t xml:space="preserve"> language task. This input is processed to identify the core query requirements and objectives.</w:t>
      </w:r>
    </w:p>
    <w:p w14:paraId="7A05FD16" w14:textId="63D5C919" w:rsidR="003B04D8" w:rsidRDefault="003B04D8" w:rsidP="00505C6C">
      <w:pPr>
        <w:pStyle w:val="BodyText"/>
        <w:numPr>
          <w:ilvl w:val="0"/>
          <w:numId w:val="43"/>
        </w:numPr>
        <w:tabs>
          <w:tab w:val="clear" w:pos="14.40pt"/>
          <w:tab w:val="start" w:pos="27pt"/>
        </w:tabs>
        <w:ind w:start="0pt" w:firstLine="13.50pt"/>
      </w:pPr>
      <w:r w:rsidRPr="00D55B9D">
        <w:rPr>
          <w:b/>
          <w:bCs/>
        </w:rPr>
        <w:t xml:space="preserve"> </w:t>
      </w:r>
      <w:r w:rsidRPr="003B04D8">
        <w:t>The agent engages its SQL query builder tool to construct appropriate database queries.</w:t>
      </w:r>
    </w:p>
    <w:p w14:paraId="2845A7F7" w14:textId="241C5F27" w:rsidR="003B04D8" w:rsidRDefault="003B04D8" w:rsidP="00505C6C">
      <w:pPr>
        <w:pStyle w:val="BodyText"/>
        <w:numPr>
          <w:ilvl w:val="0"/>
          <w:numId w:val="43"/>
        </w:numPr>
        <w:tabs>
          <w:tab w:val="clear" w:pos="14.40pt"/>
          <w:tab w:val="start" w:pos="27pt"/>
        </w:tabs>
        <w:ind w:start="0pt" w:firstLine="13.50pt"/>
      </w:pPr>
      <w:r w:rsidRPr="003B04D8">
        <w:rPr>
          <w:b/>
          <w:bCs/>
        </w:rPr>
        <w:t xml:space="preserve"> </w:t>
      </w:r>
      <w:r w:rsidRPr="003B04D8">
        <w:t>Following query construction, the agent performs comprehensive schema verification and query validation.</w:t>
      </w:r>
    </w:p>
    <w:p w14:paraId="5FCC57CF" w14:textId="2A1B5659" w:rsidR="009F7098" w:rsidRDefault="003B04D8" w:rsidP="00477E5C">
      <w:pPr>
        <w:pStyle w:val="BodyText"/>
        <w:numPr>
          <w:ilvl w:val="0"/>
          <w:numId w:val="43"/>
        </w:numPr>
        <w:tabs>
          <w:tab w:val="clear" w:pos="14.40pt"/>
          <w:tab w:val="start" w:pos="27pt"/>
        </w:tabs>
        <w:ind w:start="0pt" w:firstLine="13.50pt"/>
      </w:pPr>
      <w:r w:rsidRPr="00D55B9D">
        <w:rPr>
          <w:b/>
          <w:bCs/>
        </w:rPr>
        <w:t xml:space="preserve"> </w:t>
      </w:r>
      <w:r w:rsidR="00477E5C" w:rsidRPr="00477E5C">
        <w:t>The agent utilizes its SQL query executor tool to process validated queries. These prompts provide a detailed understanding of database structure and relationships, knowledge of column specifications and data types, and sample query patterns for optimal execution strategies.</w:t>
      </w:r>
    </w:p>
    <w:p w14:paraId="553867C8" w14:textId="74372E41" w:rsidR="003B04D8" w:rsidRDefault="003B04D8" w:rsidP="004C0A2E">
      <w:pPr>
        <w:pStyle w:val="BodyText"/>
        <w:numPr>
          <w:ilvl w:val="0"/>
          <w:numId w:val="43"/>
        </w:numPr>
        <w:tabs>
          <w:tab w:val="clear" w:pos="14.40pt"/>
          <w:tab w:val="start" w:pos="27pt"/>
        </w:tabs>
        <w:ind w:start="0pt" w:firstLine="13.50pt"/>
      </w:pPr>
      <w:r w:rsidRPr="009F7098">
        <w:rPr>
          <w:b/>
          <w:bCs/>
        </w:rPr>
        <w:t xml:space="preserve"> </w:t>
      </w:r>
      <w:r w:rsidRPr="003B04D8">
        <w:t>In the final step, the agent transforms the SQL query results into clear, natural language responses. This translation ensures that technical database outputs are converted into readily comprehensible information for end users.</w:t>
      </w:r>
    </w:p>
    <w:p w14:paraId="3F677281" w14:textId="77777777" w:rsidR="00CD5D28" w:rsidRDefault="00CD5D28" w:rsidP="00CD5D28">
      <w:pPr>
        <w:pStyle w:val="BodyText"/>
        <w:tabs>
          <w:tab w:val="clear" w:pos="14.40pt"/>
          <w:tab w:val="start" w:pos="27pt"/>
        </w:tabs>
        <w:ind w:start="13.50pt" w:firstLine="0pt"/>
      </w:pPr>
    </w:p>
    <w:p w14:paraId="2CB1F58C" w14:textId="77777777" w:rsidR="00CD5D28" w:rsidRPr="00CD5D28" w:rsidRDefault="0011462D" w:rsidP="00A13E78">
      <w:pPr>
        <w:pStyle w:val="Heading3"/>
        <w:spacing w:after="6pt" w:line="11.40pt" w:lineRule="auto"/>
        <w:ind w:start="0pt" w:firstLine="13.50pt"/>
        <w:rPr>
          <w:i w:val="0"/>
          <w:iCs w:val="0"/>
        </w:rPr>
      </w:pPr>
      <w:r w:rsidRPr="0011462D">
        <w:rPr>
          <w:lang w:val="x-none"/>
        </w:rPr>
        <w:t>Em</w:t>
      </w:r>
      <w:r w:rsidRPr="0011462D">
        <w:t>ail Agent Architecture and Workflow</w:t>
      </w:r>
      <w:r w:rsidR="00FF6CA5">
        <w:t>:</w:t>
      </w:r>
      <w:r w:rsidR="00C27F0F" w:rsidRPr="00C27F0F">
        <w:t xml:space="preserve"> </w:t>
      </w:r>
    </w:p>
    <w:p w14:paraId="2F88B6DB" w14:textId="54A72E8F" w:rsidR="0011462D" w:rsidRDefault="00C27F0F" w:rsidP="00CD5D28">
      <w:pPr>
        <w:pStyle w:val="Heading3"/>
        <w:numPr>
          <w:ilvl w:val="0"/>
          <w:numId w:val="0"/>
        </w:numPr>
        <w:spacing w:after="6pt" w:line="11.40pt" w:lineRule="auto"/>
        <w:rPr>
          <w:i w:val="0"/>
          <w:iCs w:val="0"/>
        </w:rPr>
      </w:pPr>
      <w:r w:rsidRPr="0011462D">
        <w:rPr>
          <w:i w:val="0"/>
          <w:iCs w:val="0"/>
        </w:rPr>
        <w:t xml:space="preserve">The </w:t>
      </w:r>
      <w:r w:rsidRPr="00E41A01">
        <w:rPr>
          <w:b/>
          <w:bCs/>
          <w:i w:val="0"/>
          <w:iCs w:val="0"/>
        </w:rPr>
        <w:t>Email Agent</w:t>
      </w:r>
      <w:r w:rsidRPr="0011462D">
        <w:rPr>
          <w:i w:val="0"/>
          <w:iCs w:val="0"/>
        </w:rPr>
        <w:t xml:space="preserve"> plays a critical role in accessing the client email inbox via an API, identifying relevant emails, and summarizing both email content and attachments. As illustrated in Fig. 3, the agent leverages a large vision model-based OCR tool to extract text from attachments while processing email bodies for summarization.</w:t>
      </w:r>
    </w:p>
    <w:p w14:paraId="7960C55D" w14:textId="0C625A1A" w:rsidR="00EE578A" w:rsidRDefault="008D0D9A" w:rsidP="00EE578A">
      <w:pPr>
        <w:jc w:val="both"/>
      </w:pPr>
      <w:r>
        <w:rPr>
          <w:noProof/>
        </w:rPr>
        <w:lastRenderedPageBreak/>
        <w:drawing>
          <wp:inline distT="0" distB="0" distL="0" distR="0" wp14:anchorId="34275BEE" wp14:editId="57AC6621">
            <wp:extent cx="3089910" cy="1355725"/>
            <wp:effectExtent l="0" t="0" r="0" b="3175"/>
            <wp:docPr id="9975665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7566514" name="Picture 997566514"/>
                    <pic:cNvPicPr/>
                  </pic:nvPicPr>
                  <pic:blipFill>
                    <a:blip r:embed="rId16"/>
                    <a:stretch>
                      <a:fillRect/>
                    </a:stretch>
                  </pic:blipFill>
                  <pic:spPr>
                    <a:xfrm>
                      <a:off x="0" y="0"/>
                      <a:ext cx="3089910" cy="1355725"/>
                    </a:xfrm>
                    <a:prstGeom prst="rect">
                      <a:avLst/>
                    </a:prstGeom>
                  </pic:spPr>
                </pic:pic>
              </a:graphicData>
            </a:graphic>
          </wp:inline>
        </w:drawing>
      </w:r>
    </w:p>
    <w:p w14:paraId="3AD459D4" w14:textId="464FDD41" w:rsidR="008D0D9A" w:rsidRPr="00EE578A" w:rsidRDefault="008D0D9A" w:rsidP="00EE578A">
      <w:pPr>
        <w:pStyle w:val="figurecaption"/>
        <w:spacing w:after="6pt" w:line="11.40pt" w:lineRule="auto"/>
      </w:pPr>
      <w:r>
        <w:t>Email Agent architecture illustrating email and attachment summarization using LLMs and tools</w:t>
      </w:r>
    </w:p>
    <w:p w14:paraId="1A21B9A7" w14:textId="77777777" w:rsidR="00BD59BE" w:rsidRDefault="00BD59BE" w:rsidP="00F1737C">
      <w:pPr>
        <w:pStyle w:val="BodyText"/>
      </w:pPr>
    </w:p>
    <w:p w14:paraId="66AE9E9A" w14:textId="21822DBF" w:rsidR="00FF6CA5" w:rsidRPr="00C27F0F" w:rsidRDefault="00C27F0F" w:rsidP="00F1737C">
      <w:pPr>
        <w:pStyle w:val="BodyText"/>
      </w:pPr>
      <w:r w:rsidRPr="00C72AB0">
        <w:t>The workflow consists of the following five steps:</w:t>
      </w:r>
    </w:p>
    <w:p w14:paraId="204B3886" w14:textId="6A83837B" w:rsidR="00494D20" w:rsidRPr="00C72AB0" w:rsidRDefault="00494D20" w:rsidP="00505C6C">
      <w:pPr>
        <w:pStyle w:val="BodyText"/>
        <w:numPr>
          <w:ilvl w:val="0"/>
          <w:numId w:val="28"/>
        </w:numPr>
        <w:tabs>
          <w:tab w:val="clear" w:pos="14.40pt"/>
          <w:tab w:val="start" w:pos="27pt"/>
        </w:tabs>
        <w:ind w:start="0pt" w:firstLine="13.50pt"/>
      </w:pPr>
      <w:r w:rsidRPr="00C72AB0">
        <w:t>The agent is tasked with summarizing emails and attachments to facilitate invoice reconciliation.</w:t>
      </w:r>
    </w:p>
    <w:p w14:paraId="11723B90" w14:textId="7EADAF20" w:rsidR="00494D20" w:rsidRPr="009F7098" w:rsidRDefault="00494D20" w:rsidP="00505C6C">
      <w:pPr>
        <w:pStyle w:val="BodyText"/>
        <w:numPr>
          <w:ilvl w:val="0"/>
          <w:numId w:val="28"/>
        </w:numPr>
        <w:tabs>
          <w:tab w:val="clear" w:pos="14.40pt"/>
          <w:tab w:val="start" w:pos="27pt"/>
        </w:tabs>
        <w:ind w:start="0pt" w:firstLine="13.50pt"/>
      </w:pPr>
      <w:r w:rsidRPr="00F31D25">
        <w:t>The agent establishes a live connection with the email client using an API to fetch emails from SME email services.</w:t>
      </w:r>
    </w:p>
    <w:p w14:paraId="2654F44D" w14:textId="682451B6" w:rsidR="00494D20" w:rsidRDefault="00494D20" w:rsidP="00505C6C">
      <w:pPr>
        <w:pStyle w:val="BodyText"/>
        <w:numPr>
          <w:ilvl w:val="0"/>
          <w:numId w:val="28"/>
        </w:numPr>
        <w:tabs>
          <w:tab w:val="clear" w:pos="14.40pt"/>
          <w:tab w:val="start" w:pos="27pt"/>
        </w:tabs>
        <w:ind w:start="0pt" w:firstLine="13.50pt"/>
      </w:pPr>
      <w:r w:rsidRPr="00494D20">
        <w:t>The agent scans the inbox for recent emails from customers with an `Unpaid` status.</w:t>
      </w:r>
    </w:p>
    <w:p w14:paraId="3A088A19" w14:textId="15368E29" w:rsidR="00477E5C" w:rsidRPr="00477E5C" w:rsidRDefault="00477E5C" w:rsidP="00505C6C">
      <w:pPr>
        <w:pStyle w:val="ListParagraph"/>
        <w:numPr>
          <w:ilvl w:val="0"/>
          <w:numId w:val="28"/>
        </w:numPr>
        <w:tabs>
          <w:tab w:val="start" w:pos="27pt"/>
        </w:tabs>
        <w:spacing w:after="6pt" w:line="11.40pt" w:lineRule="auto"/>
        <w:ind w:start="0pt" w:firstLine="13.50pt"/>
        <w:contextualSpacing w:val="0"/>
        <w:jc w:val="both"/>
      </w:pPr>
      <w:r w:rsidRPr="00477E5C">
        <w:rPr>
          <w:spacing w:val="-1"/>
          <w:lang w:val="x-none" w:eastAsia="x-none"/>
        </w:rPr>
        <w:t>The agent checks whether the retrieved emails contain attachments. If attachments are present, it processes them using a vision-based OCR tool to extract relevant invoice details and generates a concise summary</w:t>
      </w:r>
      <w:r>
        <w:rPr>
          <w:spacing w:val="-1"/>
          <w:lang w:val="x-none" w:eastAsia="x-none"/>
        </w:rPr>
        <w:t>; otherwise,</w:t>
      </w:r>
      <w:r w:rsidRPr="00477E5C">
        <w:rPr>
          <w:spacing w:val="-1"/>
          <w:lang w:val="x-none" w:eastAsia="x-none"/>
        </w:rPr>
        <w:t xml:space="preserve"> the agent directly analyzes the email body to extract invoice details.</w:t>
      </w:r>
    </w:p>
    <w:p w14:paraId="4E56B5BF" w14:textId="470B7D35" w:rsidR="003B04D8" w:rsidRPr="003B04D8" w:rsidRDefault="00054481" w:rsidP="004C0A2E">
      <w:pPr>
        <w:pStyle w:val="ListParagraph"/>
        <w:numPr>
          <w:ilvl w:val="0"/>
          <w:numId w:val="28"/>
        </w:numPr>
        <w:tabs>
          <w:tab w:val="start" w:pos="27pt"/>
        </w:tabs>
        <w:spacing w:after="6pt" w:line="11.40pt" w:lineRule="auto"/>
        <w:ind w:start="0pt" w:firstLine="13.50pt"/>
        <w:contextualSpacing w:val="0"/>
        <w:jc w:val="both"/>
      </w:pPr>
      <w:r w:rsidRPr="00054481">
        <w:t>The agent consolidates all extracted information into a final email summary, which is presented as the task output.</w:t>
      </w:r>
    </w:p>
    <w:p w14:paraId="31C0E164" w14:textId="516176CC" w:rsidR="009303D9" w:rsidRDefault="00431A16" w:rsidP="00F1737C">
      <w:pPr>
        <w:pStyle w:val="Heading2"/>
        <w:spacing w:after="6pt" w:line="11.40pt" w:lineRule="auto"/>
        <w:jc w:val="both"/>
      </w:pPr>
      <w:r>
        <w:t>Experimental Setup</w:t>
      </w:r>
    </w:p>
    <w:p w14:paraId="6B1974FA" w14:textId="5D0F31EC" w:rsidR="00431A16" w:rsidRDefault="00431A16" w:rsidP="00A114F1">
      <w:pPr>
        <w:pStyle w:val="bulletlist"/>
        <w:ind w:start="0pt" w:firstLine="18pt"/>
        <w:rPr>
          <w:lang w:val="en-US"/>
        </w:rPr>
      </w:pPr>
      <w:r w:rsidRPr="0038221A">
        <w:rPr>
          <w:b/>
          <w:bCs/>
          <w:iCs/>
          <w:lang w:val="en-US"/>
        </w:rPr>
        <w:t>Dataset</w:t>
      </w:r>
      <w:r w:rsidRPr="657D0912">
        <w:rPr>
          <w:i/>
          <w:lang w:val="en-US"/>
        </w:rPr>
        <w:t>:</w:t>
      </w:r>
      <w:r w:rsidRPr="657D0912">
        <w:rPr>
          <w:lang w:val="en-US"/>
        </w:rPr>
        <w:t xml:space="preserve"> The dataset used in this experimentation was generated using a custom synthetic data generation script written in Python. It consists of a total of 990 invoice payment confirmation emails with attachments, where the task involved extracting invoicing information from the attached images.</w:t>
      </w:r>
    </w:p>
    <w:p w14:paraId="73451E44" w14:textId="17CD3D81" w:rsidR="00431A16" w:rsidRDefault="00431A16" w:rsidP="00A114F1">
      <w:pPr>
        <w:pStyle w:val="bulletlist"/>
        <w:numPr>
          <w:ilvl w:val="0"/>
          <w:numId w:val="0"/>
        </w:numPr>
        <w:ind w:firstLine="18pt"/>
      </w:pPr>
      <w:r w:rsidRPr="657D0912">
        <w:rPr>
          <w:lang w:val="en-US"/>
        </w:rPr>
        <w:t>Each entry in the dataset was carefully designed to include all the necessary details required for successful invoice reconciliation. This ensured that the evaluation focused exclusively on the agent's performance in processing and extracting information, without introducing limitations or biases stemming from the dataset.</w:t>
      </w:r>
    </w:p>
    <w:p w14:paraId="70798402" w14:textId="19BF5AE8" w:rsidR="00431A16" w:rsidRPr="005B520E" w:rsidRDefault="00431A16" w:rsidP="00A114F1">
      <w:pPr>
        <w:pStyle w:val="bulletlist"/>
        <w:numPr>
          <w:ilvl w:val="0"/>
          <w:numId w:val="0"/>
        </w:numPr>
        <w:ind w:firstLine="18pt"/>
      </w:pPr>
      <w:r w:rsidRPr="00431A16">
        <w:t>All emails and images were systematically generated by the script, stored locally, and preprocessed into JSON and JPEG formats to enable efficient batch processing during experimentation.</w:t>
      </w:r>
    </w:p>
    <w:p w14:paraId="19C2CF44" w14:textId="77777777" w:rsidR="00C0375B" w:rsidRDefault="000F3322" w:rsidP="00905B60">
      <w:pPr>
        <w:pStyle w:val="bulletlist"/>
        <w:tabs>
          <w:tab w:val="clear" w:pos="14.40pt"/>
          <w:tab w:val="start" w:pos="27pt"/>
        </w:tabs>
        <w:ind w:start="0pt" w:firstLine="13.50pt"/>
        <w:jc w:val="start"/>
      </w:pPr>
      <w:r w:rsidRPr="0038221A">
        <w:rPr>
          <w:b/>
          <w:bCs/>
        </w:rPr>
        <w:t>Model Integration</w:t>
      </w:r>
      <w:r w:rsidRPr="000F3322">
        <w:rPr>
          <w:i/>
          <w:iCs/>
        </w:rPr>
        <w:t>:</w:t>
      </w:r>
      <w:r w:rsidR="009303D9" w:rsidRPr="005B520E">
        <w:t xml:space="preserve"> </w:t>
      </w:r>
      <w:r w:rsidRPr="000F3322">
        <w:t>The system integrates the following LLMs for comparative evaluation:</w:t>
      </w:r>
    </w:p>
    <w:p w14:paraId="7CF19775" w14:textId="77777777" w:rsidR="004B3EDE" w:rsidRPr="00C0375B" w:rsidRDefault="004B3EDE" w:rsidP="004B3EDE">
      <w:pPr>
        <w:pStyle w:val="Heading3"/>
        <w:ind w:start="40.50pt" w:hanging="13.50pt"/>
        <w:rPr>
          <w:b/>
          <w:bCs/>
          <w:i w:val="0"/>
          <w:iCs w:val="0"/>
        </w:rPr>
      </w:pPr>
      <w:r w:rsidRPr="00C0375B">
        <w:rPr>
          <w:b/>
          <w:bCs/>
          <w:i w:val="0"/>
          <w:iCs w:val="0"/>
        </w:rPr>
        <w:t>Proprietary Models:</w:t>
      </w:r>
    </w:p>
    <w:p w14:paraId="5B4C5EC2" w14:textId="77777777" w:rsidR="004B3EDE" w:rsidRDefault="004B3EDE" w:rsidP="004B3EDE">
      <w:pPr>
        <w:pStyle w:val="bulletlist"/>
        <w:numPr>
          <w:ilvl w:val="0"/>
          <w:numId w:val="40"/>
        </w:numPr>
        <w:ind w:start="54pt" w:hanging="13.50pt"/>
        <w:jc w:val="start"/>
      </w:pPr>
      <w:r>
        <w:t>OpenAI gpt-4o and gpt-4o-mini</w:t>
      </w:r>
    </w:p>
    <w:p w14:paraId="1BDC310A" w14:textId="77777777" w:rsidR="004B3EDE" w:rsidRPr="004B6E7B" w:rsidRDefault="004B3EDE" w:rsidP="004B3EDE">
      <w:pPr>
        <w:pStyle w:val="Heading3"/>
        <w:ind w:start="40.50pt" w:hanging="13.50pt"/>
        <w:rPr>
          <w:b/>
          <w:bCs/>
          <w:i w:val="0"/>
          <w:iCs w:val="0"/>
        </w:rPr>
      </w:pPr>
      <w:r w:rsidRPr="004B6E7B">
        <w:rPr>
          <w:b/>
          <w:bCs/>
          <w:i w:val="0"/>
          <w:iCs w:val="0"/>
        </w:rPr>
        <w:t>Open-Source Models:</w:t>
      </w:r>
    </w:p>
    <w:p w14:paraId="69520A12" w14:textId="77777777" w:rsidR="004B3EDE" w:rsidRPr="004E5429" w:rsidRDefault="004B3EDE" w:rsidP="004B3EDE">
      <w:pPr>
        <w:pStyle w:val="bulletlist"/>
        <w:numPr>
          <w:ilvl w:val="0"/>
          <w:numId w:val="40"/>
        </w:numPr>
        <w:ind w:start="54pt" w:hanging="13.50pt"/>
        <w:jc w:val="start"/>
      </w:pPr>
      <w:r w:rsidRPr="004E5429">
        <w:t>Functionary V3.1 (8B and 70B parameter variants).</w:t>
      </w:r>
    </w:p>
    <w:p w14:paraId="0B5952A6" w14:textId="77777777" w:rsidR="004B3EDE" w:rsidRPr="004E5429" w:rsidRDefault="004B3EDE" w:rsidP="004B3EDE">
      <w:pPr>
        <w:pStyle w:val="bulletlist"/>
        <w:numPr>
          <w:ilvl w:val="0"/>
          <w:numId w:val="40"/>
        </w:numPr>
        <w:ind w:start="54pt" w:hanging="13.50pt"/>
        <w:jc w:val="start"/>
      </w:pPr>
      <w:r w:rsidRPr="004E5429">
        <w:t>Qwen2.5 (7B, 32B, 72B parameter variants).</w:t>
      </w:r>
    </w:p>
    <w:p w14:paraId="7CC45250" w14:textId="77777777" w:rsidR="004B3EDE" w:rsidRDefault="004B3EDE" w:rsidP="004B3EDE">
      <w:pPr>
        <w:pStyle w:val="bulletlist"/>
        <w:numPr>
          <w:ilvl w:val="0"/>
          <w:numId w:val="40"/>
        </w:numPr>
        <w:ind w:start="54pt" w:hanging="13.50pt"/>
        <w:jc w:val="start"/>
      </w:pPr>
      <w:r w:rsidRPr="004E5429">
        <w:t>Llama3.2-Vision-11B.</w:t>
      </w:r>
    </w:p>
    <w:p w14:paraId="1296C71E" w14:textId="77777777" w:rsidR="004B3EDE" w:rsidRDefault="004B3EDE" w:rsidP="004B3EDE">
      <w:pPr>
        <w:pStyle w:val="bulletlist"/>
        <w:numPr>
          <w:ilvl w:val="0"/>
          <w:numId w:val="0"/>
        </w:numPr>
        <w:jc w:val="start"/>
      </w:pPr>
      <w:r>
        <w:tab/>
        <w:t xml:space="preserve">For </w:t>
      </w:r>
      <w:r w:rsidRPr="004E5429">
        <w:t>benchmarking purposes, OpenAI models</w:t>
      </w:r>
      <w:r>
        <w:t xml:space="preserve"> (</w:t>
      </w:r>
      <w:r w:rsidRPr="004E5429">
        <w:t>gpt-4o and</w:t>
      </w:r>
      <w:r>
        <w:t xml:space="preserve"> </w:t>
      </w:r>
      <w:r w:rsidRPr="004E5429">
        <w:t>gpt-4o-mini) were included as reference baselines.</w:t>
      </w:r>
    </w:p>
    <w:p w14:paraId="2042D142" w14:textId="0D22D15A" w:rsidR="004E5429" w:rsidRPr="00AD1581" w:rsidRDefault="0095517F" w:rsidP="00AD1581">
      <w:pPr>
        <w:pStyle w:val="bulletlist"/>
        <w:numPr>
          <w:ilvl w:val="0"/>
          <w:numId w:val="0"/>
        </w:numPr>
        <w:tabs>
          <w:tab w:val="clear" w:pos="14.40pt"/>
          <w:tab w:val="start" w:pos="0pt"/>
        </w:tabs>
        <w:jc w:val="start"/>
      </w:pPr>
      <w:r w:rsidRPr="657D0912">
        <w:rPr>
          <w:lang w:val="en-US"/>
        </w:rPr>
        <w:t xml:space="preserve">       </w:t>
      </w:r>
      <w:r w:rsidR="004E5429" w:rsidRPr="657D0912">
        <w:rPr>
          <w:lang w:val="en-US"/>
        </w:rPr>
        <w:t>Unlike</w:t>
      </w:r>
      <w:r w:rsidR="007C6432" w:rsidRPr="007C6432">
        <w:t xml:space="preserve"> </w:t>
      </w:r>
      <w:r w:rsidR="004E5429" w:rsidRPr="657D0912">
        <w:rPr>
          <w:b/>
          <w:lang w:val="en-US"/>
        </w:rPr>
        <w:t>gpt-4o</w:t>
      </w:r>
      <w:r w:rsidR="004E5429" w:rsidRPr="657D0912">
        <w:rPr>
          <w:lang w:val="en-US"/>
        </w:rPr>
        <w:t xml:space="preserve"> and </w:t>
      </w:r>
      <w:r w:rsidR="004E5429" w:rsidRPr="657D0912">
        <w:rPr>
          <w:b/>
          <w:lang w:val="en-US"/>
        </w:rPr>
        <w:t>gpt-4o-mini</w:t>
      </w:r>
      <w:r w:rsidR="004E5429" w:rsidRPr="657D0912">
        <w:rPr>
          <w:lang w:val="en-US"/>
        </w:rPr>
        <w:t xml:space="preserve">, the selected open-source models, </w:t>
      </w:r>
      <w:r w:rsidR="004E5429" w:rsidRPr="657D0912">
        <w:rPr>
          <w:b/>
          <w:lang w:val="en-US"/>
        </w:rPr>
        <w:t>Functionary V3.1</w:t>
      </w:r>
      <w:r w:rsidR="004E5429" w:rsidRPr="657D0912">
        <w:rPr>
          <w:lang w:val="en-US"/>
        </w:rPr>
        <w:t xml:space="preserve"> and </w:t>
      </w:r>
      <w:r w:rsidR="004E5429" w:rsidRPr="657D0912">
        <w:rPr>
          <w:b/>
          <w:lang w:val="en-US"/>
        </w:rPr>
        <w:t>Qwen2.5</w:t>
      </w:r>
      <w:r w:rsidR="004E5429" w:rsidRPr="657D0912">
        <w:rPr>
          <w:lang w:val="en-US"/>
        </w:rPr>
        <w:t xml:space="preserve">, excel in function calling but lack the vision capabilities required for OCR of attached images. To address this limitation, we supplemented these models with </w:t>
      </w:r>
      <w:r w:rsidR="004E5429" w:rsidRPr="657D0912">
        <w:rPr>
          <w:b/>
          <w:lang w:val="en-US"/>
        </w:rPr>
        <w:t>Llama3.2-Vision-11B</w:t>
      </w:r>
      <w:r w:rsidR="004E5429" w:rsidRPr="657D0912">
        <w:rPr>
          <w:lang w:val="en-US"/>
        </w:rPr>
        <w:t>, which provides robust vision-based functionality for tasks involving image processing.</w:t>
      </w:r>
      <w:r w:rsidR="00AD1581">
        <w:rPr>
          <w:lang w:val="en-US"/>
        </w:rPr>
        <w:t xml:space="preserve"> </w:t>
      </w:r>
      <w:r w:rsidR="3A79443D" w:rsidRPr="18652615">
        <w:rPr>
          <w:lang w:val="en-US"/>
        </w:rPr>
        <w:t>All open-source models were executed locally using</w:t>
      </w:r>
      <w:r w:rsidR="10731E3B" w:rsidRPr="18652615">
        <w:rPr>
          <w:lang w:val="en-US"/>
        </w:rPr>
        <w:t xml:space="preserve"> </w:t>
      </w:r>
      <w:proofErr w:type="spellStart"/>
      <w:r w:rsidR="18652615" w:rsidRPr="18652615">
        <w:rPr>
          <w:lang w:val="en-US"/>
        </w:rPr>
        <w:t>Ollama</w:t>
      </w:r>
      <w:proofErr w:type="spellEnd"/>
      <w:r w:rsidR="18652615" w:rsidRPr="18652615">
        <w:rPr>
          <w:lang w:val="en-US"/>
        </w:rPr>
        <w:t>, a</w:t>
      </w:r>
      <w:r w:rsidR="0BC7B07A" w:rsidRPr="18652615">
        <w:rPr>
          <w:lang w:val="en-US"/>
        </w:rPr>
        <w:t xml:space="preserve"> </w:t>
      </w:r>
      <w:r w:rsidR="18652615" w:rsidRPr="18652615">
        <w:rPr>
          <w:lang w:val="en-US"/>
        </w:rPr>
        <w:t>unified interface for inference and evaluation.</w:t>
      </w:r>
      <w:r w:rsidR="78AD7D0E" w:rsidRPr="18652615">
        <w:rPr>
          <w:lang w:val="en-US"/>
        </w:rPr>
        <w:t xml:space="preserve"> </w:t>
      </w:r>
      <w:r w:rsidR="18652615">
        <w:t xml:space="preserve">Throughout this paper, the </w:t>
      </w:r>
      <w:r w:rsidR="18652615" w:rsidRPr="0010722E">
        <w:rPr>
          <w:b/>
          <w:bCs/>
        </w:rPr>
        <w:t>Qwen2.5</w:t>
      </w:r>
      <w:r w:rsidR="00AD1581">
        <w:rPr>
          <w:rStyle w:val="FootnoteReference"/>
          <w:b/>
          <w:bCs/>
        </w:rPr>
        <w:footnoteReference w:id="3"/>
      </w:r>
      <w:r w:rsidR="18652615">
        <w:t xml:space="preserve"> models are referred</w:t>
      </w:r>
      <w:r w:rsidR="20622C18">
        <w:t xml:space="preserve"> </w:t>
      </w:r>
      <w:r w:rsidR="18652615">
        <w:t xml:space="preserve">to as </w:t>
      </w:r>
      <w:r w:rsidR="18652615" w:rsidRPr="00CC20C0">
        <w:rPr>
          <w:b/>
          <w:bCs/>
        </w:rPr>
        <w:t>qwen2.5:7b</w:t>
      </w:r>
      <w:r w:rsidR="18652615">
        <w:t xml:space="preserve">, </w:t>
      </w:r>
      <w:r w:rsidR="18652615" w:rsidRPr="00CC20C0">
        <w:rPr>
          <w:b/>
          <w:bCs/>
        </w:rPr>
        <w:t>qwen2.5:32b</w:t>
      </w:r>
      <w:r w:rsidR="18652615">
        <w:t xml:space="preserve">, and </w:t>
      </w:r>
      <w:r w:rsidR="18652615" w:rsidRPr="00CC20C0">
        <w:rPr>
          <w:b/>
          <w:bCs/>
        </w:rPr>
        <w:t>qwen2.5:72b</w:t>
      </w:r>
      <w:r w:rsidR="18652615">
        <w:t>, while</w:t>
      </w:r>
      <w:r w:rsidR="7D904D84">
        <w:t xml:space="preserve"> </w:t>
      </w:r>
      <w:r w:rsidR="18652615" w:rsidRPr="00CC20C0">
        <w:rPr>
          <w:b/>
          <w:bCs/>
        </w:rPr>
        <w:t>Llama3.2-Vision-11B</w:t>
      </w:r>
      <w:r w:rsidR="00AD1581">
        <w:rPr>
          <w:rStyle w:val="FootnoteReference"/>
          <w:b/>
          <w:bCs/>
        </w:rPr>
        <w:footnoteReference w:id="4"/>
      </w:r>
      <w:r w:rsidR="18652615">
        <w:t xml:space="preserve"> is referred to as </w:t>
      </w:r>
      <w:r w:rsidR="18652615" w:rsidRPr="0010722E">
        <w:rPr>
          <w:b/>
          <w:bCs/>
        </w:rPr>
        <w:t>llama3.2</w:t>
      </w:r>
      <w:r w:rsidR="4ABC3328" w:rsidRPr="0010722E">
        <w:rPr>
          <w:b/>
          <w:bCs/>
        </w:rPr>
        <w:t xml:space="preserve"> </w:t>
      </w:r>
      <w:r w:rsidR="18652615" w:rsidRPr="0010722E">
        <w:rPr>
          <w:b/>
          <w:bCs/>
        </w:rPr>
        <w:t>vision:11b</w:t>
      </w:r>
      <w:r w:rsidR="18652615">
        <w:t>,</w:t>
      </w:r>
      <w:r w:rsidR="1B80DBA7">
        <w:t xml:space="preserve"> </w:t>
      </w:r>
      <w:r w:rsidR="18652615">
        <w:t>following the naming conventions provided</w:t>
      </w:r>
      <w:r w:rsidR="0930F41B">
        <w:t xml:space="preserve"> </w:t>
      </w:r>
      <w:r w:rsidR="18652615">
        <w:t xml:space="preserve">on the </w:t>
      </w:r>
      <w:proofErr w:type="spellStart"/>
      <w:r w:rsidR="18652615">
        <w:t>Ollama</w:t>
      </w:r>
      <w:proofErr w:type="spellEnd"/>
      <w:r w:rsidR="18652615">
        <w:t xml:space="preserve"> website.</w:t>
      </w:r>
      <w:r w:rsidR="00AD1581" w:rsidRPr="007C6432">
        <w:rPr>
          <w:color w:val="0563C1" w:themeColor="hyperlink"/>
          <w:u w:val="single"/>
        </w:rPr>
        <w:t xml:space="preserve"> </w:t>
      </w:r>
    </w:p>
    <w:p w14:paraId="119BBCB0" w14:textId="77777777" w:rsidR="00BF7112" w:rsidRPr="0067664C" w:rsidRDefault="00BF7112" w:rsidP="00F1737C">
      <w:pPr>
        <w:pStyle w:val="Heading2"/>
        <w:spacing w:after="6pt" w:line="11.40pt" w:lineRule="auto"/>
        <w:jc w:val="both"/>
      </w:pPr>
      <w:r w:rsidRPr="0067664C">
        <w:t>Evaluation Metrics</w:t>
      </w:r>
    </w:p>
    <w:p w14:paraId="1EA26735" w14:textId="4F518B79" w:rsidR="00BF7112" w:rsidRPr="0067664C" w:rsidRDefault="00644D99" w:rsidP="00F1737C">
      <w:pPr>
        <w:pStyle w:val="BodyText"/>
        <w:ind w:firstLine="0pt"/>
      </w:pPr>
      <w:r>
        <w:tab/>
      </w:r>
      <w:r w:rsidR="00BF7112" w:rsidRPr="0067664C">
        <w:t>To evaluate the effectiveness of the agents, we allowed the AI agents to sequentially process all 2,000 entries in the evaluation dataset. The results for each entry were stored in a SQLite3 database, with records mapped one-to-one to the evaluation dataset. Additionally, running logs were saved as text files to facilitate detailed data analysis.</w:t>
      </w:r>
    </w:p>
    <w:p w14:paraId="575E29BB" w14:textId="5368676A" w:rsidR="00BF7112" w:rsidRPr="0067664C" w:rsidRDefault="00C0375B" w:rsidP="00F1737C">
      <w:pPr>
        <w:pStyle w:val="BodyText"/>
        <w:ind w:firstLine="0pt"/>
      </w:pPr>
      <w:r>
        <w:tab/>
      </w:r>
      <w:r w:rsidR="00BF7112" w:rsidRPr="0067664C">
        <w:t>To assess the performance and efficiency of various models, we employed the following metrics:</w:t>
      </w:r>
    </w:p>
    <w:p w14:paraId="3D427DC2" w14:textId="1AB04F8A" w:rsidR="00BF7112" w:rsidRPr="00E85E47" w:rsidRDefault="00BF7112" w:rsidP="00905B60">
      <w:pPr>
        <w:pStyle w:val="Heading3"/>
        <w:tabs>
          <w:tab w:val="start" w:pos="27pt"/>
        </w:tabs>
        <w:spacing w:after="6pt" w:line="11.40pt" w:lineRule="auto"/>
        <w:ind w:start="0pt" w:firstLine="13.50pt"/>
        <w:rPr>
          <w:i w:val="0"/>
          <w:iCs w:val="0"/>
        </w:rPr>
      </w:pPr>
      <w:bookmarkStart w:id="7" w:name="OLE_LINK8"/>
      <w:bookmarkStart w:id="8" w:name="OLE_LINK9"/>
      <w:r w:rsidRPr="0067664C">
        <w:rPr>
          <w:b/>
          <w:bCs/>
          <w:i w:val="0"/>
          <w:iCs w:val="0"/>
        </w:rPr>
        <w:t>Success Rate:</w:t>
      </w:r>
      <w:r w:rsidRPr="0067664C">
        <w:rPr>
          <w:i w:val="0"/>
          <w:iCs w:val="0"/>
        </w:rPr>
        <w:t xml:space="preserve"> This metric measures the effectiveness of an agent in completing tasks and achieving its objectives. A task is considered successful if the process_state field in the database table is marked as SUCCESS. </w:t>
      </w:r>
      <w:bookmarkEnd w:id="7"/>
      <w:r w:rsidRPr="0067664C">
        <w:rPr>
          <w:i w:val="0"/>
          <w:iCs w:val="0"/>
        </w:rPr>
        <w:t>The Success Rate calculation is outlined in below:</w:t>
      </w:r>
    </w:p>
    <w:p w14:paraId="3ADF589D" w14:textId="77777777" w:rsidR="00BF7112" w:rsidRDefault="00BF7112" w:rsidP="007B69FE">
      <w:pPr>
        <w:spacing w:after="6pt" w:line="11.40pt" w:lineRule="auto"/>
      </w:pPr>
      <w:r w:rsidRPr="0067664C">
        <w:rPr>
          <w:noProof/>
        </w:rPr>
        <w:drawing>
          <wp:inline distT="0" distB="0" distL="0" distR="0" wp14:anchorId="32A10C33" wp14:editId="27338138">
            <wp:extent cx="2117187" cy="271067"/>
            <wp:effectExtent l="0" t="0" r="0" b="0"/>
            <wp:docPr id="1081806597" name="Picture 2" descr="A black text on a white backgroun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1806597" name="Picture 2" descr="A black text on a whit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15642" cy="322082"/>
                    </a:xfrm>
                    <a:prstGeom prst="rect">
                      <a:avLst/>
                    </a:prstGeom>
                  </pic:spPr>
                </pic:pic>
              </a:graphicData>
            </a:graphic>
          </wp:inline>
        </w:drawing>
      </w:r>
    </w:p>
    <w:p w14:paraId="2611F71B" w14:textId="60C8A70C" w:rsidR="00BF7112" w:rsidRPr="00E85E47" w:rsidRDefault="00BF7112" w:rsidP="00905B60">
      <w:pPr>
        <w:pStyle w:val="Heading3"/>
        <w:tabs>
          <w:tab w:val="start" w:pos="27pt"/>
        </w:tabs>
        <w:spacing w:after="6pt" w:line="11.40pt" w:lineRule="auto"/>
        <w:ind w:start="0pt" w:firstLine="13.50pt"/>
        <w:rPr>
          <w:i w:val="0"/>
          <w:iCs w:val="0"/>
        </w:rPr>
      </w:pPr>
      <w:r w:rsidRPr="0067664C">
        <w:rPr>
          <w:b/>
          <w:bCs/>
          <w:i w:val="0"/>
          <w:iCs w:val="0"/>
        </w:rPr>
        <w:t>Mean Execution Time (MET):</w:t>
      </w:r>
      <w:r w:rsidRPr="0067664C">
        <w:rPr>
          <w:i w:val="0"/>
          <w:iCs w:val="0"/>
        </w:rPr>
        <w:t xml:space="preserve"> This metric represents the average time (in seconds) required for an agent to process a task</w:t>
      </w:r>
      <w:bookmarkEnd w:id="8"/>
      <w:r w:rsidRPr="0067664C">
        <w:rPr>
          <w:i w:val="0"/>
          <w:iCs w:val="0"/>
        </w:rPr>
        <w:t xml:space="preserve"> outlined in below:</w:t>
      </w:r>
    </w:p>
    <w:p w14:paraId="1A419111" w14:textId="77777777" w:rsidR="00BF7112" w:rsidRDefault="3A79443D" w:rsidP="007B69FE">
      <w:pPr>
        <w:spacing w:after="6pt" w:line="11.40pt" w:lineRule="auto"/>
      </w:pPr>
      <w:r>
        <w:rPr>
          <w:noProof/>
        </w:rPr>
        <w:drawing>
          <wp:inline distT="0" distB="0" distL="0" distR="0" wp14:anchorId="13EB9837" wp14:editId="7D2E11A1">
            <wp:extent cx="2804160" cy="292173"/>
            <wp:effectExtent l="0" t="0" r="2540" b="0"/>
            <wp:docPr id="211570080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3494093" cy="364059"/>
                    </a:xfrm>
                    <a:prstGeom prst="rect">
                      <a:avLst/>
                    </a:prstGeom>
                  </pic:spPr>
                </pic:pic>
              </a:graphicData>
            </a:graphic>
          </wp:inline>
        </w:drawing>
      </w:r>
    </w:p>
    <w:p w14:paraId="7955DB11" w14:textId="5FE2D287" w:rsidR="3A79443D" w:rsidRPr="00E85E47" w:rsidRDefault="3A79443D" w:rsidP="00905B60">
      <w:pPr>
        <w:pStyle w:val="Heading3"/>
        <w:tabs>
          <w:tab w:val="start" w:pos="22.50pt"/>
        </w:tabs>
        <w:spacing w:after="6pt" w:line="11.40pt" w:lineRule="auto"/>
        <w:ind w:start="0pt" w:firstLine="9pt"/>
        <w:rPr>
          <w:i w:val="0"/>
          <w:iCs w:val="0"/>
        </w:rPr>
      </w:pPr>
      <w:r w:rsidRPr="3A79443D">
        <w:rPr>
          <w:b/>
          <w:bCs/>
          <w:i w:val="0"/>
          <w:iCs w:val="0"/>
        </w:rPr>
        <w:t>Energy per Task:</w:t>
      </w:r>
      <w:r w:rsidRPr="3A79443D">
        <w:rPr>
          <w:i w:val="0"/>
          <w:iCs w:val="0"/>
        </w:rPr>
        <w:t xml:space="preserve"> This metric quantifies the energy required to process a task, measured in Joules (J). The equation is outlined below:</w:t>
      </w:r>
    </w:p>
    <w:p w14:paraId="339F79A3" w14:textId="77777777" w:rsidR="00E85E47" w:rsidRDefault="3A79443D" w:rsidP="007B69FE">
      <w:pPr>
        <w:spacing w:after="6pt" w:line="11.40pt" w:lineRule="auto"/>
        <w:rPr>
          <w:rFonts w:eastAsia="Times New Roman"/>
          <w:color w:val="000000" w:themeColor="text1"/>
          <w:sz w:val="16"/>
          <w:szCs w:val="16"/>
        </w:rPr>
      </w:pPr>
      <w:r>
        <w:rPr>
          <w:noProof/>
        </w:rPr>
        <w:drawing>
          <wp:inline distT="0" distB="0" distL="0" distR="0" wp14:anchorId="0A084FCA" wp14:editId="6D786FDD">
            <wp:extent cx="2672080" cy="203178"/>
            <wp:effectExtent l="0" t="0" r="0" b="635"/>
            <wp:docPr id="1805319649"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2818371" cy="214302"/>
                    </a:xfrm>
                    <a:prstGeom prst="rect">
                      <a:avLst/>
                    </a:prstGeom>
                  </pic:spPr>
                </pic:pic>
              </a:graphicData>
            </a:graphic>
          </wp:inline>
        </w:drawing>
      </w:r>
    </w:p>
    <w:p w14:paraId="3DA1B5A7" w14:textId="50BB3505" w:rsidR="002F3A11" w:rsidRPr="00E85E47" w:rsidRDefault="1C936FB7" w:rsidP="002901CB">
      <w:pPr>
        <w:pStyle w:val="Heading3"/>
        <w:numPr>
          <w:ilvl w:val="0"/>
          <w:numId w:val="0"/>
        </w:numPr>
        <w:spacing w:after="6pt" w:line="11.40pt" w:lineRule="auto"/>
        <w:ind w:firstLine="9pt"/>
        <w:rPr>
          <w:i w:val="0"/>
          <w:iCs w:val="0"/>
          <w:noProof w:val="0"/>
          <w:spacing w:val="-1"/>
        </w:rPr>
      </w:pPr>
      <w:r w:rsidRPr="1C936FB7">
        <w:rPr>
          <w:i w:val="0"/>
          <w:iCs w:val="0"/>
          <w:noProof w:val="0"/>
          <w:spacing w:val="-1"/>
        </w:rPr>
        <w:t>where P</w:t>
      </w:r>
      <w:r w:rsidRPr="1C936FB7">
        <w:rPr>
          <w:i w:val="0"/>
          <w:iCs w:val="0"/>
          <w:noProof w:val="0"/>
          <w:spacing w:val="-1"/>
          <w:vertAlign w:val="subscript"/>
        </w:rPr>
        <w:t>CPU+GPU</w:t>
      </w:r>
      <w:r w:rsidRPr="1C936FB7">
        <w:rPr>
          <w:i w:val="0"/>
          <w:iCs w:val="0"/>
          <w:noProof w:val="0"/>
          <w:spacing w:val="-1"/>
        </w:rPr>
        <w:t xml:space="preserve"> represents the average power consumption of the CPU and GPU during task execution, excluding idle power</w:t>
      </w:r>
    </w:p>
    <w:p w14:paraId="74B6D7F9" w14:textId="552FABB4" w:rsidR="009F6BC3" w:rsidRPr="0038221A" w:rsidRDefault="00BF7112" w:rsidP="00905B60">
      <w:pPr>
        <w:pStyle w:val="Heading3"/>
        <w:tabs>
          <w:tab w:val="start" w:pos="22.50pt"/>
        </w:tabs>
        <w:spacing w:after="6pt" w:line="11.40pt" w:lineRule="auto"/>
        <w:ind w:start="0pt" w:firstLine="9pt"/>
        <w:rPr>
          <w:i w:val="0"/>
          <w:iCs w:val="0"/>
        </w:rPr>
      </w:pPr>
      <w:r w:rsidRPr="0067664C">
        <w:rPr>
          <w:b/>
          <w:bCs/>
          <w:i w:val="0"/>
          <w:iCs w:val="0"/>
        </w:rPr>
        <w:t>Performance-to-Power Ratio:</w:t>
      </w:r>
      <w:r w:rsidRPr="0067664C">
        <w:rPr>
          <w:i w:val="0"/>
          <w:iCs w:val="0"/>
        </w:rPr>
        <w:t xml:space="preserve"> This metric evaluates the efficiency of an agent’s performance relative to its energy consumption. The equation is outlined below:</w:t>
      </w:r>
    </w:p>
    <w:p w14:paraId="2E291505" w14:textId="77777777" w:rsidR="00BF7112" w:rsidRDefault="00BF7112" w:rsidP="007B69FE">
      <w:pPr>
        <w:spacing w:after="6pt" w:line="11.40pt" w:lineRule="auto"/>
      </w:pPr>
      <w:r w:rsidRPr="0067664C">
        <w:rPr>
          <w:noProof/>
        </w:rPr>
        <w:drawing>
          <wp:inline distT="0" distB="0" distL="0" distR="0" wp14:anchorId="4FA0BB04" wp14:editId="77C445CD">
            <wp:extent cx="2799824" cy="281940"/>
            <wp:effectExtent l="0" t="0" r="0" b="0"/>
            <wp:docPr id="136075772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60757723" name="Picture 1360757723"/>
                    <pic:cNvPicPr/>
                  </pic:nvPicPr>
                  <pic:blipFill>
                    <a:blip r:embed="rId20">
                      <a:extLst>
                        <a:ext uri="{28A0092B-C50C-407E-A947-70E740481C1C}">
                          <a14:useLocalDpi xmlns:a14="http://schemas.microsoft.com/office/drawing/2010/main" val="0"/>
                        </a:ext>
                      </a:extLst>
                    </a:blip>
                    <a:stretch>
                      <a:fillRect/>
                    </a:stretch>
                  </pic:blipFill>
                  <pic:spPr>
                    <a:xfrm>
                      <a:off x="0" y="0"/>
                      <a:ext cx="3207827" cy="323026"/>
                    </a:xfrm>
                    <a:prstGeom prst="rect">
                      <a:avLst/>
                    </a:prstGeom>
                  </pic:spPr>
                </pic:pic>
              </a:graphicData>
            </a:graphic>
          </wp:inline>
        </w:drawing>
      </w:r>
    </w:p>
    <w:p w14:paraId="2E9832D9" w14:textId="67A9851B" w:rsidR="00BF7112" w:rsidRPr="0067664C" w:rsidRDefault="002F3A11" w:rsidP="00F1737C">
      <w:pPr>
        <w:pStyle w:val="BodyText"/>
        <w:ind w:firstLine="0pt"/>
      </w:pPr>
      <w:bookmarkStart w:id="9" w:name="OLE_LINK6"/>
      <w:r>
        <w:tab/>
      </w:r>
      <w:r w:rsidR="00BF7112" w:rsidRPr="0067664C">
        <w:t xml:space="preserve">These metrics provide a comprehensive evaluation of both predictive performance and computational efficiency. The </w:t>
      </w:r>
      <w:r w:rsidR="00BF7112" w:rsidRPr="0067664C">
        <w:rPr>
          <w:b/>
          <w:bCs/>
        </w:rPr>
        <w:t>Success Rate</w:t>
      </w:r>
      <w:r w:rsidR="00BF7112" w:rsidRPr="0067664C">
        <w:t xml:space="preserve"> measures the agent’s overall effectiveness in task processing, while the </w:t>
      </w:r>
      <w:r w:rsidR="00BF7112" w:rsidRPr="0067664C">
        <w:rPr>
          <w:b/>
          <w:bCs/>
        </w:rPr>
        <w:t>Mean Execution Time</w:t>
      </w:r>
      <w:r w:rsidR="00BF7112" w:rsidRPr="0067664C">
        <w:t xml:space="preserve"> underscores the practical feasibility of the system across different hardware configurations. Additionally, energy-based </w:t>
      </w:r>
      <w:r w:rsidR="00BF7112" w:rsidRPr="0067664C">
        <w:lastRenderedPageBreak/>
        <w:t>metrics highlight the sustainability and energy efficiency of various deployment strategies.</w:t>
      </w:r>
    </w:p>
    <w:bookmarkEnd w:id="9"/>
    <w:p w14:paraId="1FE36FA6" w14:textId="77777777" w:rsidR="00BF7112" w:rsidRPr="0067664C" w:rsidRDefault="00BF7112" w:rsidP="00F1737C">
      <w:pPr>
        <w:pStyle w:val="Heading2"/>
        <w:spacing w:after="6pt" w:line="11.40pt" w:lineRule="auto"/>
      </w:pPr>
      <w:r w:rsidRPr="0067664C">
        <w:t>Agentic Workflow Evaluation</w:t>
      </w:r>
    </w:p>
    <w:p w14:paraId="733EEB59" w14:textId="716A6256" w:rsidR="00BF7112" w:rsidRPr="0067664C" w:rsidRDefault="002F3A11" w:rsidP="00F1737C">
      <w:pPr>
        <w:pStyle w:val="BodyText"/>
        <w:ind w:firstLine="0pt"/>
      </w:pPr>
      <w:r>
        <w:tab/>
      </w:r>
      <w:r w:rsidR="00BF7112" w:rsidRPr="0067664C">
        <w:t xml:space="preserve">The system was implemented using the </w:t>
      </w:r>
      <w:proofErr w:type="spellStart"/>
      <w:r w:rsidR="00BF7112" w:rsidRPr="0067664C">
        <w:t>LangGraph</w:t>
      </w:r>
      <w:proofErr w:type="spellEnd"/>
      <w:r w:rsidR="00AD1581">
        <w:rPr>
          <w:rStyle w:val="FootnoteReference"/>
        </w:rPr>
        <w:footnoteReference w:id="5"/>
      </w:r>
      <w:r w:rsidR="00BF7112" w:rsidRPr="0067664C">
        <w:t xml:space="preserve"> agentic framework, which employs a graph-based architecture to enable flexible and dynamic workflows. This framework supports dynamic execution paths, facilitating modular and adaptive task pipelines. As a result, it is particularly well-suited for complex applications requiring customizable and context-aware processing.</w:t>
      </w:r>
    </w:p>
    <w:p w14:paraId="4FD7B070" w14:textId="7CFA0BAD" w:rsidR="00BF7112" w:rsidRPr="0067664C" w:rsidRDefault="002F3A11" w:rsidP="00F1737C">
      <w:pPr>
        <w:pStyle w:val="BodyText"/>
        <w:ind w:firstLine="0pt"/>
      </w:pPr>
      <w:r>
        <w:tab/>
      </w:r>
      <w:r w:rsidR="00BF7112" w:rsidRPr="0067664C">
        <w:t xml:space="preserve">Figure </w:t>
      </w:r>
      <w:r w:rsidR="00517B94">
        <w:t>4</w:t>
      </w:r>
      <w:r w:rsidR="00BF7112" w:rsidRPr="0067664C">
        <w:t xml:space="preserve"> illustrates the agentic workflow implemented for invoice reconciliation, tailored specifically for our evaluation. The process begins with the initialization of the workflow by the Email Agent, which processes incoming emails containing both text and attached images. If an image is attached, the OCR Tool extracts relevant structured data from the image. The extracted data, along with the email text, is then forwarded to the Reconciliation Agent for further analysis.</w:t>
      </w:r>
    </w:p>
    <w:p w14:paraId="1ABDF9C0" w14:textId="57A872F3" w:rsidR="00BF7112" w:rsidRPr="0067664C" w:rsidRDefault="009F5C72" w:rsidP="00F1737C">
      <w:pPr>
        <w:pStyle w:val="BodyText"/>
        <w:ind w:firstLine="0pt"/>
      </w:pPr>
      <w:bookmarkStart w:id="10" w:name="OLE_LINK7"/>
      <w:r>
        <w:tab/>
      </w:r>
      <w:r w:rsidR="00BF7112" w:rsidRPr="0067664C">
        <w:t>The Reconciliation Agent acts as the central hub of the workflow, coordinating interactions between various agents. When necessary, it queries the Invoice Data Engineering Agent for additional invoice details. If the reconciliation process determines that updates are required, the Reconciliation Agent communicates with the Update Invoice Data Engineering Agent to update the invoice status in the database.</w:t>
      </w:r>
    </w:p>
    <w:bookmarkEnd w:id="10"/>
    <w:p w14:paraId="0522EB62" w14:textId="77777777" w:rsidR="00BF7112" w:rsidRDefault="00BF7112" w:rsidP="00F1737C">
      <w:pPr>
        <w:spacing w:after="6pt" w:line="11.40pt" w:lineRule="auto"/>
      </w:pPr>
      <w:r w:rsidRPr="0067664C">
        <w:rPr>
          <w:noProof/>
        </w:rPr>
        <w:drawing>
          <wp:inline distT="0" distB="0" distL="0" distR="0" wp14:anchorId="20A53C0F" wp14:editId="7A418DB6">
            <wp:extent cx="3033346" cy="3286125"/>
            <wp:effectExtent l="0" t="0" r="0" b="0"/>
            <wp:docPr id="84638372" name="Picture 84638372" descr="A diagram of a process flow&#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4638372" name="Picture 84638372" descr="A diagram of a process flow&#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33346" cy="3286125"/>
                    </a:xfrm>
                    <a:prstGeom prst="rect">
                      <a:avLst/>
                    </a:prstGeom>
                  </pic:spPr>
                </pic:pic>
              </a:graphicData>
            </a:graphic>
          </wp:inline>
        </w:drawing>
      </w:r>
    </w:p>
    <w:p w14:paraId="2EA1B080" w14:textId="708EFBCD" w:rsidR="009216F8" w:rsidRPr="00EE578A" w:rsidRDefault="009216F8" w:rsidP="009216F8">
      <w:pPr>
        <w:pStyle w:val="figurecaption"/>
        <w:spacing w:after="6pt" w:line="11.40pt" w:lineRule="auto"/>
      </w:pPr>
      <w:r>
        <w:t>LangGraph-based Agentic Workflow for Incoive Reconciliation</w:t>
      </w:r>
    </w:p>
    <w:p w14:paraId="28F4B292" w14:textId="77777777" w:rsidR="00BF7112" w:rsidRPr="0067664C" w:rsidRDefault="00BF7112" w:rsidP="00F1737C">
      <w:pPr>
        <w:pStyle w:val="Heading2"/>
        <w:spacing w:after="6pt" w:line="11.40pt" w:lineRule="auto"/>
      </w:pPr>
      <w:r w:rsidRPr="0067664C">
        <w:t>Hardware Infrastructure and Test Environments</w:t>
      </w:r>
    </w:p>
    <w:p w14:paraId="4E734B07" w14:textId="4DF8E9BD" w:rsidR="00BF7112" w:rsidRPr="0067664C" w:rsidRDefault="009F5C72" w:rsidP="00F1737C">
      <w:pPr>
        <w:pStyle w:val="BodyText"/>
        <w:ind w:firstLine="0pt"/>
      </w:pPr>
      <w:bookmarkStart w:id="11" w:name="OLE_LINK10"/>
      <w:r>
        <w:rPr>
          <w:lang w:val="en-US"/>
        </w:rPr>
        <w:tab/>
      </w:r>
      <w:r w:rsidR="00BF7112" w:rsidRPr="657D0912">
        <w:rPr>
          <w:lang w:val="en-US"/>
        </w:rPr>
        <w:t xml:space="preserve">Performance testing of the selected </w:t>
      </w:r>
      <w:proofErr w:type="spellStart"/>
      <w:r w:rsidR="00BF7112" w:rsidRPr="657D0912">
        <w:rPr>
          <w:lang w:val="en-US"/>
        </w:rPr>
        <w:t>Ollama</w:t>
      </w:r>
      <w:proofErr w:type="spellEnd"/>
      <w:r w:rsidR="00BF7112" w:rsidRPr="657D0912">
        <w:rPr>
          <w:lang w:val="en-US"/>
        </w:rPr>
        <w:t xml:space="preserve"> models was conducted across two distinct hardware systems, representing typical edge environments suitable for average users in SMEs:</w:t>
      </w:r>
    </w:p>
    <w:bookmarkEnd w:id="11"/>
    <w:p w14:paraId="2BE32A42" w14:textId="33FA395A" w:rsidR="00BF7112" w:rsidRPr="0087763D" w:rsidRDefault="00BF7112" w:rsidP="00426EF2">
      <w:pPr>
        <w:pStyle w:val="Heading3"/>
        <w:spacing w:after="6pt" w:line="11.40pt" w:lineRule="auto"/>
        <w:ind w:start="0pt" w:firstLine="13.50pt"/>
        <w:rPr>
          <w:i w:val="0"/>
        </w:rPr>
      </w:pPr>
      <w:r w:rsidRPr="0067664C">
        <w:rPr>
          <w:b/>
          <w:bCs/>
          <w:i w:val="0"/>
          <w:iCs w:val="0"/>
        </w:rPr>
        <w:t>Windows Desktop with NVIDIA RTX A6000 Ada Generation GPU</w:t>
      </w:r>
      <w:r w:rsidRPr="0067664C">
        <w:rPr>
          <w:i w:val="0"/>
          <w:iCs w:val="0"/>
        </w:rPr>
        <w:t xml:space="preserve">: This system, running Ubuntu via Windows Subsystem for Linux (WSL), is equipped with 48 </w:t>
      </w:r>
      <w:r w:rsidRPr="0067664C">
        <w:rPr>
          <w:i w:val="0"/>
          <w:iCs w:val="0"/>
        </w:rPr>
        <w:t xml:space="preserve">GB of VRAM and costs around $10,000 USD. Throughout this paper, this configuration is referred to as </w:t>
      </w:r>
      <w:r w:rsidRPr="0067664C">
        <w:rPr>
          <w:b/>
          <w:bCs/>
          <w:i w:val="0"/>
          <w:iCs w:val="0"/>
        </w:rPr>
        <w:t>RTX A6000</w:t>
      </w:r>
      <w:r w:rsidRPr="0067664C">
        <w:rPr>
          <w:i w:val="0"/>
          <w:iCs w:val="0"/>
        </w:rPr>
        <w:t>.</w:t>
      </w:r>
    </w:p>
    <w:p w14:paraId="44D8E60A" w14:textId="217702B2" w:rsidR="00BF7112" w:rsidRPr="004E51F0" w:rsidRDefault="00BF7112" w:rsidP="00426EF2">
      <w:pPr>
        <w:pStyle w:val="Heading3"/>
        <w:spacing w:after="6pt" w:line="11.40pt" w:lineRule="auto"/>
        <w:ind w:start="0pt" w:firstLine="13.50pt"/>
        <w:rPr>
          <w:i w:val="0"/>
        </w:rPr>
      </w:pPr>
      <w:r w:rsidRPr="0067664C">
        <w:rPr>
          <w:b/>
          <w:bCs/>
        </w:rPr>
        <w:t>Windows Laptop with NVIDIA GeForce RTX 4090 Laptop GPU</w:t>
      </w:r>
      <w:r w:rsidRPr="0067664C">
        <w:t xml:space="preserve">: </w:t>
      </w:r>
      <w:r w:rsidRPr="004E51F0">
        <w:rPr>
          <w:i w:val="0"/>
        </w:rPr>
        <w:t xml:space="preserve">Operating on Ubuntu via WSL, this high-performance laptop features 16 GB of VRAM and costs around $5,000 USD. </w:t>
      </w:r>
      <w:r w:rsidR="00AD1581">
        <w:rPr>
          <w:i w:val="0"/>
        </w:rPr>
        <w:t>R</w:t>
      </w:r>
      <w:r w:rsidRPr="004E51F0">
        <w:rPr>
          <w:i w:val="0"/>
        </w:rPr>
        <w:t xml:space="preserve">eferred to as </w:t>
      </w:r>
      <w:r w:rsidRPr="00AD1581">
        <w:rPr>
          <w:b/>
          <w:bCs/>
          <w:i w:val="0"/>
        </w:rPr>
        <w:t>RTX 4090</w:t>
      </w:r>
      <w:r w:rsidRPr="004E51F0">
        <w:rPr>
          <w:i w:val="0"/>
        </w:rPr>
        <w:t>.</w:t>
      </w:r>
    </w:p>
    <w:p w14:paraId="357BF148" w14:textId="34B0DB4C" w:rsidR="007914B1" w:rsidRDefault="009F5C72" w:rsidP="00F1737C">
      <w:pPr>
        <w:pStyle w:val="BodyText"/>
        <w:ind w:firstLine="0pt"/>
      </w:pPr>
      <w:bookmarkStart w:id="12" w:name="OLE_LINK12"/>
      <w:r>
        <w:rPr>
          <w:lang w:val="en-GB"/>
        </w:rPr>
        <w:tab/>
      </w:r>
      <w:r w:rsidR="18652615" w:rsidRPr="18652615">
        <w:rPr>
          <w:lang w:val="en-GB"/>
        </w:rPr>
        <w:t>Due to memory constraints, only smaller models</w:t>
      </w:r>
      <w:r w:rsidR="007914B1">
        <w:rPr>
          <w:lang w:val="en-GB"/>
        </w:rPr>
        <w:t xml:space="preserve"> </w:t>
      </w:r>
      <w:r w:rsidR="18652615" w:rsidRPr="18652615">
        <w:rPr>
          <w:lang w:val="en-GB"/>
        </w:rPr>
        <w:t xml:space="preserve">namely </w:t>
      </w:r>
      <w:r w:rsidR="00506171">
        <w:rPr>
          <w:b/>
          <w:bCs/>
          <w:lang w:val="en-GB"/>
        </w:rPr>
        <w:t>qwen2.5:7b</w:t>
      </w:r>
      <w:r w:rsidR="18652615" w:rsidRPr="18652615">
        <w:rPr>
          <w:lang w:val="en-GB"/>
        </w:rPr>
        <w:t xml:space="preserve">, </w:t>
      </w:r>
      <w:r w:rsidR="18652615" w:rsidRPr="00687F98">
        <w:rPr>
          <w:b/>
          <w:bCs/>
          <w:lang w:val="en-GB"/>
        </w:rPr>
        <w:t>functionary-small</w:t>
      </w:r>
      <w:r w:rsidR="18652615" w:rsidRPr="18652615">
        <w:rPr>
          <w:lang w:val="en-GB"/>
        </w:rPr>
        <w:t xml:space="preserve">, and </w:t>
      </w:r>
      <w:r w:rsidR="18652615" w:rsidRPr="00687F98">
        <w:rPr>
          <w:b/>
          <w:bCs/>
          <w:lang w:val="en-GB"/>
        </w:rPr>
        <w:t>llama3.2-vision:11b</w:t>
      </w:r>
      <w:r w:rsidR="007914B1">
        <w:rPr>
          <w:lang w:val="en-GB"/>
        </w:rPr>
        <w:t xml:space="preserve"> </w:t>
      </w:r>
      <w:r w:rsidR="18652615" w:rsidRPr="18652615">
        <w:rPr>
          <w:lang w:val="en-GB"/>
        </w:rPr>
        <w:t>were evaluated on the RTX 4090. In contrast, all open-source models were tested on the RTX A6000.</w:t>
      </w:r>
    </w:p>
    <w:p w14:paraId="5C636A95" w14:textId="77777777" w:rsidR="00BF7112" w:rsidRPr="0067664C" w:rsidRDefault="00BF7112" w:rsidP="00F1737C">
      <w:pPr>
        <w:pStyle w:val="Heading1"/>
        <w:spacing w:after="6pt" w:line="11.40pt" w:lineRule="auto"/>
      </w:pPr>
      <w:bookmarkStart w:id="13" w:name="OLE_LINK24"/>
      <w:bookmarkEnd w:id="12"/>
      <w:r w:rsidRPr="0067664C">
        <w:t>Results and Discussion</w:t>
      </w:r>
    </w:p>
    <w:p w14:paraId="6CFCBCEE" w14:textId="77777777" w:rsidR="00BF7112" w:rsidRPr="0067664C" w:rsidRDefault="00BF7112" w:rsidP="00F1737C">
      <w:pPr>
        <w:pStyle w:val="Heading2"/>
        <w:spacing w:after="6pt" w:line="11.40pt" w:lineRule="auto"/>
      </w:pPr>
      <w:bookmarkStart w:id="14" w:name="OLE_LINK17"/>
      <w:bookmarkEnd w:id="13"/>
      <w:r w:rsidRPr="0067664C">
        <w:t>Evaluation Metrics Across Models and Hardware Platforms</w:t>
      </w:r>
    </w:p>
    <w:p w14:paraId="3407907F" w14:textId="77777777" w:rsidR="009F388A" w:rsidRDefault="009F388A" w:rsidP="009F388A">
      <w:pPr>
        <w:spacing w:after="6pt" w:line="11.40pt" w:lineRule="auto"/>
        <w:rPr>
          <w:rFonts w:eastAsia="Times New Roman"/>
          <w:color w:val="000000" w:themeColor="text1"/>
        </w:rPr>
      </w:pPr>
      <w:bookmarkStart w:id="15" w:name="OLE_LINK16"/>
      <w:bookmarkEnd w:id="14"/>
      <w:r w:rsidRPr="0067664C">
        <w:rPr>
          <w:noProof/>
        </w:rPr>
        <w:drawing>
          <wp:inline distT="0" distB="0" distL="0" distR="0" wp14:anchorId="107894FA" wp14:editId="7CF803B9">
            <wp:extent cx="3095625" cy="2057400"/>
            <wp:effectExtent l="0" t="0" r="0" b="0"/>
            <wp:docPr id="1627197184" name="Picture 1627197184" descr="A group of blue and whit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7197184" name="Picture 1627197184" descr="A group of blue and white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95625" cy="2057400"/>
                    </a:xfrm>
                    <a:prstGeom prst="rect">
                      <a:avLst/>
                    </a:prstGeom>
                  </pic:spPr>
                </pic:pic>
              </a:graphicData>
            </a:graphic>
          </wp:inline>
        </w:drawing>
      </w:r>
    </w:p>
    <w:p w14:paraId="213F3247" w14:textId="77777777" w:rsidR="009F388A" w:rsidRPr="00EE578A" w:rsidRDefault="009F388A" w:rsidP="009F388A">
      <w:pPr>
        <w:pStyle w:val="figurecaption"/>
        <w:spacing w:after="6pt" w:line="11.40pt" w:lineRule="auto"/>
      </w:pPr>
      <w:r>
        <w:t>Evaluation metrics across models and hardware platforms</w:t>
      </w:r>
    </w:p>
    <w:p w14:paraId="36E8D865" w14:textId="58A6E341" w:rsidR="00BF7112" w:rsidRPr="0067664C" w:rsidRDefault="00BF7112" w:rsidP="00F1737C">
      <w:pPr>
        <w:pStyle w:val="BodyText"/>
      </w:pPr>
      <w:r w:rsidRPr="0067664C">
        <w:t xml:space="preserve">Our experimental results, presented in Figure </w:t>
      </w:r>
      <w:r w:rsidR="00517B94">
        <w:t>5</w:t>
      </w:r>
      <w:r w:rsidRPr="0067664C">
        <w:t>, reveal significant performance variations across different model configurations and hardware platforms. These results are analyzed across four key metrics:</w:t>
      </w:r>
    </w:p>
    <w:p w14:paraId="1DC25DC1" w14:textId="2D514605" w:rsidR="00BF7112" w:rsidRPr="0067664C" w:rsidRDefault="00BF7112" w:rsidP="00E3761F">
      <w:pPr>
        <w:pStyle w:val="Heading4"/>
        <w:tabs>
          <w:tab w:val="clear" w:pos="13.50pt"/>
          <w:tab w:val="clear" w:pos="36pt"/>
          <w:tab w:val="clear" w:pos="67.50pt"/>
          <w:tab w:val="num" w:pos="31.50pt"/>
        </w:tabs>
        <w:spacing w:after="6pt" w:line="11.40pt" w:lineRule="auto"/>
        <w:ind w:firstLine="13.50pt"/>
        <w:rPr>
          <w:i w:val="0"/>
          <w:iCs w:val="0"/>
        </w:rPr>
      </w:pPr>
      <w:bookmarkStart w:id="16" w:name="OLE_LINK19"/>
      <w:bookmarkEnd w:id="15"/>
      <w:r w:rsidRPr="0067664C">
        <w:rPr>
          <w:b/>
          <w:bCs/>
          <w:i w:val="0"/>
          <w:iCs w:val="0"/>
        </w:rPr>
        <w:t>Success Rate</w:t>
      </w:r>
      <w:r w:rsidRPr="0067664C">
        <w:rPr>
          <w:i w:val="0"/>
          <w:iCs w:val="0"/>
        </w:rPr>
        <w:t>: The proprietary models establish robust benchmarks for task success. GPT-4o and GPT-4o-mini achieved success rates of 93.13% and 97.68%, respectively. Among edge-deployed models:</w:t>
      </w:r>
    </w:p>
    <w:bookmarkEnd w:id="16"/>
    <w:p w14:paraId="44937E65" w14:textId="0DBA8507" w:rsidR="00BF7112" w:rsidRPr="0067664C" w:rsidRDefault="002C2CF1" w:rsidP="00E3761F">
      <w:pPr>
        <w:pStyle w:val="Heading4"/>
        <w:numPr>
          <w:ilvl w:val="3"/>
          <w:numId w:val="33"/>
        </w:numPr>
        <w:tabs>
          <w:tab w:val="clear" w:pos="36pt"/>
          <w:tab w:val="start" w:pos="0pt"/>
          <w:tab w:val="start" w:pos="40.50pt"/>
          <w:tab w:val="start" w:pos="103.50pt"/>
        </w:tabs>
        <w:spacing w:after="6pt" w:line="11.40pt" w:lineRule="auto"/>
        <w:ind w:start="49.50pt" w:hanging="13.50pt"/>
        <w:rPr>
          <w:i w:val="0"/>
          <w:iCs w:val="0"/>
        </w:rPr>
      </w:pPr>
      <w:r>
        <w:rPr>
          <w:b/>
          <w:bCs/>
          <w:i w:val="0"/>
          <w:iCs w:val="0"/>
        </w:rPr>
        <w:t>qwen2.5:</w:t>
      </w:r>
      <w:r w:rsidR="00BF7112" w:rsidRPr="009128AA">
        <w:rPr>
          <w:b/>
          <w:bCs/>
          <w:i w:val="0"/>
          <w:iCs w:val="0"/>
        </w:rPr>
        <w:t>32b</w:t>
      </w:r>
      <w:r w:rsidR="00BF7112" w:rsidRPr="0067664C">
        <w:rPr>
          <w:i w:val="0"/>
          <w:iCs w:val="0"/>
        </w:rPr>
        <w:t xml:space="preserve"> achieved the highest success rate (99.9%), followed closely by </w:t>
      </w:r>
      <w:r>
        <w:rPr>
          <w:b/>
          <w:bCs/>
          <w:i w:val="0"/>
          <w:iCs w:val="0"/>
        </w:rPr>
        <w:t>qwen2.5:</w:t>
      </w:r>
      <w:r w:rsidR="00BF7112" w:rsidRPr="009128AA">
        <w:rPr>
          <w:b/>
          <w:bCs/>
          <w:i w:val="0"/>
          <w:iCs w:val="0"/>
        </w:rPr>
        <w:t>72b</w:t>
      </w:r>
      <w:r w:rsidR="00BF7112" w:rsidRPr="0067664C">
        <w:rPr>
          <w:i w:val="0"/>
          <w:iCs w:val="0"/>
        </w:rPr>
        <w:t xml:space="preserve"> at 99.49%. Both surpassed the success rates of the proprietary OpenAI models.</w:t>
      </w:r>
    </w:p>
    <w:p w14:paraId="6964B4E4" w14:textId="77777777" w:rsidR="00BF7112" w:rsidRPr="0067664C" w:rsidRDefault="00BF7112" w:rsidP="00E3761F">
      <w:pPr>
        <w:pStyle w:val="Heading4"/>
        <w:numPr>
          <w:ilvl w:val="3"/>
          <w:numId w:val="33"/>
        </w:numPr>
        <w:tabs>
          <w:tab w:val="clear" w:pos="36pt"/>
          <w:tab w:val="start" w:pos="0pt"/>
          <w:tab w:val="start" w:pos="40.50pt"/>
          <w:tab w:val="start" w:pos="103.50pt"/>
        </w:tabs>
        <w:spacing w:after="6pt" w:line="11.40pt" w:lineRule="auto"/>
        <w:ind w:start="49.50pt" w:hanging="13.50pt"/>
        <w:rPr>
          <w:i w:val="0"/>
          <w:iCs w:val="0"/>
        </w:rPr>
      </w:pPr>
      <w:r w:rsidRPr="009128AA">
        <w:rPr>
          <w:b/>
          <w:bCs/>
          <w:i w:val="0"/>
          <w:iCs w:val="0"/>
        </w:rPr>
        <w:t>Functionary-medium</w:t>
      </w:r>
      <w:r w:rsidRPr="0067664C">
        <w:rPr>
          <w:i w:val="0"/>
          <w:iCs w:val="0"/>
        </w:rPr>
        <w:t xml:space="preserve"> achieved a 94.14% success rate, surpassing GPT-4o but falling short of GPT-4o-mini.</w:t>
      </w:r>
    </w:p>
    <w:p w14:paraId="577C849D" w14:textId="5A0CBADC" w:rsidR="00BF7112" w:rsidRPr="0067664C" w:rsidRDefault="00BF7112" w:rsidP="00E3761F">
      <w:pPr>
        <w:pStyle w:val="Heading4"/>
        <w:numPr>
          <w:ilvl w:val="3"/>
          <w:numId w:val="33"/>
        </w:numPr>
        <w:tabs>
          <w:tab w:val="clear" w:pos="36pt"/>
          <w:tab w:val="start" w:pos="0pt"/>
          <w:tab w:val="start" w:pos="40.50pt"/>
          <w:tab w:val="start" w:pos="103.50pt"/>
        </w:tabs>
        <w:spacing w:after="6pt" w:line="11.40pt" w:lineRule="auto"/>
        <w:ind w:start="49.50pt" w:hanging="13.50pt"/>
        <w:rPr>
          <w:i w:val="0"/>
          <w:iCs w:val="0"/>
        </w:rPr>
      </w:pPr>
      <w:r w:rsidRPr="0067664C">
        <w:rPr>
          <w:i w:val="0"/>
          <w:iCs w:val="0"/>
        </w:rPr>
        <w:t xml:space="preserve">Smaller models such as </w:t>
      </w:r>
      <w:r w:rsidRPr="009128AA">
        <w:rPr>
          <w:b/>
          <w:bCs/>
          <w:i w:val="0"/>
          <w:iCs w:val="0"/>
        </w:rPr>
        <w:t>functionary-small</w:t>
      </w:r>
      <w:r w:rsidRPr="0067664C">
        <w:rPr>
          <w:i w:val="0"/>
          <w:iCs w:val="0"/>
        </w:rPr>
        <w:t xml:space="preserve"> and </w:t>
      </w:r>
      <w:r w:rsidR="00506171">
        <w:rPr>
          <w:b/>
          <w:bCs/>
          <w:i w:val="0"/>
          <w:iCs w:val="0"/>
        </w:rPr>
        <w:t>qwen2.5:7b</w:t>
      </w:r>
      <w:r w:rsidRPr="0067664C">
        <w:rPr>
          <w:i w:val="0"/>
          <w:iCs w:val="0"/>
        </w:rPr>
        <w:t xml:space="preserve"> exhibited lower success rates (around 88.48% and 87.37%, respectively</w:t>
      </w:r>
      <w:r w:rsidR="00EF6902">
        <w:rPr>
          <w:i w:val="0"/>
          <w:iCs w:val="0"/>
        </w:rPr>
        <w:t>)</w:t>
      </w:r>
      <w:r w:rsidRPr="0067664C">
        <w:rPr>
          <w:i w:val="0"/>
          <w:iCs w:val="0"/>
        </w:rPr>
        <w:t>.</w:t>
      </w:r>
    </w:p>
    <w:p w14:paraId="5EF8698E" w14:textId="26B5E003" w:rsidR="00BF7112" w:rsidRPr="0067664C" w:rsidRDefault="00BF7112" w:rsidP="00100792">
      <w:pPr>
        <w:pStyle w:val="Heading4"/>
        <w:spacing w:after="6pt" w:line="11.40pt" w:lineRule="auto"/>
        <w:ind w:start="13.50pt" w:firstLine="0pt"/>
        <w:rPr>
          <w:i w:val="0"/>
          <w:iCs w:val="0"/>
        </w:rPr>
      </w:pPr>
      <w:bookmarkStart w:id="17" w:name="OLE_LINK13"/>
      <w:r w:rsidRPr="0067664C">
        <w:rPr>
          <w:b/>
          <w:bCs/>
          <w:i w:val="0"/>
          <w:iCs w:val="0"/>
        </w:rPr>
        <w:t>Mean Execution Time:</w:t>
      </w:r>
      <w:r w:rsidRPr="0067664C">
        <w:rPr>
          <w:i w:val="0"/>
          <w:iCs w:val="0"/>
        </w:rPr>
        <w:t xml:space="preserve"> Execution times varied </w:t>
      </w:r>
      <w:r w:rsidR="00E24374">
        <w:rPr>
          <w:i w:val="0"/>
          <w:iCs w:val="0"/>
        </w:rPr>
        <w:t xml:space="preserve">    </w:t>
      </w:r>
      <w:r w:rsidRPr="0067664C">
        <w:rPr>
          <w:i w:val="0"/>
          <w:iCs w:val="0"/>
        </w:rPr>
        <w:t>significantly across models:</w:t>
      </w:r>
    </w:p>
    <w:p w14:paraId="7AF6435A" w14:textId="4C47D2FC" w:rsidR="00BF7112" w:rsidRPr="0067664C" w:rsidRDefault="00BF7112" w:rsidP="00100792">
      <w:pPr>
        <w:pStyle w:val="Heading4"/>
        <w:numPr>
          <w:ilvl w:val="0"/>
          <w:numId w:val="34"/>
        </w:numPr>
        <w:tabs>
          <w:tab w:val="clear" w:pos="36pt"/>
          <w:tab w:val="start" w:pos="49.50pt"/>
        </w:tabs>
        <w:spacing w:after="6pt" w:line="11.40pt" w:lineRule="auto"/>
        <w:ind w:start="49.50pt" w:hanging="13.50pt"/>
        <w:rPr>
          <w:i w:val="0"/>
          <w:iCs w:val="0"/>
        </w:rPr>
      </w:pPr>
      <w:bookmarkStart w:id="18" w:name="OLE_LINK14"/>
      <w:bookmarkEnd w:id="17"/>
      <w:r w:rsidRPr="009128AA">
        <w:rPr>
          <w:b/>
          <w:bCs/>
          <w:i w:val="0"/>
          <w:iCs w:val="0"/>
        </w:rPr>
        <w:t>GPT-4o</w:t>
      </w:r>
      <w:r w:rsidRPr="0067664C">
        <w:rPr>
          <w:i w:val="0"/>
          <w:iCs w:val="0"/>
        </w:rPr>
        <w:t xml:space="preserve"> and </w:t>
      </w:r>
      <w:r w:rsidRPr="009128AA">
        <w:rPr>
          <w:b/>
          <w:bCs/>
          <w:i w:val="0"/>
          <w:iCs w:val="0"/>
        </w:rPr>
        <w:t>GPT-4o-mini</w:t>
      </w:r>
      <w:r w:rsidRPr="0067664C">
        <w:rPr>
          <w:i w:val="0"/>
          <w:iCs w:val="0"/>
        </w:rPr>
        <w:t xml:space="preserve"> set the baseline with execution times of 11.1s and 11.4s, respectively.</w:t>
      </w:r>
    </w:p>
    <w:p w14:paraId="5482BA92" w14:textId="2FC28367" w:rsidR="00BF7112" w:rsidRPr="0067664C" w:rsidRDefault="00BF7112" w:rsidP="00100792">
      <w:pPr>
        <w:pStyle w:val="Heading4"/>
        <w:numPr>
          <w:ilvl w:val="0"/>
          <w:numId w:val="34"/>
        </w:numPr>
        <w:tabs>
          <w:tab w:val="clear" w:pos="36pt"/>
          <w:tab w:val="start" w:pos="49.50pt"/>
        </w:tabs>
        <w:spacing w:after="6pt" w:line="11.40pt" w:lineRule="auto"/>
        <w:ind w:start="49.50pt" w:hanging="13.50pt"/>
        <w:rPr>
          <w:i w:val="0"/>
          <w:iCs w:val="0"/>
        </w:rPr>
      </w:pPr>
      <w:r w:rsidRPr="0067664C">
        <w:rPr>
          <w:i w:val="0"/>
          <w:iCs w:val="0"/>
        </w:rPr>
        <w:t xml:space="preserve">The fastest execution time (1.735s) was achieved by functionary-small on RTX A6000, while </w:t>
      </w:r>
      <w:r w:rsidR="002C2CF1">
        <w:rPr>
          <w:b/>
          <w:bCs/>
          <w:i w:val="0"/>
          <w:iCs w:val="0"/>
        </w:rPr>
        <w:t>qwen2.5:</w:t>
      </w:r>
      <w:r w:rsidRPr="009128AA">
        <w:rPr>
          <w:b/>
          <w:bCs/>
          <w:i w:val="0"/>
          <w:iCs w:val="0"/>
        </w:rPr>
        <w:t>72b</w:t>
      </w:r>
      <w:r w:rsidRPr="0067664C">
        <w:rPr>
          <w:i w:val="0"/>
          <w:iCs w:val="0"/>
        </w:rPr>
        <w:t xml:space="preserve"> required longest time (68.135s).</w:t>
      </w:r>
    </w:p>
    <w:p w14:paraId="363C5C04" w14:textId="7F0A90FD" w:rsidR="00BF7112" w:rsidRPr="0067664C" w:rsidRDefault="00BF7112" w:rsidP="00100792">
      <w:pPr>
        <w:pStyle w:val="Heading4"/>
        <w:numPr>
          <w:ilvl w:val="0"/>
          <w:numId w:val="34"/>
        </w:numPr>
        <w:tabs>
          <w:tab w:val="clear" w:pos="36pt"/>
          <w:tab w:val="start" w:pos="49.50pt"/>
        </w:tabs>
        <w:spacing w:after="6pt" w:line="11.40pt" w:lineRule="auto"/>
        <w:ind w:start="49.50pt" w:hanging="13.50pt"/>
        <w:rPr>
          <w:i w:val="0"/>
          <w:iCs w:val="0"/>
        </w:rPr>
      </w:pPr>
      <w:r w:rsidRPr="0067664C">
        <w:rPr>
          <w:i w:val="0"/>
          <w:iCs w:val="0"/>
        </w:rPr>
        <w:lastRenderedPageBreak/>
        <w:t xml:space="preserve">The execution time of </w:t>
      </w:r>
      <w:r w:rsidR="002C2CF1">
        <w:rPr>
          <w:b/>
          <w:bCs/>
          <w:i w:val="0"/>
          <w:iCs w:val="0"/>
        </w:rPr>
        <w:t>qwen2.5:</w:t>
      </w:r>
      <w:r w:rsidRPr="009128AA">
        <w:rPr>
          <w:b/>
          <w:bCs/>
          <w:i w:val="0"/>
          <w:iCs w:val="0"/>
        </w:rPr>
        <w:t>32b</w:t>
      </w:r>
      <w:r w:rsidRPr="0067664C">
        <w:rPr>
          <w:i w:val="0"/>
          <w:iCs w:val="0"/>
        </w:rPr>
        <w:t xml:space="preserve"> is comparable to OpenAI models, making it a superior candidate for this task due to its top performance and reasonable speed.</w:t>
      </w:r>
    </w:p>
    <w:bookmarkEnd w:id="18"/>
    <w:p w14:paraId="44A2CB49" w14:textId="77777777" w:rsidR="00BF7112" w:rsidRPr="0067664C" w:rsidRDefault="00BF7112" w:rsidP="00E3761F">
      <w:pPr>
        <w:pStyle w:val="Heading4"/>
        <w:tabs>
          <w:tab w:val="clear" w:pos="13.50pt"/>
          <w:tab w:val="clear" w:pos="36pt"/>
          <w:tab w:val="clear" w:pos="67.50pt"/>
          <w:tab w:val="num" w:pos="31.50pt"/>
        </w:tabs>
        <w:spacing w:after="6pt" w:line="11.40pt" w:lineRule="auto"/>
        <w:ind w:start="13.50pt" w:firstLine="0pt"/>
        <w:rPr>
          <w:i w:val="0"/>
          <w:iCs w:val="0"/>
        </w:rPr>
      </w:pPr>
      <w:r w:rsidRPr="0067664C">
        <w:rPr>
          <w:b/>
          <w:bCs/>
          <w:i w:val="0"/>
          <w:iCs w:val="0"/>
        </w:rPr>
        <w:t>Energy Efficiency:</w:t>
      </w:r>
      <w:r w:rsidRPr="0067664C">
        <w:rPr>
          <w:i w:val="0"/>
          <w:iCs w:val="0"/>
        </w:rPr>
        <w:t xml:space="preserve"> Energy consumption trends exhibited notable variations:</w:t>
      </w:r>
    </w:p>
    <w:p w14:paraId="345D9473" w14:textId="488F196C" w:rsidR="00BF7112" w:rsidRPr="0067664C" w:rsidRDefault="00BF7112" w:rsidP="00100792">
      <w:pPr>
        <w:pStyle w:val="Heading4"/>
        <w:numPr>
          <w:ilvl w:val="0"/>
          <w:numId w:val="35"/>
        </w:numPr>
        <w:tabs>
          <w:tab w:val="clear" w:pos="36pt"/>
          <w:tab w:val="start" w:pos="67.50pt"/>
        </w:tabs>
        <w:spacing w:after="6pt" w:line="11.40pt" w:lineRule="auto"/>
        <w:ind w:start="49.50pt" w:hanging="13.50pt"/>
        <w:rPr>
          <w:i w:val="0"/>
          <w:iCs w:val="0"/>
        </w:rPr>
      </w:pPr>
      <w:bookmarkStart w:id="19" w:name="OLE_LINK15"/>
      <w:r w:rsidRPr="0067664C">
        <w:rPr>
          <w:i w:val="0"/>
          <w:iCs w:val="0"/>
        </w:rPr>
        <w:t xml:space="preserve">Smaller models, such as </w:t>
      </w:r>
      <w:r w:rsidRPr="00BD4A48">
        <w:rPr>
          <w:b/>
          <w:bCs/>
          <w:i w:val="0"/>
          <w:iCs w:val="0"/>
        </w:rPr>
        <w:t>functionary-small</w:t>
      </w:r>
      <w:r w:rsidRPr="0067664C">
        <w:rPr>
          <w:i w:val="0"/>
          <w:iCs w:val="0"/>
        </w:rPr>
        <w:t xml:space="preserve">, consumed as little as 523 J per task on the RTX 4090, whereas larger models, like </w:t>
      </w:r>
      <w:r w:rsidR="002C2CF1">
        <w:rPr>
          <w:b/>
          <w:bCs/>
          <w:i w:val="0"/>
          <w:iCs w:val="0"/>
        </w:rPr>
        <w:t>qwen2.5:</w:t>
      </w:r>
      <w:r w:rsidRPr="00BD4A48">
        <w:rPr>
          <w:b/>
          <w:bCs/>
          <w:i w:val="0"/>
          <w:iCs w:val="0"/>
        </w:rPr>
        <w:t>72b</w:t>
      </w:r>
      <w:r w:rsidRPr="0067664C">
        <w:rPr>
          <w:i w:val="0"/>
          <w:iCs w:val="0"/>
        </w:rPr>
        <w:t>, consumed up to 19,394 J on the RTX A6000.</w:t>
      </w:r>
    </w:p>
    <w:p w14:paraId="0514CCF5" w14:textId="06E1862D" w:rsidR="00BF7112" w:rsidRPr="0067664C" w:rsidRDefault="00BF7112" w:rsidP="00100792">
      <w:pPr>
        <w:pStyle w:val="Heading4"/>
        <w:numPr>
          <w:ilvl w:val="0"/>
          <w:numId w:val="35"/>
        </w:numPr>
        <w:tabs>
          <w:tab w:val="clear" w:pos="36pt"/>
          <w:tab w:val="start" w:pos="67.50pt"/>
        </w:tabs>
        <w:spacing w:after="6pt" w:line="11.40pt" w:lineRule="auto"/>
        <w:ind w:start="49.50pt" w:hanging="13.50pt"/>
        <w:rPr>
          <w:i w:val="0"/>
          <w:iCs w:val="0"/>
        </w:rPr>
      </w:pPr>
      <w:r w:rsidRPr="0067664C">
        <w:rPr>
          <w:i w:val="0"/>
          <w:iCs w:val="0"/>
        </w:rPr>
        <w:t xml:space="preserve">The results indicate a substantial increase in energy requirements for high-performing, large-scale models, particularly for </w:t>
      </w:r>
      <w:r w:rsidR="002C2CF1">
        <w:rPr>
          <w:b/>
          <w:bCs/>
          <w:i w:val="0"/>
          <w:iCs w:val="0"/>
        </w:rPr>
        <w:t>qwen2.5:</w:t>
      </w:r>
      <w:r w:rsidRPr="00BD4A48">
        <w:rPr>
          <w:b/>
          <w:bCs/>
          <w:i w:val="0"/>
          <w:iCs w:val="0"/>
        </w:rPr>
        <w:t>72b</w:t>
      </w:r>
      <w:r w:rsidRPr="0067664C">
        <w:rPr>
          <w:i w:val="0"/>
          <w:iCs w:val="0"/>
        </w:rPr>
        <w:t>. This is likely due to the longer execution time, as the model cannot be fully loaded into the 48GB VRAM of the GPU, leading to performance bottlenecks.</w:t>
      </w:r>
    </w:p>
    <w:bookmarkEnd w:id="19"/>
    <w:p w14:paraId="0A0789EE" w14:textId="77777777" w:rsidR="00BF7112" w:rsidRPr="0067664C" w:rsidRDefault="00BF7112" w:rsidP="00E3761F">
      <w:pPr>
        <w:pStyle w:val="Heading4"/>
        <w:tabs>
          <w:tab w:val="clear" w:pos="13.50pt"/>
          <w:tab w:val="clear" w:pos="36pt"/>
          <w:tab w:val="clear" w:pos="67.50pt"/>
          <w:tab w:val="num" w:pos="31.50pt"/>
        </w:tabs>
        <w:spacing w:after="6pt" w:line="11.40pt" w:lineRule="auto"/>
        <w:ind w:start="13.50pt" w:firstLine="0pt"/>
        <w:rPr>
          <w:i w:val="0"/>
          <w:iCs w:val="0"/>
        </w:rPr>
      </w:pPr>
      <w:r w:rsidRPr="0067664C">
        <w:rPr>
          <w:b/>
          <w:bCs/>
          <w:i w:val="0"/>
          <w:iCs w:val="0"/>
        </w:rPr>
        <w:t>Performance-to-Power Ratio</w:t>
      </w:r>
      <w:r w:rsidRPr="0067664C">
        <w:t xml:space="preserve">: </w:t>
      </w:r>
      <w:r w:rsidRPr="0067664C">
        <w:rPr>
          <w:i w:val="0"/>
          <w:iCs w:val="0"/>
        </w:rPr>
        <w:t>The performance-to-power ratio provided valuable insights into the efficiency of the models:</w:t>
      </w:r>
    </w:p>
    <w:p w14:paraId="5E432868" w14:textId="367BB3CF" w:rsidR="00BF7112" w:rsidRPr="0067664C" w:rsidRDefault="00BF7112" w:rsidP="00100792">
      <w:pPr>
        <w:pStyle w:val="Heading4"/>
        <w:numPr>
          <w:ilvl w:val="0"/>
          <w:numId w:val="36"/>
        </w:numPr>
        <w:tabs>
          <w:tab w:val="clear" w:pos="36pt"/>
        </w:tabs>
        <w:spacing w:after="6pt" w:line="11.40pt" w:lineRule="auto"/>
        <w:ind w:start="49.50pt" w:hanging="13.50pt"/>
        <w:rPr>
          <w:i w:val="0"/>
          <w:iCs w:val="0"/>
        </w:rPr>
      </w:pPr>
      <w:bookmarkStart w:id="20" w:name="OLE_LINK21"/>
      <w:r w:rsidRPr="0067664C">
        <w:rPr>
          <w:i w:val="0"/>
          <w:iCs w:val="0"/>
        </w:rPr>
        <w:t xml:space="preserve">Smaller models, such as </w:t>
      </w:r>
      <w:r w:rsidRPr="00BD4A48">
        <w:rPr>
          <w:b/>
          <w:bCs/>
          <w:i w:val="0"/>
          <w:iCs w:val="0"/>
        </w:rPr>
        <w:t>functionary-small</w:t>
      </w:r>
      <w:r w:rsidRPr="0067664C">
        <w:rPr>
          <w:i w:val="0"/>
          <w:iCs w:val="0"/>
        </w:rPr>
        <w:t xml:space="preserve">, consumed as little as 523 J per task on the RTX 4090, whereas larger models, like </w:t>
      </w:r>
      <w:r w:rsidR="002C2CF1">
        <w:rPr>
          <w:b/>
          <w:bCs/>
          <w:i w:val="0"/>
          <w:iCs w:val="0"/>
        </w:rPr>
        <w:t>qwen2.5:</w:t>
      </w:r>
      <w:r w:rsidRPr="00BD4A48">
        <w:rPr>
          <w:b/>
          <w:bCs/>
          <w:i w:val="0"/>
          <w:iCs w:val="0"/>
        </w:rPr>
        <w:t>72b</w:t>
      </w:r>
      <w:r w:rsidRPr="0067664C">
        <w:rPr>
          <w:i w:val="0"/>
          <w:iCs w:val="0"/>
        </w:rPr>
        <w:t>, consumed up to 19,394 J on the RTX A6000.</w:t>
      </w:r>
    </w:p>
    <w:p w14:paraId="5171F96B" w14:textId="20C9E890" w:rsidR="00BF7112" w:rsidRPr="0067664C" w:rsidRDefault="00BF7112" w:rsidP="00100792">
      <w:pPr>
        <w:pStyle w:val="Heading4"/>
        <w:numPr>
          <w:ilvl w:val="0"/>
          <w:numId w:val="36"/>
        </w:numPr>
        <w:tabs>
          <w:tab w:val="clear" w:pos="36pt"/>
        </w:tabs>
        <w:spacing w:after="6pt" w:line="11.40pt" w:lineRule="auto"/>
        <w:ind w:start="49.50pt" w:hanging="13.50pt"/>
        <w:rPr>
          <w:i w:val="0"/>
          <w:iCs w:val="0"/>
        </w:rPr>
      </w:pPr>
      <w:r w:rsidRPr="0067664C">
        <w:rPr>
          <w:i w:val="0"/>
          <w:iCs w:val="0"/>
        </w:rPr>
        <w:t xml:space="preserve">The results indicate a substantial increase in energy requirements for high-performing, large-scale models, particularly for </w:t>
      </w:r>
      <w:r w:rsidR="002C2CF1">
        <w:rPr>
          <w:b/>
          <w:bCs/>
          <w:i w:val="0"/>
          <w:iCs w:val="0"/>
        </w:rPr>
        <w:t>qwen2.5:</w:t>
      </w:r>
      <w:r w:rsidRPr="00BD4A48">
        <w:rPr>
          <w:b/>
          <w:bCs/>
          <w:i w:val="0"/>
          <w:iCs w:val="0"/>
        </w:rPr>
        <w:t>72b</w:t>
      </w:r>
      <w:r w:rsidRPr="0067664C">
        <w:rPr>
          <w:i w:val="0"/>
          <w:iCs w:val="0"/>
        </w:rPr>
        <w:t>. This is likely due to the longer execution time, as the model cannot be fully loaded into the 48GB VRAM of the GPU, leading to performance bottlenecks.</w:t>
      </w:r>
      <w:bookmarkEnd w:id="20"/>
    </w:p>
    <w:p w14:paraId="1C7A5D55" w14:textId="64AD74F7" w:rsidR="00BF7112" w:rsidRPr="0067664C" w:rsidRDefault="00BF7112" w:rsidP="00F1737C">
      <w:pPr>
        <w:pStyle w:val="BodyText"/>
      </w:pPr>
      <w:bookmarkStart w:id="21" w:name="OLE_LINK18"/>
      <w:r w:rsidRPr="657D0912">
        <w:rPr>
          <w:lang w:val="en-US"/>
        </w:rPr>
        <w:t>These results highlight the trade-offs between deploying large models and smaller, more energy-efficient alternatives. Edge environments can particularly benefit from mid-tier models like functionary-small, which strike a balance between success rate and resource consumption, making them ideal for practical use cases such as real-time invoice reconciliation.</w:t>
      </w:r>
    </w:p>
    <w:bookmarkEnd w:id="21"/>
    <w:p w14:paraId="520FCE92" w14:textId="66BC5DEF" w:rsidR="00BF7112" w:rsidRPr="0067664C" w:rsidRDefault="18652615" w:rsidP="00F1737C">
      <w:pPr>
        <w:pStyle w:val="BodyText"/>
      </w:pPr>
      <w:r w:rsidRPr="18652615">
        <w:rPr>
          <w:lang w:val="en-GB"/>
        </w:rPr>
        <w:t>From a cost perspective, functionary-small performs efficiently on the RTX 4090, a gaming laptop priced around $5,000 USD, which is approximately half the cost of the RTX A6000, a high-end desktop priced around $10,000 USD. This cost efficiency makes functionary-small a suitable choice for deployment in SMEs with limited budgets.</w:t>
      </w:r>
    </w:p>
    <w:p w14:paraId="03ABC4AF" w14:textId="77777777" w:rsidR="00BF7112" w:rsidRPr="0067664C" w:rsidRDefault="00BF7112" w:rsidP="00F1737C">
      <w:pPr>
        <w:pStyle w:val="Heading2"/>
        <w:spacing w:after="6pt" w:line="11.40pt" w:lineRule="auto"/>
      </w:pPr>
      <w:r w:rsidRPr="0067664C">
        <w:t>Detailed Analysis</w:t>
      </w:r>
    </w:p>
    <w:p w14:paraId="6FA51270" w14:textId="0586BF3A" w:rsidR="00BF7112" w:rsidRPr="0067664C" w:rsidRDefault="00E259F3" w:rsidP="00F1737C">
      <w:pPr>
        <w:pStyle w:val="BodyText"/>
        <w:ind w:firstLine="0pt"/>
      </w:pPr>
      <w:r>
        <w:tab/>
      </w:r>
      <w:r w:rsidR="00BF7112" w:rsidRPr="0067664C">
        <w:t>The analysis conducted on the Agentic Workflow for Invoice Reconciliation highlights an uneven distribution of responses across different configurations of Edge-based Large Language Models (LLMs). The outputs of the Agentic Workflow were categorized into three distinct groups, detailed below:</w:t>
      </w:r>
    </w:p>
    <w:p w14:paraId="2AC13A9D" w14:textId="77777777" w:rsidR="00BF7112" w:rsidRPr="0067664C" w:rsidRDefault="00BF7112" w:rsidP="00E3761F">
      <w:pPr>
        <w:pStyle w:val="Heading4"/>
        <w:tabs>
          <w:tab w:val="clear" w:pos="13.50pt"/>
          <w:tab w:val="clear" w:pos="36pt"/>
          <w:tab w:val="clear" w:pos="67.50pt"/>
          <w:tab w:val="num" w:pos="31.50pt"/>
        </w:tabs>
        <w:spacing w:after="6pt" w:line="11.40pt" w:lineRule="auto"/>
        <w:ind w:firstLine="13.50pt"/>
        <w:rPr>
          <w:i w:val="0"/>
          <w:iCs w:val="0"/>
        </w:rPr>
      </w:pPr>
      <w:r w:rsidRPr="0067664C">
        <w:rPr>
          <w:b/>
          <w:bCs/>
          <w:i w:val="0"/>
          <w:iCs w:val="0"/>
        </w:rPr>
        <w:t>SUCCESS</w:t>
      </w:r>
      <w:r w:rsidRPr="0067664C">
        <w:t xml:space="preserve">: </w:t>
      </w:r>
      <w:bookmarkStart w:id="22" w:name="OLE_LINK20"/>
      <w:r w:rsidRPr="0067664C">
        <w:rPr>
          <w:i w:val="0"/>
          <w:iCs w:val="0"/>
        </w:rPr>
        <w:t>This category represents cases where the Agentic Workflow successfully located, identified, and loaded the invoice data into the system. In these scenarios, the workflow performed as expected, handling data extraction and reconciliation seamlessly.</w:t>
      </w:r>
      <w:bookmarkEnd w:id="22"/>
    </w:p>
    <w:p w14:paraId="51F2707A" w14:textId="22CBBD0E" w:rsidR="00BF7112" w:rsidRPr="0067664C" w:rsidRDefault="00BF7112" w:rsidP="00F1737C">
      <w:pPr>
        <w:pStyle w:val="BodyText"/>
      </w:pPr>
      <w:r w:rsidRPr="0067664C">
        <w:t>A sample JSON output for a successful instance of the Agentic Workflow is illustrated below:</w:t>
      </w:r>
    </w:p>
    <w:p w14:paraId="563BDB11" w14:textId="77777777" w:rsidR="00E259F3" w:rsidRDefault="00BF7112" w:rsidP="00F1737C">
      <w:pPr>
        <w:spacing w:before="4pt" w:after="6pt" w:line="11.40pt" w:lineRule="auto"/>
        <w:rPr>
          <w:rFonts w:eastAsia="Times New Roman"/>
          <w:i/>
          <w:iCs/>
          <w:color w:val="000000" w:themeColor="text1"/>
          <w:sz w:val="16"/>
          <w:szCs w:val="16"/>
        </w:rPr>
      </w:pPr>
      <w:r w:rsidRPr="0067664C">
        <w:rPr>
          <w:noProof/>
          <w:sz w:val="16"/>
          <w:szCs w:val="16"/>
        </w:rPr>
        <w:drawing>
          <wp:inline distT="0" distB="0" distL="0" distR="0" wp14:anchorId="5BF85A49" wp14:editId="61AC7AB5">
            <wp:extent cx="3095625" cy="1752600"/>
            <wp:effectExtent l="0" t="0" r="0" b="0"/>
            <wp:docPr id="749818606" name="Picture 7498186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095625" cy="1752600"/>
                    </a:xfrm>
                    <a:prstGeom prst="rect">
                      <a:avLst/>
                    </a:prstGeom>
                  </pic:spPr>
                </pic:pic>
              </a:graphicData>
            </a:graphic>
          </wp:inline>
        </w:drawing>
      </w:r>
    </w:p>
    <w:p w14:paraId="7852E23F" w14:textId="3F8914E7" w:rsidR="00BF7112" w:rsidRPr="0067664C" w:rsidRDefault="00333E3B" w:rsidP="00886A89">
      <w:pPr>
        <w:pStyle w:val="Heading4"/>
        <w:tabs>
          <w:tab w:val="clear" w:pos="13.50pt"/>
          <w:tab w:val="clear" w:pos="36pt"/>
          <w:tab w:val="clear" w:pos="67.50pt"/>
          <w:tab w:val="num" w:pos="27pt"/>
        </w:tabs>
        <w:spacing w:after="6pt" w:line="11.40pt" w:lineRule="auto"/>
        <w:ind w:firstLine="13.50pt"/>
        <w:rPr>
          <w:i w:val="0"/>
          <w:iCs w:val="0"/>
        </w:rPr>
      </w:pPr>
      <w:r>
        <w:rPr>
          <w:b/>
          <w:bCs/>
          <w:i w:val="0"/>
          <w:iCs w:val="0"/>
        </w:rPr>
        <w:t>NO INVOICE</w:t>
      </w:r>
      <w:r w:rsidR="00BF7112" w:rsidRPr="0067664C">
        <w:rPr>
          <w:b/>
          <w:bCs/>
        </w:rPr>
        <w:t xml:space="preserve">: </w:t>
      </w:r>
      <w:r w:rsidR="00BF7112" w:rsidRPr="0067664C">
        <w:rPr>
          <w:i w:val="0"/>
          <w:iCs w:val="0"/>
        </w:rPr>
        <w:t>This status indicates failure by the Agentic Workflow due to one of the following reasons:</w:t>
      </w:r>
    </w:p>
    <w:p w14:paraId="1EBE737D" w14:textId="77777777" w:rsidR="00BF7112" w:rsidRPr="0067664C" w:rsidRDefault="00BF7112" w:rsidP="00886A89">
      <w:pPr>
        <w:pStyle w:val="Heading4"/>
        <w:numPr>
          <w:ilvl w:val="3"/>
          <w:numId w:val="37"/>
        </w:numPr>
        <w:tabs>
          <w:tab w:val="clear" w:pos="36pt"/>
          <w:tab w:val="start" w:pos="94.50pt"/>
        </w:tabs>
        <w:spacing w:after="6pt" w:line="11.40pt" w:lineRule="auto"/>
        <w:ind w:start="40.50pt" w:hanging="13.50pt"/>
        <w:rPr>
          <w:i w:val="0"/>
          <w:iCs w:val="0"/>
        </w:rPr>
      </w:pPr>
      <w:bookmarkStart w:id="23" w:name="OLE_LINK23"/>
      <w:r w:rsidRPr="0067664C">
        <w:rPr>
          <w:b/>
          <w:bCs/>
          <w:i w:val="0"/>
          <w:iCs w:val="0"/>
        </w:rPr>
        <w:t>OCR Task Failure</w:t>
      </w:r>
      <w:r w:rsidRPr="0067664C">
        <w:rPr>
          <w:i w:val="0"/>
          <w:iCs w:val="0"/>
        </w:rPr>
        <w:t>: The agent was unable to complete the OCR process due to LLM hallucinations. This occurs when the model generates and extracts information that does not exist in the source image, deviating from the ground truth</w:t>
      </w:r>
    </w:p>
    <w:p w14:paraId="0B614BC5" w14:textId="77777777" w:rsidR="00BF7112" w:rsidRPr="0067664C" w:rsidRDefault="00BF7112" w:rsidP="00886A89">
      <w:pPr>
        <w:pStyle w:val="Heading4"/>
        <w:numPr>
          <w:ilvl w:val="3"/>
          <w:numId w:val="33"/>
        </w:numPr>
        <w:tabs>
          <w:tab w:val="clear" w:pos="36pt"/>
          <w:tab w:val="start" w:pos="94.50pt"/>
        </w:tabs>
        <w:spacing w:after="6pt" w:line="11.40pt" w:lineRule="auto"/>
        <w:ind w:start="40.50pt" w:hanging="13.50pt"/>
        <w:rPr>
          <w:i w:val="0"/>
          <w:iCs w:val="0"/>
        </w:rPr>
      </w:pPr>
      <w:r w:rsidRPr="0067664C">
        <w:rPr>
          <w:b/>
          <w:bCs/>
          <w:i w:val="0"/>
          <w:iCs w:val="0"/>
        </w:rPr>
        <w:t>Reconciliation Task Failure</w:t>
      </w:r>
      <w:r w:rsidRPr="0067664C">
        <w:rPr>
          <w:i w:val="0"/>
          <w:iCs w:val="0"/>
        </w:rPr>
        <w:t>: The agent failed to perform reconciliation due to LLM hallucinations, where the LLM misinterpreted the natural language queries and generated invalid structured SQL queries.</w:t>
      </w:r>
    </w:p>
    <w:bookmarkEnd w:id="23"/>
    <w:p w14:paraId="2EA47160" w14:textId="7D208884" w:rsidR="00BF7112" w:rsidRPr="0067664C" w:rsidRDefault="00BF7112" w:rsidP="00F1737C">
      <w:pPr>
        <w:pStyle w:val="BodyText"/>
        <w:ind w:firstLine="0pt"/>
        <w:rPr>
          <w:lang w:val="en-US"/>
        </w:rPr>
      </w:pPr>
      <w:r w:rsidRPr="0067664C">
        <w:t xml:space="preserve">A sample JSON output demonstrating an </w:t>
      </w:r>
      <w:r w:rsidR="00333E3B">
        <w:t>NO INVOICE</w:t>
      </w:r>
      <w:r w:rsidRPr="0067664C">
        <w:t xml:space="preserve"> case caused by OCR task hallucinations is provided below:</w:t>
      </w:r>
    </w:p>
    <w:p w14:paraId="39116F9E" w14:textId="77777777" w:rsidR="00E259F3" w:rsidRDefault="00BF7112" w:rsidP="00F1737C">
      <w:pPr>
        <w:spacing w:before="4pt" w:after="6pt" w:line="11.40pt" w:lineRule="auto"/>
        <w:rPr>
          <w:rFonts w:eastAsia="Times New Roman"/>
          <w:i/>
          <w:iCs/>
          <w:color w:val="000000" w:themeColor="text1"/>
          <w:sz w:val="16"/>
          <w:szCs w:val="16"/>
        </w:rPr>
      </w:pPr>
      <w:r w:rsidRPr="0067664C">
        <w:rPr>
          <w:noProof/>
        </w:rPr>
        <w:drawing>
          <wp:inline distT="0" distB="0" distL="0" distR="0" wp14:anchorId="30EC69F1" wp14:editId="78A90383">
            <wp:extent cx="3095625" cy="2381250"/>
            <wp:effectExtent l="0" t="0" r="0" b="0"/>
            <wp:docPr id="295272175" name="Picture 295272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095625" cy="2381250"/>
                    </a:xfrm>
                    <a:prstGeom prst="rect">
                      <a:avLst/>
                    </a:prstGeom>
                  </pic:spPr>
                </pic:pic>
              </a:graphicData>
            </a:graphic>
          </wp:inline>
        </w:drawing>
      </w:r>
    </w:p>
    <w:p w14:paraId="52511C3E" w14:textId="3EE8DA20" w:rsidR="00BF7112" w:rsidRPr="0067664C" w:rsidRDefault="00BF7112" w:rsidP="00886A89">
      <w:pPr>
        <w:pStyle w:val="Heading4"/>
        <w:tabs>
          <w:tab w:val="clear" w:pos="13.50pt"/>
          <w:tab w:val="clear" w:pos="36pt"/>
          <w:tab w:val="start" w:pos="27pt"/>
        </w:tabs>
        <w:spacing w:after="6pt" w:line="11.40pt" w:lineRule="auto"/>
        <w:ind w:firstLine="13.50pt"/>
        <w:rPr>
          <w:i w:val="0"/>
          <w:iCs w:val="0"/>
        </w:rPr>
      </w:pPr>
      <w:r w:rsidRPr="0067664C">
        <w:rPr>
          <w:b/>
          <w:bCs/>
          <w:i w:val="0"/>
          <w:iCs w:val="0"/>
        </w:rPr>
        <w:t>ERROR</w:t>
      </w:r>
      <w:r w:rsidRPr="0067664C">
        <w:rPr>
          <w:i w:val="0"/>
          <w:iCs w:val="0"/>
        </w:rPr>
        <w:t xml:space="preserve">: This status denotes instances where the </w:t>
      </w:r>
      <w:r w:rsidR="00C31FF9">
        <w:rPr>
          <w:i w:val="0"/>
          <w:iCs w:val="0"/>
        </w:rPr>
        <w:t>a</w:t>
      </w:r>
      <w:r w:rsidRPr="0067664C">
        <w:rPr>
          <w:i w:val="0"/>
          <w:iCs w:val="0"/>
        </w:rPr>
        <w:t xml:space="preserve">gentic </w:t>
      </w:r>
      <w:r w:rsidR="00C31FF9">
        <w:rPr>
          <w:i w:val="0"/>
          <w:iCs w:val="0"/>
        </w:rPr>
        <w:t>w</w:t>
      </w:r>
      <w:r w:rsidRPr="0067664C">
        <w:rPr>
          <w:i w:val="0"/>
          <w:iCs w:val="0"/>
        </w:rPr>
        <w:t>orkflow failed to perform or complete the task due to LLM hallucinations. In such cases, the LLM fundamentally misunderstood the context, leading to a complete misinterpretation of the workflow requirements.</w:t>
      </w:r>
    </w:p>
    <w:p w14:paraId="0CB549C6" w14:textId="64222643" w:rsidR="00BF7112" w:rsidRPr="0067664C" w:rsidRDefault="00BF7112" w:rsidP="00F1737C">
      <w:pPr>
        <w:pStyle w:val="BodyText"/>
        <w:rPr>
          <w:lang w:val="en-US"/>
        </w:rPr>
      </w:pPr>
      <w:r w:rsidRPr="0067664C">
        <w:t>A sample JSON output demonstrating an ERROR case, where the LLM misinterpreted the context, is shown below:</w:t>
      </w:r>
    </w:p>
    <w:p w14:paraId="6A2BA331" w14:textId="77777777" w:rsidR="00E259F3" w:rsidRDefault="65861FD1" w:rsidP="00F1737C">
      <w:pPr>
        <w:spacing w:before="4pt" w:after="6pt" w:line="11.40pt" w:lineRule="auto"/>
        <w:rPr>
          <w:rFonts w:eastAsia="Times New Roman"/>
          <w:i/>
          <w:iCs/>
          <w:color w:val="000000" w:themeColor="text1"/>
          <w:sz w:val="16"/>
          <w:szCs w:val="16"/>
        </w:rPr>
      </w:pPr>
      <w:r>
        <w:rPr>
          <w:noProof/>
        </w:rPr>
        <w:lastRenderedPageBreak/>
        <w:drawing>
          <wp:inline distT="0" distB="0" distL="0" distR="0" wp14:anchorId="06F8A4F1" wp14:editId="01E7F5B3">
            <wp:extent cx="3095625" cy="2362200"/>
            <wp:effectExtent l="0" t="0" r="0" b="0"/>
            <wp:docPr id="341019574" name="Picture 3410195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41019574"/>
                    <pic:cNvPicPr/>
                  </pic:nvPicPr>
                  <pic:blipFill>
                    <a:blip r:embed="rId25">
                      <a:extLst>
                        <a:ext uri="{28A0092B-C50C-407E-A947-70E740481C1C}">
                          <a14:useLocalDpi xmlns:a14="http://schemas.microsoft.com/office/drawing/2010/main" val="0"/>
                        </a:ext>
                      </a:extLst>
                    </a:blip>
                    <a:stretch>
                      <a:fillRect/>
                    </a:stretch>
                  </pic:blipFill>
                  <pic:spPr>
                    <a:xfrm>
                      <a:off x="0" y="0"/>
                      <a:ext cx="3095625" cy="2362200"/>
                    </a:xfrm>
                    <a:prstGeom prst="rect">
                      <a:avLst/>
                    </a:prstGeom>
                  </pic:spPr>
                </pic:pic>
              </a:graphicData>
            </a:graphic>
          </wp:inline>
        </w:drawing>
      </w:r>
    </w:p>
    <w:p w14:paraId="06D03056" w14:textId="2F7EC348" w:rsidR="001922FB" w:rsidRPr="0067664C" w:rsidRDefault="65861FD1" w:rsidP="00F1737C">
      <w:pPr>
        <w:pStyle w:val="BodyText"/>
      </w:pPr>
      <w:r>
        <w:t xml:space="preserve">To better understand the distribution of </w:t>
      </w:r>
      <w:r w:rsidRPr="65861FD1">
        <w:rPr>
          <w:b/>
          <w:bCs/>
        </w:rPr>
        <w:t>SUCCESS</w:t>
      </w:r>
      <w:r>
        <w:t xml:space="preserve">, </w:t>
      </w:r>
      <w:r w:rsidR="00333E3B">
        <w:rPr>
          <w:b/>
          <w:bCs/>
        </w:rPr>
        <w:t>NO INVOICE</w:t>
      </w:r>
      <w:r>
        <w:t xml:space="preserve">, and </w:t>
      </w:r>
      <w:r w:rsidRPr="65861FD1">
        <w:rPr>
          <w:b/>
          <w:bCs/>
        </w:rPr>
        <w:t>ERROR</w:t>
      </w:r>
      <w:r>
        <w:t xml:space="preserve"> responses across models and platforms, Table I provides a summary of the performance metrics:</w:t>
      </w:r>
    </w:p>
    <w:p w14:paraId="32EBE393" w14:textId="0A24905E" w:rsidR="00BF7112" w:rsidRPr="0067664C" w:rsidRDefault="00BF7112" w:rsidP="00F1737C">
      <w:pPr>
        <w:pStyle w:val="tablehead"/>
        <w:spacing w:line="11.40pt" w:lineRule="auto"/>
      </w:pPr>
      <w:r w:rsidRPr="0067664C">
        <w:t>SUCCESS AND ERROR METRICS ACROSS MODELS AND PLATFORMS</w:t>
      </w:r>
    </w:p>
    <w:tbl>
      <w:tblPr>
        <w:tblW w:w="252pt" w:type="dxa"/>
        <w:jc w:val="center"/>
        <w:tblBorders>
          <w:top w:val="single" w:sz="8" w:space="0" w:color="000000" w:themeColor="text1"/>
          <w:start w:val="single" w:sz="2" w:space="0" w:color="auto"/>
          <w:bottom w:val="single" w:sz="8" w:space="0" w:color="000000" w:themeColor="text1"/>
          <w:end w:val="single" w:sz="2" w:space="0" w:color="auto"/>
          <w:insideH w:val="single" w:sz="8" w:space="0" w:color="000000" w:themeColor="text1"/>
          <w:insideV w:val="single" w:sz="8" w:space="0" w:color="000000" w:themeColor="text1"/>
        </w:tblBorders>
        <w:tblLayout w:type="fixed"/>
        <w:tblLook w:firstRow="1" w:lastRow="0" w:firstColumn="1" w:lastColumn="0" w:noHBand="0" w:noVBand="1"/>
      </w:tblPr>
      <w:tblGrid>
        <w:gridCol w:w="1167"/>
        <w:gridCol w:w="1080"/>
        <w:gridCol w:w="990"/>
        <w:gridCol w:w="990"/>
        <w:gridCol w:w="813"/>
      </w:tblGrid>
      <w:tr w:rsidR="00BF7112" w:rsidRPr="0067664C" w14:paraId="258E8040" w14:textId="77777777" w:rsidTr="00B31FA6">
        <w:trPr>
          <w:cantSplit/>
          <w:trHeight w:val="240"/>
          <w:tblHeader/>
          <w:jc w:val="center"/>
        </w:trPr>
        <w:tc>
          <w:tcPr>
            <w:tcW w:w="58.35pt" w:type="dxa"/>
            <w:vAlign w:val="center"/>
          </w:tcPr>
          <w:p w14:paraId="1E864D28" w14:textId="77777777" w:rsidR="00BF7112" w:rsidRPr="0067664C" w:rsidRDefault="00BF7112" w:rsidP="00F1737C">
            <w:pPr>
              <w:pStyle w:val="tablecolhead"/>
              <w:spacing w:after="6pt" w:line="11.40pt" w:lineRule="auto"/>
            </w:pPr>
            <w:r w:rsidRPr="0067664C">
              <w:t>Model</w:t>
            </w:r>
          </w:p>
        </w:tc>
        <w:tc>
          <w:tcPr>
            <w:tcW w:w="54pt" w:type="dxa"/>
            <w:vAlign w:val="center"/>
          </w:tcPr>
          <w:p w14:paraId="214AA756" w14:textId="77777777" w:rsidR="00BF7112" w:rsidRPr="0067664C" w:rsidRDefault="00BF7112" w:rsidP="00F1737C">
            <w:pPr>
              <w:pStyle w:val="tablecolhead"/>
              <w:spacing w:after="6pt" w:line="11.40pt" w:lineRule="auto"/>
            </w:pPr>
            <w:r w:rsidRPr="0067664C">
              <w:t>Platform</w:t>
            </w:r>
          </w:p>
        </w:tc>
        <w:tc>
          <w:tcPr>
            <w:tcW w:w="49.50pt" w:type="dxa"/>
            <w:vAlign w:val="center"/>
          </w:tcPr>
          <w:p w14:paraId="480263BC" w14:textId="77777777" w:rsidR="00BF7112" w:rsidRPr="0067664C" w:rsidRDefault="00BF7112" w:rsidP="00F1737C">
            <w:pPr>
              <w:pStyle w:val="tablecolhead"/>
              <w:spacing w:after="6pt" w:line="11.40pt" w:lineRule="auto"/>
            </w:pPr>
            <w:r w:rsidRPr="0067664C">
              <w:t>SUCCESS</w:t>
            </w:r>
          </w:p>
        </w:tc>
        <w:tc>
          <w:tcPr>
            <w:tcW w:w="49.50pt" w:type="dxa"/>
            <w:vAlign w:val="center"/>
          </w:tcPr>
          <w:p w14:paraId="1EB906CE" w14:textId="17829ADD" w:rsidR="00BF7112" w:rsidRPr="0067664C" w:rsidRDefault="00BF7112" w:rsidP="00F1737C">
            <w:pPr>
              <w:pStyle w:val="tablecolhead"/>
              <w:spacing w:after="6pt" w:line="11.40pt" w:lineRule="auto"/>
            </w:pPr>
            <w:r w:rsidRPr="0067664C">
              <w:t>NO</w:t>
            </w:r>
            <w:r w:rsidR="00333E3B">
              <w:t xml:space="preserve"> </w:t>
            </w:r>
            <w:r w:rsidRPr="0067664C">
              <w:t>INV</w:t>
            </w:r>
            <w:r w:rsidR="00333E3B">
              <w:t>OICE</w:t>
            </w:r>
          </w:p>
        </w:tc>
        <w:tc>
          <w:tcPr>
            <w:tcW w:w="40.65pt" w:type="dxa"/>
            <w:vAlign w:val="center"/>
          </w:tcPr>
          <w:p w14:paraId="3B46C8B4" w14:textId="77777777" w:rsidR="00BF7112" w:rsidRPr="0067664C" w:rsidRDefault="00BF7112" w:rsidP="00F1737C">
            <w:pPr>
              <w:pStyle w:val="tablecolhead"/>
              <w:spacing w:after="6pt" w:line="11.40pt" w:lineRule="auto"/>
            </w:pPr>
            <w:r w:rsidRPr="0067664C">
              <w:t>ERROR</w:t>
            </w:r>
          </w:p>
        </w:tc>
      </w:tr>
      <w:tr w:rsidR="00BF7112" w:rsidRPr="0067664C" w14:paraId="4938B53F" w14:textId="77777777" w:rsidTr="00B31FA6">
        <w:trPr>
          <w:trHeight w:val="320"/>
          <w:jc w:val="center"/>
        </w:trPr>
        <w:tc>
          <w:tcPr>
            <w:tcW w:w="58.35pt" w:type="dxa"/>
            <w:vAlign w:val="center"/>
          </w:tcPr>
          <w:p w14:paraId="66DAEF70" w14:textId="77777777" w:rsidR="00BF7112" w:rsidRPr="0067664C" w:rsidRDefault="00BF7112" w:rsidP="00F1737C">
            <w:pPr>
              <w:pStyle w:val="tablecopy"/>
              <w:spacing w:after="6pt" w:line="11.40pt" w:lineRule="auto"/>
            </w:pPr>
            <w:r w:rsidRPr="0067664C">
              <w:t>qwen-2.5:7b</w:t>
            </w:r>
          </w:p>
        </w:tc>
        <w:tc>
          <w:tcPr>
            <w:tcW w:w="54pt" w:type="dxa"/>
            <w:vAlign w:val="center"/>
          </w:tcPr>
          <w:p w14:paraId="782093DF" w14:textId="4B9167B3" w:rsidR="00BF7112" w:rsidRPr="0067664C" w:rsidRDefault="00197678" w:rsidP="00F1737C">
            <w:pPr>
              <w:pStyle w:val="tablecopy"/>
              <w:spacing w:after="6pt" w:line="11.40pt" w:lineRule="auto"/>
            </w:pPr>
            <w:r>
              <w:t xml:space="preserve">RTX </w:t>
            </w:r>
            <w:r w:rsidR="00BF7112" w:rsidRPr="0067664C">
              <w:t>4090</w:t>
            </w:r>
          </w:p>
        </w:tc>
        <w:tc>
          <w:tcPr>
            <w:tcW w:w="49.50pt" w:type="dxa"/>
            <w:vAlign w:val="center"/>
          </w:tcPr>
          <w:p w14:paraId="14D5B957" w14:textId="77777777" w:rsidR="00BF7112" w:rsidRPr="0067664C" w:rsidRDefault="00BF7112" w:rsidP="00F1737C">
            <w:pPr>
              <w:spacing w:after="6pt" w:line="11.40pt" w:lineRule="auto"/>
              <w:rPr>
                <w:sz w:val="16"/>
                <w:szCs w:val="16"/>
              </w:rPr>
            </w:pPr>
            <w:r w:rsidRPr="0067664C">
              <w:rPr>
                <w:sz w:val="16"/>
                <w:szCs w:val="16"/>
              </w:rPr>
              <w:t>865</w:t>
            </w:r>
          </w:p>
        </w:tc>
        <w:tc>
          <w:tcPr>
            <w:tcW w:w="49.50pt" w:type="dxa"/>
            <w:vAlign w:val="center"/>
          </w:tcPr>
          <w:p w14:paraId="663404A9" w14:textId="77777777" w:rsidR="00BF7112" w:rsidRPr="0067664C" w:rsidRDefault="00BF7112" w:rsidP="00F1737C">
            <w:pPr>
              <w:spacing w:after="6pt" w:line="11.40pt" w:lineRule="auto"/>
              <w:rPr>
                <w:sz w:val="16"/>
                <w:szCs w:val="16"/>
              </w:rPr>
            </w:pPr>
            <w:r w:rsidRPr="0067664C">
              <w:rPr>
                <w:sz w:val="16"/>
                <w:szCs w:val="16"/>
              </w:rPr>
              <w:t>2</w:t>
            </w:r>
          </w:p>
        </w:tc>
        <w:tc>
          <w:tcPr>
            <w:tcW w:w="40.65pt" w:type="dxa"/>
            <w:vAlign w:val="center"/>
          </w:tcPr>
          <w:p w14:paraId="74A3C13A" w14:textId="77777777" w:rsidR="00BF7112" w:rsidRPr="0067664C" w:rsidRDefault="00BF7112" w:rsidP="00F1737C">
            <w:pPr>
              <w:spacing w:after="6pt" w:line="11.40pt" w:lineRule="auto"/>
              <w:rPr>
                <w:sz w:val="16"/>
                <w:szCs w:val="16"/>
              </w:rPr>
            </w:pPr>
            <w:r w:rsidRPr="0067664C">
              <w:rPr>
                <w:sz w:val="16"/>
                <w:szCs w:val="16"/>
              </w:rPr>
              <w:t>123</w:t>
            </w:r>
          </w:p>
        </w:tc>
      </w:tr>
      <w:tr w:rsidR="00BF7112" w:rsidRPr="0067664C" w14:paraId="1FA99C67" w14:textId="77777777" w:rsidTr="00B31FA6">
        <w:trPr>
          <w:trHeight w:val="320"/>
          <w:jc w:val="center"/>
        </w:trPr>
        <w:tc>
          <w:tcPr>
            <w:tcW w:w="58.35pt" w:type="dxa"/>
            <w:vAlign w:val="center"/>
          </w:tcPr>
          <w:p w14:paraId="1F8E1060" w14:textId="77777777" w:rsidR="00BF7112" w:rsidRPr="0067664C" w:rsidRDefault="00BF7112" w:rsidP="00F1737C">
            <w:pPr>
              <w:pStyle w:val="tablecopy"/>
              <w:spacing w:after="6pt" w:line="11.40pt" w:lineRule="auto"/>
            </w:pPr>
            <w:bookmarkStart w:id="24" w:name="_Hlk192051944"/>
            <w:r w:rsidRPr="0067664C">
              <w:t>qwen-2.5:7b</w:t>
            </w:r>
          </w:p>
        </w:tc>
        <w:tc>
          <w:tcPr>
            <w:tcW w:w="54pt" w:type="dxa"/>
            <w:vAlign w:val="center"/>
          </w:tcPr>
          <w:p w14:paraId="2816E83A" w14:textId="6462A529" w:rsidR="00BF7112" w:rsidRPr="0067664C" w:rsidRDefault="00197678" w:rsidP="00F1737C">
            <w:pPr>
              <w:pStyle w:val="tablecopy"/>
              <w:spacing w:after="6pt" w:line="11.40pt" w:lineRule="auto"/>
            </w:pPr>
            <w:r>
              <w:t xml:space="preserve">RTX </w:t>
            </w:r>
            <w:r w:rsidR="00BF7112" w:rsidRPr="0067664C">
              <w:t>A600</w:t>
            </w:r>
          </w:p>
        </w:tc>
        <w:tc>
          <w:tcPr>
            <w:tcW w:w="49.50pt" w:type="dxa"/>
            <w:vAlign w:val="center"/>
          </w:tcPr>
          <w:p w14:paraId="11D7B923" w14:textId="77777777" w:rsidR="00BF7112" w:rsidRPr="0067664C" w:rsidRDefault="00BF7112" w:rsidP="00F1737C">
            <w:pPr>
              <w:spacing w:after="6pt" w:line="11.40pt" w:lineRule="auto"/>
              <w:rPr>
                <w:sz w:val="16"/>
                <w:szCs w:val="16"/>
              </w:rPr>
            </w:pPr>
            <w:r w:rsidRPr="0067664C">
              <w:rPr>
                <w:sz w:val="16"/>
                <w:szCs w:val="16"/>
              </w:rPr>
              <w:t>850</w:t>
            </w:r>
          </w:p>
        </w:tc>
        <w:tc>
          <w:tcPr>
            <w:tcW w:w="49.50pt" w:type="dxa"/>
            <w:vAlign w:val="center"/>
          </w:tcPr>
          <w:p w14:paraId="1BE632CF" w14:textId="77777777" w:rsidR="00BF7112" w:rsidRPr="0067664C" w:rsidRDefault="00BF7112" w:rsidP="00F1737C">
            <w:pPr>
              <w:spacing w:after="6pt" w:line="11.40pt" w:lineRule="auto"/>
              <w:rPr>
                <w:sz w:val="16"/>
                <w:szCs w:val="16"/>
              </w:rPr>
            </w:pPr>
            <w:r w:rsidRPr="0067664C">
              <w:rPr>
                <w:sz w:val="16"/>
                <w:szCs w:val="16"/>
              </w:rPr>
              <w:t>4</w:t>
            </w:r>
          </w:p>
        </w:tc>
        <w:tc>
          <w:tcPr>
            <w:tcW w:w="40.65pt" w:type="dxa"/>
            <w:vAlign w:val="center"/>
          </w:tcPr>
          <w:p w14:paraId="6937E06D" w14:textId="77777777" w:rsidR="00BF7112" w:rsidRPr="0067664C" w:rsidRDefault="00BF7112" w:rsidP="00F1737C">
            <w:pPr>
              <w:spacing w:after="6pt" w:line="11.40pt" w:lineRule="auto"/>
              <w:rPr>
                <w:sz w:val="16"/>
                <w:szCs w:val="16"/>
              </w:rPr>
            </w:pPr>
            <w:r w:rsidRPr="0067664C">
              <w:rPr>
                <w:sz w:val="16"/>
                <w:szCs w:val="16"/>
              </w:rPr>
              <w:t>136</w:t>
            </w:r>
          </w:p>
        </w:tc>
      </w:tr>
      <w:bookmarkEnd w:id="24"/>
      <w:tr w:rsidR="00BF7112" w:rsidRPr="0067664C" w14:paraId="7A22E4E7" w14:textId="77777777" w:rsidTr="00B31FA6">
        <w:trPr>
          <w:trHeight w:val="320"/>
          <w:jc w:val="center"/>
        </w:trPr>
        <w:tc>
          <w:tcPr>
            <w:tcW w:w="58.35pt" w:type="dxa"/>
            <w:vAlign w:val="center"/>
          </w:tcPr>
          <w:p w14:paraId="48E1D6FC" w14:textId="77777777" w:rsidR="00BF7112" w:rsidRPr="0067664C" w:rsidRDefault="00BF7112" w:rsidP="00F1737C">
            <w:pPr>
              <w:pStyle w:val="tablecopy"/>
              <w:spacing w:after="6pt" w:line="11.40pt" w:lineRule="auto"/>
            </w:pPr>
            <w:r w:rsidRPr="0067664C">
              <w:t>functionary-small</w:t>
            </w:r>
          </w:p>
        </w:tc>
        <w:tc>
          <w:tcPr>
            <w:tcW w:w="54pt" w:type="dxa"/>
            <w:vAlign w:val="center"/>
          </w:tcPr>
          <w:p w14:paraId="1B016AE6" w14:textId="63A52363" w:rsidR="00BF7112" w:rsidRPr="0067664C" w:rsidRDefault="00197678" w:rsidP="00F1737C">
            <w:pPr>
              <w:pStyle w:val="tablecopy"/>
              <w:spacing w:after="6pt" w:line="11.40pt" w:lineRule="auto"/>
            </w:pPr>
            <w:r>
              <w:t xml:space="preserve">RTX </w:t>
            </w:r>
            <w:r w:rsidR="00BF7112" w:rsidRPr="0067664C">
              <w:t>4090</w:t>
            </w:r>
          </w:p>
        </w:tc>
        <w:tc>
          <w:tcPr>
            <w:tcW w:w="49.50pt" w:type="dxa"/>
            <w:vAlign w:val="center"/>
          </w:tcPr>
          <w:p w14:paraId="206EBBDE" w14:textId="77777777" w:rsidR="00BF7112" w:rsidRPr="0067664C" w:rsidRDefault="00BF7112" w:rsidP="00F1737C">
            <w:pPr>
              <w:spacing w:after="6pt" w:line="11.40pt" w:lineRule="auto"/>
              <w:rPr>
                <w:sz w:val="16"/>
                <w:szCs w:val="16"/>
              </w:rPr>
            </w:pPr>
            <w:r w:rsidRPr="0067664C">
              <w:rPr>
                <w:sz w:val="16"/>
                <w:szCs w:val="16"/>
              </w:rPr>
              <w:t>879</w:t>
            </w:r>
          </w:p>
        </w:tc>
        <w:tc>
          <w:tcPr>
            <w:tcW w:w="49.50pt" w:type="dxa"/>
            <w:vAlign w:val="center"/>
          </w:tcPr>
          <w:p w14:paraId="532A03F9" w14:textId="77777777" w:rsidR="00BF7112" w:rsidRPr="0067664C" w:rsidRDefault="00BF7112" w:rsidP="00F1737C">
            <w:pPr>
              <w:spacing w:after="6pt" w:line="11.40pt" w:lineRule="auto"/>
              <w:rPr>
                <w:sz w:val="16"/>
                <w:szCs w:val="16"/>
              </w:rPr>
            </w:pPr>
            <w:r w:rsidRPr="0067664C">
              <w:rPr>
                <w:sz w:val="16"/>
                <w:szCs w:val="16"/>
              </w:rPr>
              <w:t>101</w:t>
            </w:r>
          </w:p>
        </w:tc>
        <w:tc>
          <w:tcPr>
            <w:tcW w:w="40.65pt" w:type="dxa"/>
            <w:vAlign w:val="center"/>
          </w:tcPr>
          <w:p w14:paraId="0DE73682" w14:textId="77777777" w:rsidR="00BF7112" w:rsidRPr="0067664C" w:rsidRDefault="00BF7112" w:rsidP="00F1737C">
            <w:pPr>
              <w:spacing w:after="6pt" w:line="11.40pt" w:lineRule="auto"/>
              <w:rPr>
                <w:sz w:val="16"/>
                <w:szCs w:val="16"/>
              </w:rPr>
            </w:pPr>
            <w:r w:rsidRPr="0067664C">
              <w:rPr>
                <w:sz w:val="16"/>
                <w:szCs w:val="16"/>
              </w:rPr>
              <w:t>10</w:t>
            </w:r>
          </w:p>
        </w:tc>
      </w:tr>
      <w:tr w:rsidR="00BF7112" w:rsidRPr="0067664C" w14:paraId="7ADE8F14" w14:textId="77777777" w:rsidTr="00B31FA6">
        <w:trPr>
          <w:trHeight w:val="320"/>
          <w:jc w:val="center"/>
        </w:trPr>
        <w:tc>
          <w:tcPr>
            <w:tcW w:w="58.35pt" w:type="dxa"/>
            <w:vAlign w:val="center"/>
          </w:tcPr>
          <w:p w14:paraId="27B45D4B" w14:textId="77777777" w:rsidR="00BF7112" w:rsidRPr="0067664C" w:rsidRDefault="00BF7112" w:rsidP="00F1737C">
            <w:pPr>
              <w:pStyle w:val="tablecopy"/>
              <w:spacing w:after="6pt" w:line="11.40pt" w:lineRule="auto"/>
            </w:pPr>
            <w:r w:rsidRPr="0067664C">
              <w:t>functionary-small</w:t>
            </w:r>
          </w:p>
        </w:tc>
        <w:tc>
          <w:tcPr>
            <w:tcW w:w="54pt" w:type="dxa"/>
            <w:vAlign w:val="center"/>
          </w:tcPr>
          <w:p w14:paraId="4D6BC4F6" w14:textId="5748E0C3" w:rsidR="00BF7112" w:rsidRPr="0067664C" w:rsidRDefault="00197678" w:rsidP="00F1737C">
            <w:pPr>
              <w:pStyle w:val="tablecopy"/>
              <w:spacing w:after="6pt" w:line="11.40pt" w:lineRule="auto"/>
            </w:pPr>
            <w:r>
              <w:t xml:space="preserve">RTX </w:t>
            </w:r>
            <w:r w:rsidR="00BF7112" w:rsidRPr="0067664C">
              <w:t>A60</w:t>
            </w:r>
            <w:r w:rsidR="00B31FA6">
              <w:rPr>
                <w:rFonts w:hint="eastAsia"/>
                <w:lang w:eastAsia="zh-CN"/>
              </w:rPr>
              <w:t>0</w:t>
            </w:r>
            <w:r w:rsidR="00BF7112" w:rsidRPr="0067664C">
              <w:t>0</w:t>
            </w:r>
          </w:p>
        </w:tc>
        <w:tc>
          <w:tcPr>
            <w:tcW w:w="49.50pt" w:type="dxa"/>
            <w:vAlign w:val="center"/>
          </w:tcPr>
          <w:p w14:paraId="3A6FEC7B" w14:textId="77777777" w:rsidR="00BF7112" w:rsidRPr="0067664C" w:rsidRDefault="00BF7112" w:rsidP="00F1737C">
            <w:pPr>
              <w:spacing w:after="6pt" w:line="11.40pt" w:lineRule="auto"/>
              <w:rPr>
                <w:sz w:val="16"/>
                <w:szCs w:val="16"/>
              </w:rPr>
            </w:pPr>
            <w:r w:rsidRPr="0067664C">
              <w:rPr>
                <w:sz w:val="16"/>
                <w:szCs w:val="16"/>
              </w:rPr>
              <w:t>876</w:t>
            </w:r>
          </w:p>
        </w:tc>
        <w:tc>
          <w:tcPr>
            <w:tcW w:w="49.50pt" w:type="dxa"/>
            <w:vAlign w:val="center"/>
          </w:tcPr>
          <w:p w14:paraId="72CFFFB9" w14:textId="77777777" w:rsidR="00BF7112" w:rsidRPr="0067664C" w:rsidRDefault="00BF7112" w:rsidP="00F1737C">
            <w:pPr>
              <w:spacing w:after="6pt" w:line="11.40pt" w:lineRule="auto"/>
              <w:rPr>
                <w:sz w:val="16"/>
                <w:szCs w:val="16"/>
              </w:rPr>
            </w:pPr>
            <w:r w:rsidRPr="0067664C">
              <w:rPr>
                <w:sz w:val="16"/>
                <w:szCs w:val="16"/>
              </w:rPr>
              <w:t>108</w:t>
            </w:r>
          </w:p>
        </w:tc>
        <w:tc>
          <w:tcPr>
            <w:tcW w:w="40.65pt" w:type="dxa"/>
            <w:vAlign w:val="center"/>
          </w:tcPr>
          <w:p w14:paraId="309262A1" w14:textId="77777777" w:rsidR="00BF7112" w:rsidRPr="0067664C" w:rsidRDefault="00BF7112" w:rsidP="00F1737C">
            <w:pPr>
              <w:spacing w:after="6pt" w:line="11.40pt" w:lineRule="auto"/>
              <w:rPr>
                <w:sz w:val="16"/>
                <w:szCs w:val="16"/>
              </w:rPr>
            </w:pPr>
            <w:r w:rsidRPr="0067664C">
              <w:rPr>
                <w:sz w:val="16"/>
                <w:szCs w:val="16"/>
              </w:rPr>
              <w:t>6</w:t>
            </w:r>
          </w:p>
        </w:tc>
      </w:tr>
      <w:tr w:rsidR="00BF7112" w:rsidRPr="0067664C" w14:paraId="5C0E1982" w14:textId="77777777" w:rsidTr="00B31FA6">
        <w:trPr>
          <w:trHeight w:val="320"/>
          <w:jc w:val="center"/>
        </w:trPr>
        <w:tc>
          <w:tcPr>
            <w:tcW w:w="58.35pt" w:type="dxa"/>
            <w:vAlign w:val="center"/>
          </w:tcPr>
          <w:p w14:paraId="4723F53D" w14:textId="77777777" w:rsidR="00BF7112" w:rsidRPr="0067664C" w:rsidRDefault="00BF7112" w:rsidP="00F1737C">
            <w:pPr>
              <w:pStyle w:val="tablecopy"/>
              <w:spacing w:after="6pt" w:line="11.40pt" w:lineRule="auto"/>
            </w:pPr>
            <w:bookmarkStart w:id="25" w:name="_Hlk192051929"/>
            <w:r w:rsidRPr="0067664C">
              <w:t>qwen-2.5:32b</w:t>
            </w:r>
          </w:p>
        </w:tc>
        <w:tc>
          <w:tcPr>
            <w:tcW w:w="54pt" w:type="dxa"/>
            <w:vAlign w:val="center"/>
          </w:tcPr>
          <w:p w14:paraId="4984127B" w14:textId="2F513C43" w:rsidR="00BF7112" w:rsidRPr="0067664C" w:rsidRDefault="00197678" w:rsidP="00F1737C">
            <w:pPr>
              <w:pStyle w:val="tablecopy"/>
              <w:spacing w:after="6pt" w:line="11.40pt" w:lineRule="auto"/>
            </w:pPr>
            <w:r>
              <w:t xml:space="preserve">RTX </w:t>
            </w:r>
            <w:r w:rsidR="00BF7112" w:rsidRPr="0067664C">
              <w:t>A6</w:t>
            </w:r>
            <w:r w:rsidR="00B31FA6">
              <w:rPr>
                <w:rFonts w:hint="eastAsia"/>
                <w:lang w:eastAsia="zh-CN"/>
              </w:rPr>
              <w:t>0</w:t>
            </w:r>
            <w:r w:rsidR="00BF7112" w:rsidRPr="0067664C">
              <w:t>00</w:t>
            </w:r>
          </w:p>
        </w:tc>
        <w:tc>
          <w:tcPr>
            <w:tcW w:w="49.50pt" w:type="dxa"/>
            <w:vAlign w:val="center"/>
          </w:tcPr>
          <w:p w14:paraId="6AC5D30B" w14:textId="77777777" w:rsidR="00BF7112" w:rsidRPr="0067664C" w:rsidRDefault="00BF7112" w:rsidP="00F1737C">
            <w:pPr>
              <w:spacing w:after="6pt" w:line="11.40pt" w:lineRule="auto"/>
              <w:rPr>
                <w:sz w:val="16"/>
                <w:szCs w:val="16"/>
              </w:rPr>
            </w:pPr>
            <w:r w:rsidRPr="0067664C">
              <w:rPr>
                <w:sz w:val="16"/>
                <w:szCs w:val="16"/>
              </w:rPr>
              <w:t>989</w:t>
            </w:r>
          </w:p>
        </w:tc>
        <w:tc>
          <w:tcPr>
            <w:tcW w:w="49.50pt" w:type="dxa"/>
            <w:vAlign w:val="center"/>
          </w:tcPr>
          <w:p w14:paraId="423E4F72" w14:textId="77777777" w:rsidR="00BF7112" w:rsidRPr="0067664C" w:rsidRDefault="00BF7112" w:rsidP="00F1737C">
            <w:pPr>
              <w:spacing w:after="6pt" w:line="11.40pt" w:lineRule="auto"/>
              <w:rPr>
                <w:sz w:val="16"/>
                <w:szCs w:val="16"/>
              </w:rPr>
            </w:pPr>
            <w:r w:rsidRPr="0067664C">
              <w:rPr>
                <w:sz w:val="16"/>
                <w:szCs w:val="16"/>
              </w:rPr>
              <w:t>0</w:t>
            </w:r>
          </w:p>
        </w:tc>
        <w:tc>
          <w:tcPr>
            <w:tcW w:w="40.65pt" w:type="dxa"/>
            <w:vAlign w:val="center"/>
          </w:tcPr>
          <w:p w14:paraId="6B7AAB64" w14:textId="77777777" w:rsidR="00BF7112" w:rsidRPr="0067664C" w:rsidRDefault="00BF7112" w:rsidP="00F1737C">
            <w:pPr>
              <w:spacing w:after="6pt" w:line="11.40pt" w:lineRule="auto"/>
              <w:rPr>
                <w:sz w:val="16"/>
                <w:szCs w:val="16"/>
              </w:rPr>
            </w:pPr>
            <w:r w:rsidRPr="0067664C">
              <w:rPr>
                <w:sz w:val="16"/>
                <w:szCs w:val="16"/>
              </w:rPr>
              <w:t>1</w:t>
            </w:r>
          </w:p>
        </w:tc>
      </w:tr>
      <w:bookmarkEnd w:id="25"/>
      <w:tr w:rsidR="00BF7112" w:rsidRPr="0067664C" w14:paraId="5209F45B" w14:textId="77777777" w:rsidTr="00B31FA6">
        <w:trPr>
          <w:trHeight w:val="320"/>
          <w:jc w:val="center"/>
        </w:trPr>
        <w:tc>
          <w:tcPr>
            <w:tcW w:w="58.35pt" w:type="dxa"/>
            <w:vAlign w:val="center"/>
          </w:tcPr>
          <w:p w14:paraId="23F56592" w14:textId="77777777" w:rsidR="00BF7112" w:rsidRPr="0067664C" w:rsidRDefault="00BF7112" w:rsidP="00F1737C">
            <w:pPr>
              <w:pStyle w:val="tablecopy"/>
              <w:spacing w:after="6pt" w:line="11.40pt" w:lineRule="auto"/>
            </w:pPr>
            <w:r w:rsidRPr="0067664C">
              <w:t>functionary-medium</w:t>
            </w:r>
          </w:p>
        </w:tc>
        <w:tc>
          <w:tcPr>
            <w:tcW w:w="54pt" w:type="dxa"/>
            <w:vAlign w:val="center"/>
          </w:tcPr>
          <w:p w14:paraId="1846679C" w14:textId="3FCD8C9B" w:rsidR="00BF7112" w:rsidRPr="0067664C" w:rsidRDefault="00197678" w:rsidP="00F1737C">
            <w:pPr>
              <w:pStyle w:val="tablecopy"/>
              <w:spacing w:after="6pt" w:line="11.40pt" w:lineRule="auto"/>
            </w:pPr>
            <w:r>
              <w:t xml:space="preserve">RTX </w:t>
            </w:r>
            <w:r w:rsidR="00BF7112" w:rsidRPr="0067664C">
              <w:t>A6</w:t>
            </w:r>
            <w:r w:rsidR="00B31FA6">
              <w:rPr>
                <w:rFonts w:hint="eastAsia"/>
                <w:lang w:eastAsia="zh-CN"/>
              </w:rPr>
              <w:t>0</w:t>
            </w:r>
            <w:r w:rsidR="00BF7112" w:rsidRPr="0067664C">
              <w:t>00</w:t>
            </w:r>
          </w:p>
        </w:tc>
        <w:tc>
          <w:tcPr>
            <w:tcW w:w="49.50pt" w:type="dxa"/>
            <w:vAlign w:val="center"/>
          </w:tcPr>
          <w:p w14:paraId="60018FC8" w14:textId="77777777" w:rsidR="00BF7112" w:rsidRPr="0067664C" w:rsidRDefault="00BF7112" w:rsidP="00F1737C">
            <w:pPr>
              <w:spacing w:after="6pt" w:line="11.40pt" w:lineRule="auto"/>
              <w:rPr>
                <w:sz w:val="16"/>
                <w:szCs w:val="16"/>
              </w:rPr>
            </w:pPr>
            <w:r w:rsidRPr="0067664C">
              <w:rPr>
                <w:sz w:val="16"/>
                <w:szCs w:val="16"/>
              </w:rPr>
              <w:t>932</w:t>
            </w:r>
          </w:p>
        </w:tc>
        <w:tc>
          <w:tcPr>
            <w:tcW w:w="49.50pt" w:type="dxa"/>
            <w:vAlign w:val="center"/>
          </w:tcPr>
          <w:p w14:paraId="36F5C9C4" w14:textId="77777777" w:rsidR="00BF7112" w:rsidRPr="0067664C" w:rsidRDefault="00BF7112" w:rsidP="00F1737C">
            <w:pPr>
              <w:spacing w:after="6pt" w:line="11.40pt" w:lineRule="auto"/>
              <w:rPr>
                <w:sz w:val="16"/>
                <w:szCs w:val="16"/>
              </w:rPr>
            </w:pPr>
            <w:r w:rsidRPr="0067664C">
              <w:rPr>
                <w:sz w:val="16"/>
                <w:szCs w:val="16"/>
              </w:rPr>
              <w:t>47</w:t>
            </w:r>
          </w:p>
        </w:tc>
        <w:tc>
          <w:tcPr>
            <w:tcW w:w="40.65pt" w:type="dxa"/>
            <w:vAlign w:val="center"/>
          </w:tcPr>
          <w:p w14:paraId="0E4A4371" w14:textId="77777777" w:rsidR="00BF7112" w:rsidRPr="0067664C" w:rsidRDefault="00BF7112" w:rsidP="00F1737C">
            <w:pPr>
              <w:spacing w:after="6pt" w:line="11.40pt" w:lineRule="auto"/>
              <w:rPr>
                <w:sz w:val="16"/>
                <w:szCs w:val="16"/>
              </w:rPr>
            </w:pPr>
            <w:r w:rsidRPr="0067664C">
              <w:rPr>
                <w:sz w:val="16"/>
                <w:szCs w:val="16"/>
              </w:rPr>
              <w:t>11</w:t>
            </w:r>
          </w:p>
        </w:tc>
      </w:tr>
      <w:tr w:rsidR="00BF7112" w:rsidRPr="0067664C" w14:paraId="54154BD8" w14:textId="77777777" w:rsidTr="00B31FA6">
        <w:trPr>
          <w:trHeight w:val="320"/>
          <w:jc w:val="center"/>
        </w:trPr>
        <w:tc>
          <w:tcPr>
            <w:tcW w:w="58.35pt" w:type="dxa"/>
            <w:vAlign w:val="center"/>
          </w:tcPr>
          <w:p w14:paraId="62F02AA3" w14:textId="77777777" w:rsidR="00BF7112" w:rsidRPr="0067664C" w:rsidRDefault="00BF7112" w:rsidP="00F1737C">
            <w:pPr>
              <w:pStyle w:val="tablecopy"/>
              <w:spacing w:after="6pt" w:line="11.40pt" w:lineRule="auto"/>
            </w:pPr>
            <w:r w:rsidRPr="0067664C">
              <w:t>qwen-2.5:72b</w:t>
            </w:r>
          </w:p>
        </w:tc>
        <w:tc>
          <w:tcPr>
            <w:tcW w:w="54pt" w:type="dxa"/>
            <w:vAlign w:val="center"/>
          </w:tcPr>
          <w:p w14:paraId="32A0986A" w14:textId="1FE1A819" w:rsidR="00BF7112" w:rsidRPr="0067664C" w:rsidRDefault="00197678" w:rsidP="00F1737C">
            <w:pPr>
              <w:pStyle w:val="tablecopy"/>
              <w:spacing w:after="6pt" w:line="11.40pt" w:lineRule="auto"/>
            </w:pPr>
            <w:r>
              <w:t xml:space="preserve">RTX </w:t>
            </w:r>
            <w:r w:rsidR="00BF7112" w:rsidRPr="0067664C">
              <w:t>A6</w:t>
            </w:r>
            <w:r w:rsidR="00B31FA6">
              <w:rPr>
                <w:rFonts w:hint="eastAsia"/>
                <w:lang w:eastAsia="zh-CN"/>
              </w:rPr>
              <w:t>0</w:t>
            </w:r>
            <w:r w:rsidR="00BF7112" w:rsidRPr="0067664C">
              <w:t>00</w:t>
            </w:r>
          </w:p>
        </w:tc>
        <w:tc>
          <w:tcPr>
            <w:tcW w:w="49.50pt" w:type="dxa"/>
            <w:vAlign w:val="center"/>
          </w:tcPr>
          <w:p w14:paraId="5603F53F" w14:textId="77777777" w:rsidR="00BF7112" w:rsidRPr="0067664C" w:rsidRDefault="00BF7112" w:rsidP="00F1737C">
            <w:pPr>
              <w:spacing w:after="6pt" w:line="11.40pt" w:lineRule="auto"/>
              <w:rPr>
                <w:sz w:val="16"/>
                <w:szCs w:val="16"/>
              </w:rPr>
            </w:pPr>
            <w:r w:rsidRPr="0067664C">
              <w:rPr>
                <w:sz w:val="16"/>
                <w:szCs w:val="16"/>
              </w:rPr>
              <w:t>985</w:t>
            </w:r>
          </w:p>
        </w:tc>
        <w:tc>
          <w:tcPr>
            <w:tcW w:w="49.50pt" w:type="dxa"/>
            <w:vAlign w:val="center"/>
          </w:tcPr>
          <w:p w14:paraId="70E44A73" w14:textId="77777777" w:rsidR="00BF7112" w:rsidRPr="0067664C" w:rsidRDefault="00BF7112" w:rsidP="00F1737C">
            <w:pPr>
              <w:spacing w:after="6pt" w:line="11.40pt" w:lineRule="auto"/>
              <w:rPr>
                <w:sz w:val="16"/>
                <w:szCs w:val="16"/>
              </w:rPr>
            </w:pPr>
            <w:r w:rsidRPr="0067664C">
              <w:rPr>
                <w:sz w:val="16"/>
                <w:szCs w:val="16"/>
              </w:rPr>
              <w:t>1</w:t>
            </w:r>
          </w:p>
        </w:tc>
        <w:tc>
          <w:tcPr>
            <w:tcW w:w="40.65pt" w:type="dxa"/>
            <w:vAlign w:val="center"/>
          </w:tcPr>
          <w:p w14:paraId="01091272" w14:textId="77777777" w:rsidR="00BF7112" w:rsidRPr="0067664C" w:rsidRDefault="00BF7112" w:rsidP="00F1737C">
            <w:pPr>
              <w:spacing w:after="6pt" w:line="11.40pt" w:lineRule="auto"/>
              <w:rPr>
                <w:sz w:val="16"/>
                <w:szCs w:val="16"/>
              </w:rPr>
            </w:pPr>
            <w:r w:rsidRPr="0067664C">
              <w:rPr>
                <w:sz w:val="16"/>
                <w:szCs w:val="16"/>
              </w:rPr>
              <w:t>4</w:t>
            </w:r>
          </w:p>
        </w:tc>
      </w:tr>
    </w:tbl>
    <w:p w14:paraId="500B92A8" w14:textId="77777777" w:rsidR="00BF7112" w:rsidRPr="0067664C" w:rsidRDefault="00BF7112" w:rsidP="00F1737C">
      <w:pPr>
        <w:pStyle w:val="BodyText"/>
      </w:pPr>
    </w:p>
    <w:p w14:paraId="67061FA1" w14:textId="4E19579F" w:rsidR="00BF7112" w:rsidRPr="0067664C" w:rsidRDefault="00BF7112" w:rsidP="00F1737C">
      <w:pPr>
        <w:pStyle w:val="BodyText"/>
      </w:pPr>
      <w:r w:rsidRPr="0067664C">
        <w:t>The results highlight several notable trends:</w:t>
      </w:r>
    </w:p>
    <w:p w14:paraId="70F85334" w14:textId="4D351405" w:rsidR="00BF7112" w:rsidRPr="0067664C" w:rsidRDefault="00BF7112" w:rsidP="00F1737C">
      <w:pPr>
        <w:pStyle w:val="Heading4"/>
        <w:numPr>
          <w:ilvl w:val="3"/>
          <w:numId w:val="33"/>
        </w:numPr>
        <w:spacing w:after="6pt" w:line="11.40pt" w:lineRule="auto"/>
        <w:rPr>
          <w:i w:val="0"/>
          <w:iCs w:val="0"/>
        </w:rPr>
      </w:pPr>
      <w:r w:rsidRPr="0067664C">
        <w:rPr>
          <w:b/>
          <w:bCs/>
          <w:i w:val="0"/>
          <w:iCs w:val="0"/>
        </w:rPr>
        <w:t>Platform Variations</w:t>
      </w:r>
      <w:r w:rsidRPr="0067664C">
        <w:rPr>
          <w:i w:val="0"/>
          <w:iCs w:val="0"/>
        </w:rPr>
        <w:t>: Performance differences were observed across platforms. The RTX 4090 achieved higher success rates for the qwen2.5:7b and functionary-small models compared to the RTX A6000, underscoring its suitability for edge applications.</w:t>
      </w:r>
    </w:p>
    <w:p w14:paraId="019CEB6E" w14:textId="5228DDEE" w:rsidR="00BF7112" w:rsidRPr="0067664C" w:rsidRDefault="00BF7112" w:rsidP="00F1737C">
      <w:pPr>
        <w:pStyle w:val="Heading4"/>
        <w:numPr>
          <w:ilvl w:val="3"/>
          <w:numId w:val="33"/>
        </w:numPr>
        <w:spacing w:after="6pt" w:line="11.40pt" w:lineRule="auto"/>
        <w:rPr>
          <w:i w:val="0"/>
          <w:iCs w:val="0"/>
        </w:rPr>
      </w:pPr>
      <w:r w:rsidRPr="0067664C">
        <w:rPr>
          <w:b/>
          <w:bCs/>
          <w:i w:val="0"/>
          <w:iCs w:val="0"/>
        </w:rPr>
        <w:t>Error Trends Across Model Families</w:t>
      </w:r>
      <w:r w:rsidRPr="0067664C">
        <w:rPr>
          <w:i w:val="0"/>
          <w:iCs w:val="0"/>
        </w:rPr>
        <w:t xml:space="preserve">: The functionary-small and functionary-medium models recorded a higher number of </w:t>
      </w:r>
      <w:r w:rsidR="00333E3B">
        <w:rPr>
          <w:i w:val="0"/>
          <w:iCs w:val="0"/>
        </w:rPr>
        <w:t>NO INVOICE</w:t>
      </w:r>
      <w:r w:rsidRPr="0067664C">
        <w:rPr>
          <w:i w:val="0"/>
          <w:iCs w:val="0"/>
        </w:rPr>
        <w:t xml:space="preserve"> cases, indicating potential limitations in handling certain data reconciliation scenarios. On the other hand, models from the qwen2.5 family exhibited a greater number of ERROR occurrences, suggesting challenges in interpreting task context accurately</w:t>
      </w:r>
    </w:p>
    <w:p w14:paraId="7C007FE6" w14:textId="77777777" w:rsidR="00BF7112" w:rsidRPr="0067664C" w:rsidRDefault="00BF7112" w:rsidP="00F1737C">
      <w:pPr>
        <w:pStyle w:val="Heading1"/>
        <w:spacing w:after="6pt" w:line="11.40pt" w:lineRule="auto"/>
      </w:pPr>
      <w:r w:rsidRPr="0067664C">
        <w:t>Conclusion</w:t>
      </w:r>
    </w:p>
    <w:p w14:paraId="3A378973" w14:textId="043E41CD" w:rsidR="00BF7112" w:rsidRPr="0067664C" w:rsidRDefault="7BFCBD3D" w:rsidP="00F1737C">
      <w:pPr>
        <w:pStyle w:val="BodyText"/>
      </w:pPr>
      <w:r>
        <w:t xml:space="preserve">This paper presented a novel approach to invoice reconciliation by leveraging edge-deployed Large Language Models (LLMs) within a multi-agent system specifically designed for small and medium-sized enterprises (SMEs). The proposed system effectively addresses critical challenges such </w:t>
      </w:r>
      <w:r>
        <w:t xml:space="preserve">as resource efficiency, data privacy, and cost-effectiveness, while maintaining high accuracy in reconciliation tasks. Evaluation results demonstrated the viability of mid-tier models like functionary-small, which strike an optimal balance between success rate and resource consumption, making them particularly suitable for real-time invoice reconciliation in edge environments. Additionally, the </w:t>
      </w:r>
      <w:r w:rsidR="002C2CF1">
        <w:t>qwen2.5:</w:t>
      </w:r>
      <w:r>
        <w:t>32b model emerged as a superior alternative to proprietary solutions, achieving high success rates with comparable execution times.</w:t>
      </w:r>
    </w:p>
    <w:p w14:paraId="7FA0DF8F" w14:textId="77777777" w:rsidR="00BF7112" w:rsidRPr="0067664C" w:rsidRDefault="00BF7112" w:rsidP="00F1737C">
      <w:pPr>
        <w:pStyle w:val="BodyText"/>
      </w:pPr>
      <w:r w:rsidRPr="0067664C">
        <w:t>The system’s architecture integrates localized LLM deployments with efficient agent coordination, offering scalability and adaptability to meet diverse business requirements. By employing advanced agentic frameworks, it enables modular and flexible workflows, ensuring practical applicability for SMEs.</w:t>
      </w:r>
    </w:p>
    <w:p w14:paraId="56968FA1" w14:textId="55A16CDB" w:rsidR="00B1507B" w:rsidRDefault="00BF7112" w:rsidP="00F1737C">
      <w:pPr>
        <w:pStyle w:val="BodyText"/>
      </w:pPr>
      <w:r w:rsidRPr="0067664C">
        <w:t>Future work will focus on optimizing agent workflows further, including improved integration with real-time financial systems and expanding the scope of supported reconciliation tasks. This exploration aims to enhance the system’s overall utility and adaptability in addressing the evolving needs of SMEs.</w:t>
      </w:r>
    </w:p>
    <w:p w14:paraId="6C9025B6" w14:textId="6E308621" w:rsidR="00BF7112" w:rsidRPr="0067664C" w:rsidRDefault="00BF7112" w:rsidP="00F1737C">
      <w:pPr>
        <w:pStyle w:val="Heading5"/>
        <w:spacing w:after="6pt" w:line="11.40pt" w:lineRule="auto"/>
      </w:pPr>
      <w:r w:rsidRPr="0067664C">
        <w:t>References</w:t>
      </w:r>
    </w:p>
    <w:p w14:paraId="71039E11" w14:textId="77777777" w:rsidR="00BF7112" w:rsidRPr="0067664C" w:rsidRDefault="00BF7112" w:rsidP="00F1737C">
      <w:pPr>
        <w:pStyle w:val="references"/>
        <w:spacing w:after="6pt" w:line="11.40pt" w:lineRule="auto"/>
      </w:pPr>
      <w:r w:rsidRPr="0067664C">
        <w:t>T. V. Iyelolu, E. E. Agu, C. Idemudia, and T. I. Ijomah, “Driving sme innovation with ai solutions: overcoming adoption barriers and future growth opportunities,” International Journal of Science and Technology Research Archive, vol. 7, no. 1, pp. 036–054, 2024.</w:t>
      </w:r>
    </w:p>
    <w:p w14:paraId="32D3E20B" w14:textId="77777777" w:rsidR="00BF7112" w:rsidRPr="0067664C" w:rsidRDefault="00BF7112" w:rsidP="00F1737C">
      <w:pPr>
        <w:pStyle w:val="references"/>
        <w:spacing w:after="6pt" w:line="11.40pt" w:lineRule="auto"/>
      </w:pPr>
      <w:r w:rsidRPr="0067664C">
        <w:t xml:space="preserve">F. Krieger, P. Drews, and B. Funk, “Automated invoice processing: Machine learning-based information extraction for long tail suppliers,” Intelligent Systems with Applications, vol. 20, p. 200285, 2023. [Online]. Available: </w:t>
      </w:r>
      <w:hyperlink r:id="rId26" w:history="1">
        <w:r w:rsidRPr="0067664C">
          <w:rPr>
            <w:rStyle w:val="Hyperlink"/>
          </w:rPr>
          <w:t>https://www.sciencedirect.com/science/ /article/pii/S2667305323001102</w:t>
        </w:r>
      </w:hyperlink>
    </w:p>
    <w:p w14:paraId="0593A12F" w14:textId="77777777" w:rsidR="00BF7112" w:rsidRPr="0067664C" w:rsidRDefault="00BF7112" w:rsidP="00F1737C">
      <w:pPr>
        <w:pStyle w:val="references"/>
        <w:spacing w:after="6pt" w:line="11.40pt" w:lineRule="auto"/>
      </w:pPr>
      <w:r w:rsidRPr="0067664C">
        <w:t>T. Tater, N. Gantayat, S. Dechu, H. Jagirdar, H. Rawat, M. Guptha, S. Gupta, Strak, S. Kiran, and S. Narayanan, “Ai driven accounts payable transformation,” in Proceedings of the AAAI Conference on Artificial Intelligence, vol. 36, jun 2022, pp. 12 405–12 413.</w:t>
      </w:r>
    </w:p>
    <w:p w14:paraId="0B9B2BBE" w14:textId="77777777" w:rsidR="00BF7112" w:rsidRPr="0067664C" w:rsidRDefault="00BF7112" w:rsidP="00F1737C">
      <w:pPr>
        <w:pStyle w:val="references"/>
        <w:spacing w:after="6pt" w:line="11.40pt" w:lineRule="auto"/>
      </w:pPr>
      <w:r w:rsidRPr="0067664C">
        <w:t>A. Oyewole, O. Adeoye, W. Addy, C. Okoye, and C. Ugochukwu, “Automating financial reporting with natural language processing: A review and case analysis,” World Journal of Advanced Research and Reviews, vol. 21, pp. 575–589, mar 2024.</w:t>
      </w:r>
    </w:p>
    <w:p w14:paraId="5AE9DD2E" w14:textId="77777777" w:rsidR="00BF7112" w:rsidRPr="0067664C" w:rsidRDefault="00BF7112" w:rsidP="00F1737C">
      <w:pPr>
        <w:pStyle w:val="references"/>
        <w:spacing w:after="6pt" w:line="11.40pt" w:lineRule="auto"/>
      </w:pPr>
      <w:r w:rsidRPr="0067664C">
        <w:t>D. Baviskar, S. Ahirrao, and K. Kotecha, “Multi-layout unstructured invoice documents dataset: A dataset for template-free invoice processing and its evaluation using ai approaches,” IEEE Access, vol. 9, pp. 101 494–101 512, 2021</w:t>
      </w:r>
    </w:p>
    <w:p w14:paraId="58D720A6" w14:textId="77777777" w:rsidR="00BF7112" w:rsidRPr="0067664C" w:rsidRDefault="00BF7112" w:rsidP="00F1737C">
      <w:pPr>
        <w:pStyle w:val="references"/>
        <w:spacing w:after="6pt" w:line="11.40pt" w:lineRule="auto"/>
      </w:pPr>
      <w:r w:rsidRPr="0067664C">
        <w:t>X. Xing, “Financial big data reconciliation method,” in 2021 International Symposium on Advances in Informatics, Electronics and Education (ISAIEE), 2021, pp. 260–263</w:t>
      </w:r>
    </w:p>
    <w:p w14:paraId="500C7292" w14:textId="77777777" w:rsidR="00BF7112" w:rsidRPr="0067664C" w:rsidRDefault="00BF7112" w:rsidP="00F1737C">
      <w:pPr>
        <w:pStyle w:val="references"/>
        <w:spacing w:after="6pt" w:line="11.40pt" w:lineRule="auto"/>
      </w:pPr>
      <w:r w:rsidRPr="0067664C">
        <w:t xml:space="preserve">Y. Zheng, Y. Chen, B. Qian, X. Shi, Y. Shu, and J. Chen, “A review on edge large language models: Design, execution, and applications,” 2024. [Online]. Available: </w:t>
      </w:r>
      <w:hyperlink r:id="rId27" w:history="1">
        <w:r w:rsidRPr="0067664C">
          <w:rPr>
            <w:rStyle w:val="Hyperlink"/>
          </w:rPr>
          <w:t>https://arxiv.org/abs/2410.11845</w:t>
        </w:r>
      </w:hyperlink>
    </w:p>
    <w:p w14:paraId="089424F5" w14:textId="77777777" w:rsidR="00BF7112" w:rsidRPr="0067664C" w:rsidRDefault="00BF7112" w:rsidP="00F1737C">
      <w:pPr>
        <w:pStyle w:val="references"/>
        <w:spacing w:after="6pt" w:line="11.40pt" w:lineRule="auto"/>
      </w:pPr>
      <w:r w:rsidRPr="0067664C">
        <w:t>C. Chawla, S. Chatterjee, S. Gadadinni, P. Verma, and S. Banerjee, “Agentic ai: The building blocks of sophisticated ai business applications,” Journal of AI, Robotics Workplace Automation, vol. 3, p. 1, sep 2024.</w:t>
      </w:r>
    </w:p>
    <w:p w14:paraId="365A7D48" w14:textId="77777777" w:rsidR="00BF7112" w:rsidRPr="0067664C" w:rsidRDefault="00BF7112" w:rsidP="00F1737C">
      <w:pPr>
        <w:pStyle w:val="references"/>
        <w:spacing w:after="6pt" w:line="11.40pt" w:lineRule="auto"/>
      </w:pPr>
      <w:r w:rsidRPr="0067664C">
        <w:t xml:space="preserve">S. Hong, Y. Lin, B. Liu, B. Liu, B. Wu, C. Zhang, C. Wei, D. Li, J. Chen, J. Zhang, J. Wang, L. Zhang, L. Zhang, M. Yang, M. Zhuge, T. Guo, T. Zhou, W. Tao, X. Tang, X. Lu, X. Zheng, X. Liang, Y. Fei, Y. Cheng, Z. Gou, Z. Xu, and C. Wu, “Data interpreter: An llm agent for data science,” 2024. [Online]. Available: </w:t>
      </w:r>
      <w:hyperlink r:id="rId28" w:history="1">
        <w:r w:rsidRPr="0067664C">
          <w:rPr>
            <w:rStyle w:val="Hyperlink"/>
          </w:rPr>
          <w:t>https://arxiv.org/abs/2402.18679</w:t>
        </w:r>
      </w:hyperlink>
    </w:p>
    <w:p w14:paraId="4EF2B8B8" w14:textId="34B0956B" w:rsidR="009303D9" w:rsidRDefault="00BF7112" w:rsidP="00F64442">
      <w:pPr>
        <w:pStyle w:val="references"/>
        <w:spacing w:after="6pt" w:line="11.40pt" w:lineRule="auto"/>
      </w:pPr>
      <w:r w:rsidRPr="0067664C">
        <w:t xml:space="preserve">S. Hong, M. Zhuge, J. Chen, X. Zheng, Y. Cheng, C. Zhang, J. Wang, Z. Wang, S. K. S. Yau, Z. Lin, L. Zhou, C. Ran, L. Xiao, C. Wu, and J. Schmidhuber, “Metagpt: Meta programming for a multi-agent collaborative framework,” 2024. [Online]. Available: </w:t>
      </w:r>
      <w:hyperlink r:id="rId29" w:history="1">
        <w:r w:rsidRPr="0067664C">
          <w:rPr>
            <w:rStyle w:val="Hyperlink"/>
          </w:rPr>
          <w:t>https://arxiv.org/abs/2308.00352</w:t>
        </w:r>
      </w:hyperlink>
    </w:p>
    <w:sectPr w:rsidR="009303D9" w:rsidSect="00BF7112">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F9E9EA6" w14:textId="77777777" w:rsidR="001078BE" w:rsidRDefault="001078BE" w:rsidP="001A3B3D">
      <w:r>
        <w:separator/>
      </w:r>
    </w:p>
  </w:endnote>
  <w:endnote w:type="continuationSeparator" w:id="0">
    <w:p w14:paraId="1364A82A" w14:textId="77777777" w:rsidR="001078BE" w:rsidRDefault="001078BE" w:rsidP="001A3B3D">
      <w:r>
        <w:continuationSeparator/>
      </w:r>
    </w:p>
  </w:endnote>
  <w:endnote w:type="continuationNotice" w:id="1">
    <w:p w14:paraId="2831852C" w14:textId="77777777" w:rsidR="001078BE" w:rsidRDefault="001078BE"/>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Arial">
    <w:panose1 w:val="020B0604020202020204"/>
    <w:charset w:characterSet="iso-8859-1"/>
    <w:family w:val="swiss"/>
    <w:pitch w:val="variable"/>
    <w:sig w:usb0="E0002AFF" w:usb1="C0007843"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4975131" w14:textId="77777777" w:rsidR="005B6EA6" w:rsidRDefault="005B6EA6">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151808354"/>
      <w:docPartObj>
        <w:docPartGallery w:val="Page Numbers (Bottom of Page)"/>
        <w:docPartUnique/>
      </w:docPartObj>
    </w:sdtPr>
    <w:sdtEndPr>
      <w:rPr>
        <w:noProof/>
      </w:rPr>
    </w:sdtEndPr>
    <w:sdtContent>
      <w:p w14:paraId="51521D80" w14:textId="68BEAFE5" w:rsidR="00A854D1" w:rsidRDefault="00A854D1">
        <w:pPr>
          <w:pStyle w:val="Footer"/>
        </w:pPr>
        <w:r>
          <w:fldChar w:fldCharType="begin"/>
        </w:r>
        <w:r>
          <w:instrText xml:space="preserve"> PAGE   \* MERGEFORMAT </w:instrText>
        </w:r>
        <w:r>
          <w:fldChar w:fldCharType="separate"/>
        </w:r>
        <w:r>
          <w:rPr>
            <w:noProof/>
          </w:rPr>
          <w:t>2</w:t>
        </w:r>
        <w:r>
          <w:rPr>
            <w:noProof/>
          </w:rPr>
          <w:fldChar w:fldCharType="end"/>
        </w:r>
      </w:p>
    </w:sdtContent>
  </w:sdt>
  <w:p w14:paraId="22FAE7AB" w14:textId="56099F6A" w:rsidR="006E3A7E" w:rsidRPr="00275F37" w:rsidRDefault="006E3A7E" w:rsidP="00275F37">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8BBAA89" w:rsidR="001A3B3D" w:rsidRPr="008E1B74" w:rsidRDefault="008E1B74" w:rsidP="008E1B74">
    <w:pPr>
      <w:pStyle w:val="Footer"/>
      <w:jc w:val="start"/>
    </w:pPr>
    <w:r w:rsidRPr="008E1B74">
      <w:rPr>
        <w:color w:val="282828"/>
      </w:rPr>
      <w:t>979-8-3315-3755-5/25/$31.00 ©2025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40AC47" w14:textId="77777777" w:rsidR="001078BE" w:rsidRDefault="001078BE" w:rsidP="001A3B3D">
      <w:r>
        <w:separator/>
      </w:r>
    </w:p>
  </w:footnote>
  <w:footnote w:type="continuationSeparator" w:id="0">
    <w:p w14:paraId="058DF00A" w14:textId="77777777" w:rsidR="001078BE" w:rsidRDefault="001078BE" w:rsidP="001A3B3D">
      <w:r>
        <w:continuationSeparator/>
      </w:r>
    </w:p>
  </w:footnote>
  <w:footnote w:type="continuationNotice" w:id="1">
    <w:p w14:paraId="444719FF" w14:textId="77777777" w:rsidR="001078BE" w:rsidRDefault="001078BE"/>
  </w:footnote>
  <w:footnote w:id="2">
    <w:p w14:paraId="3DAFF96B" w14:textId="67BC8224" w:rsidR="00B32D40" w:rsidRDefault="00B32D40">
      <w:pPr>
        <w:pStyle w:val="FootnoteText"/>
      </w:pPr>
      <w:r>
        <w:rPr>
          <w:rStyle w:val="FootnoteReference"/>
        </w:rPr>
        <w:footnoteRef/>
      </w:r>
      <w:r>
        <w:t xml:space="preserve"> </w:t>
      </w:r>
      <w:hyperlink r:id="rId1" w:history="1">
        <w:r w:rsidRPr="00B96BA1">
          <w:rPr>
            <w:rStyle w:val="Hyperlink"/>
          </w:rPr>
          <w:t>https://github.com/inflaton/sme.git</w:t>
        </w:r>
      </w:hyperlink>
      <w:r>
        <w:t xml:space="preserve"> </w:t>
      </w:r>
    </w:p>
  </w:footnote>
  <w:footnote w:id="3">
    <w:p w14:paraId="4D165200" w14:textId="33D14AB9" w:rsidR="00AD1581" w:rsidRPr="00AD1581" w:rsidRDefault="00AD1581">
      <w:pPr>
        <w:pStyle w:val="FootnoteText"/>
        <w:rPr>
          <w:lang w:val="x-none"/>
        </w:rPr>
      </w:pPr>
      <w:r>
        <w:rPr>
          <w:rStyle w:val="FootnoteReference"/>
        </w:rPr>
        <w:footnoteRef/>
      </w:r>
      <w:r>
        <w:t xml:space="preserve"> </w:t>
      </w:r>
      <w:hyperlink r:id="rId2" w:history="1">
        <w:r w:rsidRPr="00B96BA1">
          <w:rPr>
            <w:rStyle w:val="Hyperlink"/>
          </w:rPr>
          <w:t>https://ollama.com/library/qwen2.5</w:t>
        </w:r>
      </w:hyperlink>
      <w:r>
        <w:t xml:space="preserve"> </w:t>
      </w:r>
    </w:p>
  </w:footnote>
  <w:footnote w:id="4">
    <w:p w14:paraId="35275D14" w14:textId="7B0A70B9" w:rsidR="00AD1581" w:rsidRDefault="00AD1581">
      <w:pPr>
        <w:pStyle w:val="FootnoteText"/>
      </w:pPr>
      <w:r>
        <w:rPr>
          <w:rStyle w:val="FootnoteReference"/>
        </w:rPr>
        <w:footnoteRef/>
      </w:r>
      <w:r>
        <w:t xml:space="preserve"> </w:t>
      </w:r>
      <w:hyperlink r:id="rId3" w:history="1">
        <w:r w:rsidRPr="00B96BA1">
          <w:rPr>
            <w:rStyle w:val="Hyperlink"/>
          </w:rPr>
          <w:t>https://ollama.com/library/llama3.2-vision</w:t>
        </w:r>
      </w:hyperlink>
      <w:r>
        <w:t xml:space="preserve"> </w:t>
      </w:r>
    </w:p>
  </w:footnote>
  <w:footnote w:id="5">
    <w:p w14:paraId="194B6D1D" w14:textId="4EB4F13E" w:rsidR="00AD1581" w:rsidRDefault="00AD1581">
      <w:pPr>
        <w:pStyle w:val="FootnoteText"/>
      </w:pPr>
      <w:r>
        <w:rPr>
          <w:rStyle w:val="FootnoteReference"/>
        </w:rPr>
        <w:footnoteRef/>
      </w:r>
      <w:r>
        <w:t xml:space="preserve"> </w:t>
      </w:r>
      <w:hyperlink r:id="rId4" w:history="1">
        <w:r w:rsidRPr="00B96BA1">
          <w:rPr>
            <w:rStyle w:val="Hyperlink"/>
          </w:rPr>
          <w:t>https://www.langchain.com/langgraph</w:t>
        </w:r>
      </w:hyperlink>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CABC326" w14:textId="71C745D0" w:rsidR="00033E3C" w:rsidRDefault="00033E3C">
    <w:pPr>
      <w:pStyle w:val="Header"/>
    </w:pPr>
    <w:r>
      <w:rPr>
        <w:noProof/>
      </w:rPr>
      <w:drawing>
        <wp:anchor distT="0" distB="0" distL="0" distR="0" simplePos="0" relativeHeight="251658241" behindDoc="0" locked="0" layoutInCell="1" allowOverlap="1" wp14:anchorId="04CE1EA6" wp14:editId="6523229A">
          <wp:simplePos x="635" y="635"/>
          <wp:positionH relativeFrom="page">
            <wp:align>center</wp:align>
          </wp:positionH>
          <wp:positionV relativeFrom="page">
            <wp:align>top</wp:align>
          </wp:positionV>
          <wp:extent cx="1230630" cy="314325"/>
          <wp:effectExtent l="0" t="0" r="7620" b="9525"/>
          <wp:wrapNone/>
          <wp:docPr id="1618605666" name="Text Box 2" descr="SMU Classification: Restricted">
            <a:extLst xmlns:a="http://purl.oclc.org/ooxml/drawingml/main">
              <a:ext uri="{5AE41FA2-C0FF-4470-9BD4-5FADCA87CBE2}">
                <aclsh:classification xmlns:aclsh="http://schemas.microsoft.com/office/drawing/2020/classificationShape" classificationOutcomeType="hdr"/>
              </a:ext>
            </a:extLst>
          </wp:docPr>
          <wp:cNvGraphicFramePr/>
          <a:graphic xmlns:a="http://purl.oclc.org/ooxml/drawingml/main">
            <a:graphicData uri="http://schemas.microsoft.com/office/word/2010/wordprocessingShape">
              <wp:wsp>
                <wp:cNvSpPr txBox="1"/>
                <wp:spPr>
                  <a:xfrm>
                    <a:off x="0" y="0"/>
                    <a:ext cx="1230630" cy="314325"/>
                  </a:xfrm>
                  <a:prstGeom prst="rect">
                    <a:avLst/>
                  </a:prstGeom>
                  <a:noFill/>
                  <a:ln>
                    <a:noFill/>
                  </a:ln>
                </wp:spPr>
                <wp:txbx>
                  <wne:txbxContent>
                    <w:p w14:paraId="13AA03CF" w14:textId="7C60E494" w:rsidR="00033E3C" w:rsidRPr="00033E3C" w:rsidRDefault="00033E3C" w:rsidP="00033E3C">
                      <w:pPr>
                        <w:rPr>
                          <w:rFonts w:ascii="Calibri" w:eastAsia="Calibri" w:hAnsi="Calibri" w:cs="Calibri"/>
                          <w:noProof/>
                          <w:color w:val="000000"/>
                          <w:sz w:val="16"/>
                          <w:szCs w:val="16"/>
                        </w:rPr>
                      </w:pPr>
                      <w:r w:rsidRPr="00033E3C">
                        <w:rPr>
                          <w:rFonts w:ascii="Calibri" w:eastAsia="Calibri" w:hAnsi="Calibri" w:cs="Calibri"/>
                          <w:noProof/>
                          <w:color w:val="000000"/>
                          <w:sz w:val="16"/>
                          <w:szCs w:val="16"/>
                        </w:rPr>
                        <w:t>SMU Classification: Restricted</w:t>
                      </w:r>
                    </w:p>
                  </wne:txbxContent>
                </wp:txbx>
                <wp:bodyPr rot="0" spcFirstLastPara="0" vertOverflow="overflow" horzOverflow="overflow" vert="horz" wrap="none" lIns="0" tIns="190500" rIns="0" bIns="0" numCol="1" spcCol="0" rtlCol="0" fromWordArt="0" anchor="t" anchorCtr="0" forceAA="0" compatLnSpc="1">
                  <a:prstTxWarp prst="textNoShape">
                    <a:avLst/>
                  </a:prstTxWarp>
                  <a:spAutoFit/>
                </wp:bodyPr>
              </wp:wsp>
            </a:graphicData>
          </a:graphic>
        </wp:anchor>
      </w:drawing>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77E333B" w14:textId="3F43436F" w:rsidR="00033E3C" w:rsidRDefault="00033E3C">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C5B7307" w14:textId="127ED617" w:rsidR="008E1B74" w:rsidRDefault="008E1B74" w:rsidP="008E1B74">
    <w:pPr>
      <w:pStyle w:val="NormalWeb"/>
      <w:shd w:val="clear" w:color="auto" w:fill="FFFFFF"/>
      <w:spacing w:before="0pt" w:beforeAutospacing="0" w:after="8pt" w:afterAutospacing="0"/>
    </w:pPr>
    <w:r w:rsidRPr="00C269C8">
      <w:rPr>
        <w:color w:val="282828"/>
        <w:sz w:val="20"/>
        <w:szCs w:val="20"/>
      </w:rPr>
      <w:t>202</w:t>
    </w:r>
    <w:r>
      <w:rPr>
        <w:color w:val="282828"/>
        <w:sz w:val="20"/>
        <w:szCs w:val="20"/>
      </w:rPr>
      <w:t>5</w:t>
    </w:r>
    <w:r w:rsidRPr="00C269C8">
      <w:rPr>
        <w:color w:val="282828"/>
        <w:sz w:val="20"/>
        <w:szCs w:val="20"/>
      </w:rPr>
      <w:t xml:space="preserve"> </w:t>
    </w:r>
    <w:r w:rsidRPr="00CE7287">
      <w:rPr>
        <w:color w:val="282828"/>
        <w:sz w:val="20"/>
        <w:szCs w:val="20"/>
      </w:rPr>
      <w:t>International Conference on Data Science, Agents, and Artificial Intelligence (ICDSAAI</w:t>
    </w:r>
    <w:r>
      <w:rPr>
        <w:color w:val="282828"/>
        <w:sz w:val="20"/>
        <w:szCs w:val="20"/>
      </w:rPr>
      <w:t xml:space="preserve"> </w:t>
    </w:r>
    <w:r w:rsidRPr="00CE7287">
      <w:rPr>
        <w:color w:val="282828"/>
        <w:sz w:val="20"/>
        <w:szCs w:val="20"/>
      </w:rPr>
      <w:t>2025)</w:t>
    </w:r>
    <w:r>
      <w:rPr>
        <w:color w:val="282828"/>
        <w:sz w:val="20"/>
        <w:szCs w:val="20"/>
      </w:rPr>
      <w:br/>
      <w:t>28</w:t>
    </w:r>
    <w:r w:rsidRPr="00C269C8">
      <w:rPr>
        <w:color w:val="282828"/>
        <w:sz w:val="20"/>
        <w:szCs w:val="20"/>
      </w:rPr>
      <w:t>-</w:t>
    </w:r>
    <w:r>
      <w:rPr>
        <w:color w:val="282828"/>
        <w:sz w:val="20"/>
        <w:szCs w:val="20"/>
      </w:rPr>
      <w:t>29</w:t>
    </w:r>
    <w:r w:rsidRPr="00C269C8">
      <w:rPr>
        <w:color w:val="282828"/>
        <w:sz w:val="20"/>
        <w:szCs w:val="20"/>
      </w:rPr>
      <w:t xml:space="preserve"> </w:t>
    </w:r>
    <w:r>
      <w:rPr>
        <w:color w:val="282828"/>
        <w:sz w:val="20"/>
        <w:szCs w:val="20"/>
      </w:rPr>
      <w:t>March</w:t>
    </w:r>
    <w:r w:rsidRPr="00C269C8">
      <w:rPr>
        <w:color w:val="282828"/>
        <w:sz w:val="20"/>
        <w:szCs w:val="20"/>
      </w:rPr>
      <w:t xml:space="preserve"> 202</w:t>
    </w:r>
    <w:r>
      <w:rPr>
        <w:color w:val="282828"/>
        <w:sz w:val="20"/>
        <w:szCs w:val="20"/>
      </w:rPr>
      <w:t>5</w:t>
    </w:r>
    <w:r w:rsidRPr="00C269C8">
      <w:rPr>
        <w:color w:val="282828"/>
        <w:sz w:val="20"/>
        <w:szCs w:val="20"/>
      </w:rPr>
      <w:t>, Chennai, India</w:t>
    </w:r>
  </w:p>
  <w:p w14:paraId="38CD8736" w14:textId="77777777" w:rsidR="008E1B74" w:rsidRDefault="008E1B74">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A3748A"/>
    <w:multiLevelType w:val="hybridMultilevel"/>
    <w:tmpl w:val="FA52D682"/>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2" w15:restartNumberingAfterBreak="0">
    <w:nsid w:val="09082850"/>
    <w:multiLevelType w:val="hybridMultilevel"/>
    <w:tmpl w:val="9EF489FC"/>
    <w:lvl w:ilvl="0" w:tplc="08090001">
      <w:start w:val="1"/>
      <w:numFmt w:val="bullet"/>
      <w:lvlText w:val=""/>
      <w:lvlJc w:val="start"/>
      <w:pPr>
        <w:ind w:start="32.40pt" w:hanging="18pt"/>
      </w:pPr>
      <w:rPr>
        <w:rFonts w:ascii="Symbol" w:hAnsi="Symbol" w:hint="default"/>
      </w:rPr>
    </w:lvl>
    <w:lvl w:ilvl="1" w:tplc="08090003" w:tentative="1">
      <w:start w:val="1"/>
      <w:numFmt w:val="bullet"/>
      <w:lvlText w:val="o"/>
      <w:lvlJc w:val="start"/>
      <w:pPr>
        <w:ind w:start="68.40pt" w:hanging="18pt"/>
      </w:pPr>
      <w:rPr>
        <w:rFonts w:ascii="Courier New" w:hAnsi="Courier New" w:cs="Courier New" w:hint="default"/>
      </w:rPr>
    </w:lvl>
    <w:lvl w:ilvl="2" w:tplc="08090005" w:tentative="1">
      <w:start w:val="1"/>
      <w:numFmt w:val="bullet"/>
      <w:lvlText w:val=""/>
      <w:lvlJc w:val="start"/>
      <w:pPr>
        <w:ind w:start="104.40pt" w:hanging="18pt"/>
      </w:pPr>
      <w:rPr>
        <w:rFonts w:ascii="Wingdings" w:hAnsi="Wingdings" w:hint="default"/>
      </w:rPr>
    </w:lvl>
    <w:lvl w:ilvl="3" w:tplc="08090001" w:tentative="1">
      <w:start w:val="1"/>
      <w:numFmt w:val="bullet"/>
      <w:lvlText w:val=""/>
      <w:lvlJc w:val="start"/>
      <w:pPr>
        <w:ind w:start="140.40pt" w:hanging="18pt"/>
      </w:pPr>
      <w:rPr>
        <w:rFonts w:ascii="Symbol" w:hAnsi="Symbol" w:hint="default"/>
      </w:rPr>
    </w:lvl>
    <w:lvl w:ilvl="4" w:tplc="08090003" w:tentative="1">
      <w:start w:val="1"/>
      <w:numFmt w:val="bullet"/>
      <w:lvlText w:val="o"/>
      <w:lvlJc w:val="start"/>
      <w:pPr>
        <w:ind w:start="176.40pt" w:hanging="18pt"/>
      </w:pPr>
      <w:rPr>
        <w:rFonts w:ascii="Courier New" w:hAnsi="Courier New" w:cs="Courier New" w:hint="default"/>
      </w:rPr>
    </w:lvl>
    <w:lvl w:ilvl="5" w:tplc="08090005" w:tentative="1">
      <w:start w:val="1"/>
      <w:numFmt w:val="bullet"/>
      <w:lvlText w:val=""/>
      <w:lvlJc w:val="start"/>
      <w:pPr>
        <w:ind w:start="212.40pt" w:hanging="18pt"/>
      </w:pPr>
      <w:rPr>
        <w:rFonts w:ascii="Wingdings" w:hAnsi="Wingdings" w:hint="default"/>
      </w:rPr>
    </w:lvl>
    <w:lvl w:ilvl="6" w:tplc="08090001" w:tentative="1">
      <w:start w:val="1"/>
      <w:numFmt w:val="bullet"/>
      <w:lvlText w:val=""/>
      <w:lvlJc w:val="start"/>
      <w:pPr>
        <w:ind w:start="248.40pt" w:hanging="18pt"/>
      </w:pPr>
      <w:rPr>
        <w:rFonts w:ascii="Symbol" w:hAnsi="Symbol" w:hint="default"/>
      </w:rPr>
    </w:lvl>
    <w:lvl w:ilvl="7" w:tplc="08090003" w:tentative="1">
      <w:start w:val="1"/>
      <w:numFmt w:val="bullet"/>
      <w:lvlText w:val="o"/>
      <w:lvlJc w:val="start"/>
      <w:pPr>
        <w:ind w:start="284.40pt" w:hanging="18pt"/>
      </w:pPr>
      <w:rPr>
        <w:rFonts w:ascii="Courier New" w:hAnsi="Courier New" w:cs="Courier New" w:hint="default"/>
      </w:rPr>
    </w:lvl>
    <w:lvl w:ilvl="8" w:tplc="08090005" w:tentative="1">
      <w:start w:val="1"/>
      <w:numFmt w:val="bullet"/>
      <w:lvlText w:val=""/>
      <w:lvlJc w:val="start"/>
      <w:pPr>
        <w:ind w:start="320.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E486C43"/>
    <w:multiLevelType w:val="hybridMultilevel"/>
    <w:tmpl w:val="3D429538"/>
    <w:lvl w:ilvl="0" w:tplc="1A849536">
      <w:start w:val="1"/>
      <w:numFmt w:val="decimal"/>
      <w:lvlText w:val="%1)"/>
      <w:lvlJc w:val="start"/>
      <w:pPr>
        <w:ind w:start="32.40pt" w:hanging="18pt"/>
      </w:pPr>
      <w:rPr>
        <w:rFonts w:hint="default"/>
        <w:b w:val="0"/>
        <w:bCs/>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21549E2"/>
    <w:multiLevelType w:val="hybridMultilevel"/>
    <w:tmpl w:val="3A4490CC"/>
    <w:lvl w:ilvl="0" w:tplc="08090001">
      <w:start w:val="1"/>
      <w:numFmt w:val="bullet"/>
      <w:lvlText w:val=""/>
      <w:lvlJc w:val="start"/>
      <w:pPr>
        <w:ind w:start="36pt" w:hanging="18pt"/>
      </w:pPr>
      <w:rPr>
        <w:rFonts w:ascii="Symbol" w:hAnsi="Symbol" w:hint="default"/>
      </w:rPr>
    </w:lvl>
    <w:lvl w:ilvl="1" w:tplc="08090003">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7" w15:restartNumberingAfterBreak="0">
    <w:nsid w:val="26595FEE"/>
    <w:multiLevelType w:val="hybridMultilevel"/>
    <w:tmpl w:val="70968EBA"/>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7660336"/>
    <w:multiLevelType w:val="hybridMultilevel"/>
    <w:tmpl w:val="2084F0A4"/>
    <w:lvl w:ilvl="0" w:tplc="08090011">
      <w:start w:val="1"/>
      <w:numFmt w:val="decimal"/>
      <w:pStyle w:val="bulletlist"/>
      <w:lvlText w:val="%1)"/>
      <w:lvlJc w:val="start"/>
      <w:pPr>
        <w:ind w:start="32.40pt" w:hanging="18pt"/>
      </w:pPr>
      <w:rPr>
        <w:rFonts w:hint="default"/>
      </w:rPr>
    </w:lvl>
    <w:lvl w:ilvl="1" w:tplc="08090001">
      <w:start w:val="1"/>
      <w:numFmt w:val="bullet"/>
      <w:lvlText w:val=""/>
      <w:lvlJc w:val="start"/>
      <w:pPr>
        <w:ind w:start="54pt" w:hanging="18pt"/>
      </w:pPr>
      <w:rPr>
        <w:rFonts w:ascii="Symbol" w:hAnsi="Symbol"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A586F62"/>
    <w:multiLevelType w:val="hybridMultilevel"/>
    <w:tmpl w:val="15384B88"/>
    <w:lvl w:ilvl="0" w:tplc="0409001B">
      <w:start w:val="1"/>
      <w:numFmt w:val="lowerRoman"/>
      <w:lvlText w:val="%1."/>
      <w:lvlJc w:val="end"/>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2" w15:restartNumberingAfterBreak="0">
    <w:nsid w:val="4189603E"/>
    <w:multiLevelType w:val="multilevel"/>
    <w:tmpl w:val="B858BBF0"/>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start"/>
      <w:pPr>
        <w:ind w:start="27pt" w:hanging="18pt"/>
      </w:pPr>
      <w:rPr>
        <w:b w:val="0"/>
        <w:bCs w:val="0"/>
      </w:rPr>
    </w:lvl>
    <w:lvl w:ilvl="3">
      <w:start w:val="1"/>
      <w:numFmt w:val="lowerLetter"/>
      <w:pStyle w:val="Heading4"/>
      <w:lvlText w:val="%4)"/>
      <w:lvlJc w:val="start"/>
      <w:pPr>
        <w:tabs>
          <w:tab w:val="num" w:pos="67.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1161ED"/>
    <w:multiLevelType w:val="hybridMultilevel"/>
    <w:tmpl w:val="A6B4E762"/>
    <w:lvl w:ilvl="0" w:tplc="04090001">
      <w:start w:val="1"/>
      <w:numFmt w:val="bullet"/>
      <w:lvlText w:val=""/>
      <w:lvlJc w:val="start"/>
      <w:pPr>
        <w:ind w:start="72pt" w:hanging="18pt"/>
      </w:pPr>
      <w:rPr>
        <w:rFonts w:ascii="Symbol" w:hAnsi="Symbol" w:hint="default"/>
      </w:rPr>
    </w:lvl>
    <w:lvl w:ilvl="1" w:tplc="FFFFFFFF" w:tentative="1">
      <w:start w:val="1"/>
      <w:numFmt w:val="lowerLetter"/>
      <w:lvlText w:val="%2."/>
      <w:lvlJc w:val="start"/>
      <w:pPr>
        <w:ind w:start="108pt" w:hanging="18pt"/>
      </w:pPr>
    </w:lvl>
    <w:lvl w:ilvl="2" w:tplc="FFFFFFFF" w:tentative="1">
      <w:start w:val="1"/>
      <w:numFmt w:val="lowerRoman"/>
      <w:lvlText w:val="%3."/>
      <w:lvlJc w:val="end"/>
      <w:pPr>
        <w:ind w:start="144pt" w:hanging="9pt"/>
      </w:pPr>
    </w:lvl>
    <w:lvl w:ilvl="3" w:tplc="FFFFFFFF" w:tentative="1">
      <w:start w:val="1"/>
      <w:numFmt w:val="decimal"/>
      <w:lvlText w:val="%4."/>
      <w:lvlJc w:val="start"/>
      <w:pPr>
        <w:ind w:start="180pt" w:hanging="18pt"/>
      </w:pPr>
    </w:lvl>
    <w:lvl w:ilvl="4" w:tplc="FFFFFFFF" w:tentative="1">
      <w:start w:val="1"/>
      <w:numFmt w:val="lowerLetter"/>
      <w:lvlText w:val="%5."/>
      <w:lvlJc w:val="start"/>
      <w:pPr>
        <w:ind w:start="216pt" w:hanging="18pt"/>
      </w:pPr>
    </w:lvl>
    <w:lvl w:ilvl="5" w:tplc="FFFFFFFF" w:tentative="1">
      <w:start w:val="1"/>
      <w:numFmt w:val="lowerRoman"/>
      <w:lvlText w:val="%6."/>
      <w:lvlJc w:val="end"/>
      <w:pPr>
        <w:ind w:start="252pt" w:hanging="9pt"/>
      </w:pPr>
    </w:lvl>
    <w:lvl w:ilvl="6" w:tplc="FFFFFFFF" w:tentative="1">
      <w:start w:val="1"/>
      <w:numFmt w:val="decimal"/>
      <w:lvlText w:val="%7."/>
      <w:lvlJc w:val="start"/>
      <w:pPr>
        <w:ind w:start="288pt" w:hanging="18pt"/>
      </w:pPr>
    </w:lvl>
    <w:lvl w:ilvl="7" w:tplc="FFFFFFFF" w:tentative="1">
      <w:start w:val="1"/>
      <w:numFmt w:val="lowerLetter"/>
      <w:lvlText w:val="%8."/>
      <w:lvlJc w:val="start"/>
      <w:pPr>
        <w:ind w:start="324pt" w:hanging="18pt"/>
      </w:pPr>
    </w:lvl>
    <w:lvl w:ilvl="8" w:tplc="FFFFFFFF" w:tentative="1">
      <w:start w:val="1"/>
      <w:numFmt w:val="lowerRoman"/>
      <w:lvlText w:val="%9."/>
      <w:lvlJc w:val="end"/>
      <w:pPr>
        <w:ind w:start="360pt" w:hanging="9pt"/>
      </w:p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B251B18"/>
    <w:multiLevelType w:val="hybridMultilevel"/>
    <w:tmpl w:val="21F07576"/>
    <w:lvl w:ilvl="0" w:tplc="6C845FE4">
      <w:start w:val="1"/>
      <w:numFmt w:val="decimal"/>
      <w:lvlText w:val="%1)"/>
      <w:lvlJc w:val="start"/>
      <w:pPr>
        <w:ind w:start="43.20pt" w:hanging="18pt"/>
      </w:pPr>
      <w:rPr>
        <w:rFonts w:hint="default"/>
      </w:rPr>
    </w:lvl>
    <w:lvl w:ilvl="1" w:tplc="08090001">
      <w:start w:val="1"/>
      <w:numFmt w:val="bullet"/>
      <w:lvlText w:val=""/>
      <w:lvlJc w:val="start"/>
      <w:pPr>
        <w:ind w:start="50.40pt" w:hanging="18pt"/>
      </w:pPr>
      <w:rPr>
        <w:rFonts w:ascii="Symbol" w:hAnsi="Symbol" w:hint="default"/>
      </w:rPr>
    </w:lvl>
    <w:lvl w:ilvl="2" w:tplc="0809001B">
      <w:start w:val="1"/>
      <w:numFmt w:val="lowerRoman"/>
      <w:lvlText w:val="%3."/>
      <w:lvlJc w:val="end"/>
      <w:pPr>
        <w:ind w:start="115.20pt" w:hanging="9pt"/>
      </w:pPr>
    </w:lvl>
    <w:lvl w:ilvl="3" w:tplc="005AC9EE">
      <w:start w:val="3"/>
      <w:numFmt w:val="bullet"/>
      <w:lvlText w:val=""/>
      <w:lvlJc w:val="start"/>
      <w:pPr>
        <w:ind w:start="151.20pt" w:hanging="18pt"/>
      </w:pPr>
      <w:rPr>
        <w:rFonts w:ascii="Wingdings" w:eastAsia="SimSun" w:hAnsi="Wingdings" w:cs="Times New Roman" w:hint="default"/>
      </w:rPr>
    </w:lvl>
    <w:lvl w:ilvl="4" w:tplc="08090019" w:tentative="1">
      <w:start w:val="1"/>
      <w:numFmt w:val="lowerLetter"/>
      <w:lvlText w:val="%5."/>
      <w:lvlJc w:val="start"/>
      <w:pPr>
        <w:ind w:start="187.20pt" w:hanging="18pt"/>
      </w:pPr>
    </w:lvl>
    <w:lvl w:ilvl="5" w:tplc="0809001B" w:tentative="1">
      <w:start w:val="1"/>
      <w:numFmt w:val="lowerRoman"/>
      <w:lvlText w:val="%6."/>
      <w:lvlJc w:val="end"/>
      <w:pPr>
        <w:ind w:start="223.20pt" w:hanging="9pt"/>
      </w:pPr>
    </w:lvl>
    <w:lvl w:ilvl="6" w:tplc="0809000F" w:tentative="1">
      <w:start w:val="1"/>
      <w:numFmt w:val="decimal"/>
      <w:lvlText w:val="%7."/>
      <w:lvlJc w:val="start"/>
      <w:pPr>
        <w:ind w:start="259.20pt" w:hanging="18pt"/>
      </w:pPr>
    </w:lvl>
    <w:lvl w:ilvl="7" w:tplc="08090019" w:tentative="1">
      <w:start w:val="1"/>
      <w:numFmt w:val="lowerLetter"/>
      <w:lvlText w:val="%8."/>
      <w:lvlJc w:val="start"/>
      <w:pPr>
        <w:ind w:start="295.20pt" w:hanging="18pt"/>
      </w:pPr>
    </w:lvl>
    <w:lvl w:ilvl="8" w:tplc="0809001B" w:tentative="1">
      <w:start w:val="1"/>
      <w:numFmt w:val="lowerRoman"/>
      <w:lvlText w:val="%9."/>
      <w:lvlJc w:val="end"/>
      <w:pPr>
        <w:ind w:start="331.20pt" w:hanging="9pt"/>
      </w:pPr>
    </w:lvl>
  </w:abstractNum>
  <w:abstractNum w:abstractNumId="26" w15:restartNumberingAfterBreak="0">
    <w:nsid w:val="505524DC"/>
    <w:multiLevelType w:val="hybridMultilevel"/>
    <w:tmpl w:val="75CEF10E"/>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7FE61C7"/>
    <w:multiLevelType w:val="multilevel"/>
    <w:tmpl w:val="93B29ED0"/>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start"/>
      <w:pPr>
        <w:ind w:start="36pt" w:hanging="18pt"/>
      </w:pPr>
      <w:rPr>
        <w:rFonts w:ascii="Symbol" w:hAnsi="Symbol" w:hint="default"/>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9" w15:restartNumberingAfterBreak="0">
    <w:nsid w:val="5BA76BCD"/>
    <w:multiLevelType w:val="hybridMultilevel"/>
    <w:tmpl w:val="AD787C82"/>
    <w:lvl w:ilvl="0" w:tplc="08090001">
      <w:start w:val="1"/>
      <w:numFmt w:val="bullet"/>
      <w:lvlText w:val=""/>
      <w:lvlJc w:val="start"/>
      <w:pPr>
        <w:ind w:start="54pt" w:hanging="18pt"/>
      </w:pPr>
      <w:rPr>
        <w:rFonts w:ascii="Symbol" w:hAnsi="Symbol" w:hint="default"/>
      </w:rPr>
    </w:lvl>
    <w:lvl w:ilvl="1" w:tplc="08090003" w:tentative="1">
      <w:start w:val="1"/>
      <w:numFmt w:val="bullet"/>
      <w:lvlText w:val="o"/>
      <w:lvlJc w:val="start"/>
      <w:pPr>
        <w:ind w:start="90pt" w:hanging="18pt"/>
      </w:pPr>
      <w:rPr>
        <w:rFonts w:ascii="Courier New" w:hAnsi="Courier New" w:cs="Courier New" w:hint="default"/>
      </w:rPr>
    </w:lvl>
    <w:lvl w:ilvl="2" w:tplc="08090005" w:tentative="1">
      <w:start w:val="1"/>
      <w:numFmt w:val="bullet"/>
      <w:lvlText w:val=""/>
      <w:lvlJc w:val="start"/>
      <w:pPr>
        <w:ind w:start="126pt" w:hanging="18pt"/>
      </w:pPr>
      <w:rPr>
        <w:rFonts w:ascii="Wingdings" w:hAnsi="Wingdings" w:hint="default"/>
      </w:rPr>
    </w:lvl>
    <w:lvl w:ilvl="3" w:tplc="08090001" w:tentative="1">
      <w:start w:val="1"/>
      <w:numFmt w:val="bullet"/>
      <w:lvlText w:val=""/>
      <w:lvlJc w:val="start"/>
      <w:pPr>
        <w:ind w:start="162pt" w:hanging="18pt"/>
      </w:pPr>
      <w:rPr>
        <w:rFonts w:ascii="Symbol" w:hAnsi="Symbol" w:hint="default"/>
      </w:rPr>
    </w:lvl>
    <w:lvl w:ilvl="4" w:tplc="08090003" w:tentative="1">
      <w:start w:val="1"/>
      <w:numFmt w:val="bullet"/>
      <w:lvlText w:val="o"/>
      <w:lvlJc w:val="start"/>
      <w:pPr>
        <w:ind w:start="198pt" w:hanging="18pt"/>
      </w:pPr>
      <w:rPr>
        <w:rFonts w:ascii="Courier New" w:hAnsi="Courier New" w:cs="Courier New" w:hint="default"/>
      </w:rPr>
    </w:lvl>
    <w:lvl w:ilvl="5" w:tplc="08090005" w:tentative="1">
      <w:start w:val="1"/>
      <w:numFmt w:val="bullet"/>
      <w:lvlText w:val=""/>
      <w:lvlJc w:val="start"/>
      <w:pPr>
        <w:ind w:start="234pt" w:hanging="18pt"/>
      </w:pPr>
      <w:rPr>
        <w:rFonts w:ascii="Wingdings" w:hAnsi="Wingdings" w:hint="default"/>
      </w:rPr>
    </w:lvl>
    <w:lvl w:ilvl="6" w:tplc="08090001" w:tentative="1">
      <w:start w:val="1"/>
      <w:numFmt w:val="bullet"/>
      <w:lvlText w:val=""/>
      <w:lvlJc w:val="start"/>
      <w:pPr>
        <w:ind w:start="270pt" w:hanging="18pt"/>
      </w:pPr>
      <w:rPr>
        <w:rFonts w:ascii="Symbol" w:hAnsi="Symbol" w:hint="default"/>
      </w:rPr>
    </w:lvl>
    <w:lvl w:ilvl="7" w:tplc="08090003" w:tentative="1">
      <w:start w:val="1"/>
      <w:numFmt w:val="bullet"/>
      <w:lvlText w:val="o"/>
      <w:lvlJc w:val="start"/>
      <w:pPr>
        <w:ind w:start="306pt" w:hanging="18pt"/>
      </w:pPr>
      <w:rPr>
        <w:rFonts w:ascii="Courier New" w:hAnsi="Courier New" w:cs="Courier New" w:hint="default"/>
      </w:rPr>
    </w:lvl>
    <w:lvl w:ilvl="8" w:tplc="08090005" w:tentative="1">
      <w:start w:val="1"/>
      <w:numFmt w:val="bullet"/>
      <w:lvlText w:val=""/>
      <w:lvlJc w:val="start"/>
      <w:pPr>
        <w:ind w:start="342pt" w:hanging="18pt"/>
      </w:pPr>
      <w:rPr>
        <w:rFonts w:ascii="Wingdings" w:hAnsi="Wingdings" w:hint="default"/>
      </w:rPr>
    </w:lvl>
  </w:abstractNum>
  <w:abstractNum w:abstractNumId="30" w15:restartNumberingAfterBreak="0">
    <w:nsid w:val="6179173B"/>
    <w:multiLevelType w:val="hybridMultilevel"/>
    <w:tmpl w:val="DE68DF2E"/>
    <w:lvl w:ilvl="0" w:tplc="CA2ECE58">
      <w:start w:val="1"/>
      <w:numFmt w:val="bullet"/>
      <w:lvlText w:val=""/>
      <w:lvlJc w:val="start"/>
      <w:pPr>
        <w:ind w:start="18pt" w:hanging="18pt"/>
      </w:pPr>
      <w:rPr>
        <w:rFonts w:ascii="Symbol" w:hAnsi="Symbol" w:hint="default"/>
      </w:rPr>
    </w:lvl>
    <w:lvl w:ilvl="1" w:tplc="9C0282A4" w:tentative="1">
      <w:start w:val="1"/>
      <w:numFmt w:val="bullet"/>
      <w:lvlText w:val="o"/>
      <w:lvlJc w:val="start"/>
      <w:pPr>
        <w:ind w:start="54pt" w:hanging="18pt"/>
      </w:pPr>
      <w:rPr>
        <w:rFonts w:ascii="Courier New" w:hAnsi="Courier New" w:hint="default"/>
      </w:rPr>
    </w:lvl>
    <w:lvl w:ilvl="2" w:tplc="3D985C94" w:tentative="1">
      <w:start w:val="1"/>
      <w:numFmt w:val="bullet"/>
      <w:lvlText w:val=""/>
      <w:lvlJc w:val="start"/>
      <w:pPr>
        <w:ind w:start="90pt" w:hanging="18pt"/>
      </w:pPr>
      <w:rPr>
        <w:rFonts w:ascii="Wingdings" w:hAnsi="Wingdings" w:hint="default"/>
      </w:rPr>
    </w:lvl>
    <w:lvl w:ilvl="3" w:tplc="FD0C464A" w:tentative="1">
      <w:start w:val="1"/>
      <w:numFmt w:val="bullet"/>
      <w:lvlText w:val=""/>
      <w:lvlJc w:val="start"/>
      <w:pPr>
        <w:ind w:start="126pt" w:hanging="18pt"/>
      </w:pPr>
      <w:rPr>
        <w:rFonts w:ascii="Symbol" w:hAnsi="Symbol" w:hint="default"/>
      </w:rPr>
    </w:lvl>
    <w:lvl w:ilvl="4" w:tplc="FF2826DC" w:tentative="1">
      <w:start w:val="1"/>
      <w:numFmt w:val="bullet"/>
      <w:lvlText w:val="o"/>
      <w:lvlJc w:val="start"/>
      <w:pPr>
        <w:ind w:start="162pt" w:hanging="18pt"/>
      </w:pPr>
      <w:rPr>
        <w:rFonts w:ascii="Courier New" w:hAnsi="Courier New" w:hint="default"/>
      </w:rPr>
    </w:lvl>
    <w:lvl w:ilvl="5" w:tplc="12B065DA" w:tentative="1">
      <w:start w:val="1"/>
      <w:numFmt w:val="bullet"/>
      <w:lvlText w:val=""/>
      <w:lvlJc w:val="start"/>
      <w:pPr>
        <w:ind w:start="198pt" w:hanging="18pt"/>
      </w:pPr>
      <w:rPr>
        <w:rFonts w:ascii="Wingdings" w:hAnsi="Wingdings" w:hint="default"/>
      </w:rPr>
    </w:lvl>
    <w:lvl w:ilvl="6" w:tplc="D9A2A952" w:tentative="1">
      <w:start w:val="1"/>
      <w:numFmt w:val="bullet"/>
      <w:lvlText w:val=""/>
      <w:lvlJc w:val="start"/>
      <w:pPr>
        <w:ind w:start="234pt" w:hanging="18pt"/>
      </w:pPr>
      <w:rPr>
        <w:rFonts w:ascii="Symbol" w:hAnsi="Symbol" w:hint="default"/>
      </w:rPr>
    </w:lvl>
    <w:lvl w:ilvl="7" w:tplc="4B3E031E" w:tentative="1">
      <w:start w:val="1"/>
      <w:numFmt w:val="bullet"/>
      <w:lvlText w:val="o"/>
      <w:lvlJc w:val="start"/>
      <w:pPr>
        <w:ind w:start="270pt" w:hanging="18pt"/>
      </w:pPr>
      <w:rPr>
        <w:rFonts w:ascii="Courier New" w:hAnsi="Courier New" w:hint="default"/>
      </w:rPr>
    </w:lvl>
    <w:lvl w:ilvl="8" w:tplc="E54E7AC8" w:tentative="1">
      <w:start w:val="1"/>
      <w:numFmt w:val="bullet"/>
      <w:lvlText w:val=""/>
      <w:lvlJc w:val="start"/>
      <w:pPr>
        <w:ind w:start="306pt" w:hanging="18pt"/>
      </w:pPr>
      <w:rPr>
        <w:rFonts w:ascii="Wingdings" w:hAnsi="Wingdings" w:hint="default"/>
      </w:rPr>
    </w:lvl>
  </w:abstractNum>
  <w:abstractNum w:abstractNumId="31" w15:restartNumberingAfterBreak="0">
    <w:nsid w:val="620F3285"/>
    <w:multiLevelType w:val="multilevel"/>
    <w:tmpl w:val="93B29ED0"/>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start"/>
      <w:pPr>
        <w:ind w:start="36pt" w:hanging="18pt"/>
      </w:pPr>
      <w:rPr>
        <w:rFonts w:ascii="Symbol" w:hAnsi="Symbol" w:hint="default"/>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2" w15:restartNumberingAfterBreak="0">
    <w:nsid w:val="68B8302D"/>
    <w:multiLevelType w:val="hybridMultilevel"/>
    <w:tmpl w:val="BC6E8090"/>
    <w:lvl w:ilvl="0" w:tplc="005AC9EE">
      <w:start w:val="3"/>
      <w:numFmt w:val="bullet"/>
      <w:lvlText w:val=""/>
      <w:lvlJc w:val="start"/>
      <w:pPr>
        <w:ind w:start="257.40pt" w:hanging="18pt"/>
      </w:pPr>
      <w:rPr>
        <w:rFonts w:ascii="Wingdings" w:eastAsia="SimSun" w:hAnsi="Wingdings" w:cs="Times New Roman" w:hint="default"/>
      </w:rPr>
    </w:lvl>
    <w:lvl w:ilvl="1" w:tplc="08090003" w:tentative="1">
      <w:start w:val="1"/>
      <w:numFmt w:val="bullet"/>
      <w:lvlText w:val="o"/>
      <w:lvlJc w:val="start"/>
      <w:pPr>
        <w:ind w:start="178.20pt" w:hanging="18pt"/>
      </w:pPr>
      <w:rPr>
        <w:rFonts w:ascii="Courier New" w:hAnsi="Courier New" w:cs="Courier New" w:hint="default"/>
      </w:rPr>
    </w:lvl>
    <w:lvl w:ilvl="2" w:tplc="08090005">
      <w:start w:val="1"/>
      <w:numFmt w:val="bullet"/>
      <w:lvlText w:val=""/>
      <w:lvlJc w:val="start"/>
      <w:pPr>
        <w:ind w:start="214.20pt" w:hanging="18pt"/>
      </w:pPr>
      <w:rPr>
        <w:rFonts w:ascii="Wingdings" w:hAnsi="Wingdings" w:hint="default"/>
      </w:rPr>
    </w:lvl>
    <w:lvl w:ilvl="3" w:tplc="08090001" w:tentative="1">
      <w:start w:val="1"/>
      <w:numFmt w:val="bullet"/>
      <w:lvlText w:val=""/>
      <w:lvlJc w:val="start"/>
      <w:pPr>
        <w:ind w:start="250.20pt" w:hanging="18pt"/>
      </w:pPr>
      <w:rPr>
        <w:rFonts w:ascii="Symbol" w:hAnsi="Symbol" w:hint="default"/>
      </w:rPr>
    </w:lvl>
    <w:lvl w:ilvl="4" w:tplc="08090003" w:tentative="1">
      <w:start w:val="1"/>
      <w:numFmt w:val="bullet"/>
      <w:lvlText w:val="o"/>
      <w:lvlJc w:val="start"/>
      <w:pPr>
        <w:ind w:start="286.20pt" w:hanging="18pt"/>
      </w:pPr>
      <w:rPr>
        <w:rFonts w:ascii="Courier New" w:hAnsi="Courier New" w:cs="Courier New" w:hint="default"/>
      </w:rPr>
    </w:lvl>
    <w:lvl w:ilvl="5" w:tplc="08090005" w:tentative="1">
      <w:start w:val="1"/>
      <w:numFmt w:val="bullet"/>
      <w:lvlText w:val=""/>
      <w:lvlJc w:val="start"/>
      <w:pPr>
        <w:ind w:start="322.20pt" w:hanging="18pt"/>
      </w:pPr>
      <w:rPr>
        <w:rFonts w:ascii="Wingdings" w:hAnsi="Wingdings" w:hint="default"/>
      </w:rPr>
    </w:lvl>
    <w:lvl w:ilvl="6" w:tplc="08090001" w:tentative="1">
      <w:start w:val="1"/>
      <w:numFmt w:val="bullet"/>
      <w:lvlText w:val=""/>
      <w:lvlJc w:val="start"/>
      <w:pPr>
        <w:ind w:start="358.20pt" w:hanging="18pt"/>
      </w:pPr>
      <w:rPr>
        <w:rFonts w:ascii="Symbol" w:hAnsi="Symbol" w:hint="default"/>
      </w:rPr>
    </w:lvl>
    <w:lvl w:ilvl="7" w:tplc="08090003" w:tentative="1">
      <w:start w:val="1"/>
      <w:numFmt w:val="bullet"/>
      <w:lvlText w:val="o"/>
      <w:lvlJc w:val="start"/>
      <w:pPr>
        <w:ind w:start="394.20pt" w:hanging="18pt"/>
      </w:pPr>
      <w:rPr>
        <w:rFonts w:ascii="Courier New" w:hAnsi="Courier New" w:cs="Courier New" w:hint="default"/>
      </w:rPr>
    </w:lvl>
    <w:lvl w:ilvl="8" w:tplc="08090005" w:tentative="1">
      <w:start w:val="1"/>
      <w:numFmt w:val="bullet"/>
      <w:lvlText w:val=""/>
      <w:lvlJc w:val="start"/>
      <w:pPr>
        <w:ind w:start="430.20pt" w:hanging="18pt"/>
      </w:pPr>
      <w:rPr>
        <w:rFonts w:ascii="Wingdings" w:hAnsi="Wingdings" w:hint="default"/>
      </w:rPr>
    </w:lvl>
  </w:abstractNum>
  <w:abstractNum w:abstractNumId="33" w15:restartNumberingAfterBreak="0">
    <w:nsid w:val="696E5D58"/>
    <w:multiLevelType w:val="hybridMultilevel"/>
    <w:tmpl w:val="650005EA"/>
    <w:lvl w:ilvl="0" w:tplc="FFFFFFFF">
      <w:start w:val="1"/>
      <w:numFmt w:val="decimal"/>
      <w:lvlText w:val="%1)"/>
      <w:lvlJc w:val="start"/>
      <w:pPr>
        <w:ind w:start="32.40pt" w:hanging="18pt"/>
      </w:pPr>
      <w:rPr>
        <w:rFonts w:hint="default"/>
      </w:rPr>
    </w:lvl>
    <w:lvl w:ilvl="1" w:tplc="FFFFFFFF">
      <w:start w:val="1"/>
      <w:numFmt w:val="bullet"/>
      <w:lvlText w:val=""/>
      <w:lvlJc w:val="start"/>
      <w:pPr>
        <w:ind w:start="54pt" w:hanging="18pt"/>
      </w:pPr>
      <w:rPr>
        <w:rFonts w:ascii="Symbol" w:hAnsi="Symbol" w:hint="default"/>
      </w:rPr>
    </w:lvl>
    <w:lvl w:ilvl="2" w:tplc="08090001">
      <w:start w:val="1"/>
      <w:numFmt w:val="bullet"/>
      <w:lvlText w:val=""/>
      <w:lvlJc w:val="start"/>
      <w:pPr>
        <w:ind w:start="108pt" w:hanging="18pt"/>
      </w:pPr>
      <w:rPr>
        <w:rFonts w:ascii="Symbol" w:hAnsi="Symbol" w:hint="default"/>
      </w:rPr>
    </w:lvl>
    <w:lvl w:ilvl="3" w:tplc="FFFFFFFF">
      <w:start w:val="1"/>
      <w:numFmt w:val="bullet"/>
      <w:lvlText w:val=""/>
      <w:lvlJc w:val="start"/>
      <w:pPr>
        <w:tabs>
          <w:tab w:val="num" w:pos="144pt"/>
        </w:tabs>
        <w:ind w:start="144pt" w:hanging="18pt"/>
      </w:pPr>
      <w:rPr>
        <w:rFonts w:ascii="Symbol" w:hAnsi="Symbol" w:hint="default"/>
      </w:rPr>
    </w:lvl>
    <w:lvl w:ilvl="4" w:tplc="FFFFFFFF">
      <w:start w:val="1"/>
      <w:numFmt w:val="bullet"/>
      <w:lvlText w:val="o"/>
      <w:lvlJc w:val="start"/>
      <w:pPr>
        <w:tabs>
          <w:tab w:val="num" w:pos="180pt"/>
        </w:tabs>
        <w:ind w:start="180pt" w:hanging="18pt"/>
      </w:pPr>
      <w:rPr>
        <w:rFonts w:ascii="Courier New" w:hAnsi="Courier New" w:hint="default"/>
      </w:rPr>
    </w:lvl>
    <w:lvl w:ilvl="5" w:tplc="FFFFFFFF">
      <w:start w:val="1"/>
      <w:numFmt w:val="bullet"/>
      <w:lvlText w:val=""/>
      <w:lvlJc w:val="start"/>
      <w:pPr>
        <w:tabs>
          <w:tab w:val="num" w:pos="216pt"/>
        </w:tabs>
        <w:ind w:start="216pt" w:hanging="18pt"/>
      </w:pPr>
      <w:rPr>
        <w:rFonts w:ascii="Wingdings" w:hAnsi="Wingdings" w:hint="default"/>
      </w:rPr>
    </w:lvl>
    <w:lvl w:ilvl="6" w:tplc="FFFFFFFF">
      <w:start w:val="1"/>
      <w:numFmt w:val="bullet"/>
      <w:lvlText w:val=""/>
      <w:lvlJc w:val="start"/>
      <w:pPr>
        <w:tabs>
          <w:tab w:val="num" w:pos="252pt"/>
        </w:tabs>
        <w:ind w:start="252pt" w:hanging="18pt"/>
      </w:pPr>
      <w:rPr>
        <w:rFonts w:ascii="Symbol" w:hAnsi="Symbol" w:hint="default"/>
      </w:rPr>
    </w:lvl>
    <w:lvl w:ilvl="7" w:tplc="FFFFFFFF">
      <w:start w:val="1"/>
      <w:numFmt w:val="bullet"/>
      <w:lvlText w:val="o"/>
      <w:lvlJc w:val="start"/>
      <w:pPr>
        <w:tabs>
          <w:tab w:val="num" w:pos="288pt"/>
        </w:tabs>
        <w:ind w:start="288pt" w:hanging="18pt"/>
      </w:pPr>
      <w:rPr>
        <w:rFonts w:ascii="Courier New" w:hAnsi="Courier New" w:hint="default"/>
      </w:rPr>
    </w:lvl>
    <w:lvl w:ilvl="8" w:tplc="FFFFFFFF">
      <w:start w:val="1"/>
      <w:numFmt w:val="bullet"/>
      <w:lvlText w:val=""/>
      <w:lvlJc w:val="start"/>
      <w:pPr>
        <w:tabs>
          <w:tab w:val="num" w:pos="324pt"/>
        </w:tabs>
        <w:ind w:start="324pt" w:hanging="18pt"/>
      </w:pPr>
      <w:rPr>
        <w:rFonts w:ascii="Wingdings" w:hAnsi="Wingdings" w:hint="default"/>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F072A33"/>
    <w:multiLevelType w:val="hybridMultilevel"/>
    <w:tmpl w:val="C54810AE"/>
    <w:lvl w:ilvl="0" w:tplc="FFFFFFFF">
      <w:start w:val="1"/>
      <w:numFmt w:val="decimal"/>
      <w:lvlText w:val="%1)"/>
      <w:lvlJc w:val="start"/>
      <w:pPr>
        <w:ind w:start="32.40pt" w:hanging="18pt"/>
      </w:pPr>
      <w:rPr>
        <w:rFonts w:hint="default"/>
      </w:rPr>
    </w:lvl>
    <w:lvl w:ilvl="1" w:tplc="FFFFFFFF">
      <w:start w:val="1"/>
      <w:numFmt w:val="bullet"/>
      <w:lvlText w:val=""/>
      <w:lvlJc w:val="start"/>
      <w:pPr>
        <w:ind w:start="54pt" w:hanging="18pt"/>
      </w:pPr>
      <w:rPr>
        <w:rFonts w:ascii="Symbol" w:hAnsi="Symbol" w:hint="default"/>
      </w:rPr>
    </w:lvl>
    <w:lvl w:ilvl="2" w:tplc="08090001">
      <w:start w:val="1"/>
      <w:numFmt w:val="bullet"/>
      <w:lvlText w:val=""/>
      <w:lvlJc w:val="start"/>
      <w:pPr>
        <w:ind w:start="108pt" w:hanging="18pt"/>
      </w:pPr>
      <w:rPr>
        <w:rFonts w:ascii="Symbol" w:hAnsi="Symbol" w:hint="default"/>
      </w:rPr>
    </w:lvl>
    <w:lvl w:ilvl="3" w:tplc="FFFFFFFF">
      <w:start w:val="1"/>
      <w:numFmt w:val="bullet"/>
      <w:lvlText w:val=""/>
      <w:lvlJc w:val="start"/>
      <w:pPr>
        <w:tabs>
          <w:tab w:val="num" w:pos="144pt"/>
        </w:tabs>
        <w:ind w:start="144pt" w:hanging="18pt"/>
      </w:pPr>
      <w:rPr>
        <w:rFonts w:ascii="Symbol" w:hAnsi="Symbol" w:hint="default"/>
      </w:rPr>
    </w:lvl>
    <w:lvl w:ilvl="4" w:tplc="FFFFFFFF">
      <w:start w:val="1"/>
      <w:numFmt w:val="bullet"/>
      <w:lvlText w:val="o"/>
      <w:lvlJc w:val="start"/>
      <w:pPr>
        <w:tabs>
          <w:tab w:val="num" w:pos="180pt"/>
        </w:tabs>
        <w:ind w:start="180pt" w:hanging="18pt"/>
      </w:pPr>
      <w:rPr>
        <w:rFonts w:ascii="Courier New" w:hAnsi="Courier New" w:hint="default"/>
      </w:rPr>
    </w:lvl>
    <w:lvl w:ilvl="5" w:tplc="FFFFFFFF">
      <w:start w:val="1"/>
      <w:numFmt w:val="bullet"/>
      <w:lvlText w:val=""/>
      <w:lvlJc w:val="start"/>
      <w:pPr>
        <w:tabs>
          <w:tab w:val="num" w:pos="216pt"/>
        </w:tabs>
        <w:ind w:start="216pt" w:hanging="18pt"/>
      </w:pPr>
      <w:rPr>
        <w:rFonts w:ascii="Wingdings" w:hAnsi="Wingdings" w:hint="default"/>
      </w:rPr>
    </w:lvl>
    <w:lvl w:ilvl="6" w:tplc="FFFFFFFF">
      <w:start w:val="1"/>
      <w:numFmt w:val="bullet"/>
      <w:lvlText w:val=""/>
      <w:lvlJc w:val="start"/>
      <w:pPr>
        <w:tabs>
          <w:tab w:val="num" w:pos="252pt"/>
        </w:tabs>
        <w:ind w:start="252pt" w:hanging="18pt"/>
      </w:pPr>
      <w:rPr>
        <w:rFonts w:ascii="Symbol" w:hAnsi="Symbol" w:hint="default"/>
      </w:rPr>
    </w:lvl>
    <w:lvl w:ilvl="7" w:tplc="FFFFFFFF">
      <w:start w:val="1"/>
      <w:numFmt w:val="bullet"/>
      <w:lvlText w:val="o"/>
      <w:lvlJc w:val="start"/>
      <w:pPr>
        <w:tabs>
          <w:tab w:val="num" w:pos="288pt"/>
        </w:tabs>
        <w:ind w:start="288pt" w:hanging="18pt"/>
      </w:pPr>
      <w:rPr>
        <w:rFonts w:ascii="Courier New" w:hAnsi="Courier New" w:hint="default"/>
      </w:rPr>
    </w:lvl>
    <w:lvl w:ilvl="8" w:tplc="FFFFFFFF">
      <w:start w:val="1"/>
      <w:numFmt w:val="bullet"/>
      <w:lvlText w:val=""/>
      <w:lvlJc w:val="start"/>
      <w:pPr>
        <w:tabs>
          <w:tab w:val="num" w:pos="324pt"/>
        </w:tabs>
        <w:ind w:start="324pt" w:hanging="18pt"/>
      </w:pPr>
      <w:rPr>
        <w:rFonts w:ascii="Wingdings" w:hAnsi="Wingdings" w:hint="default"/>
      </w:rPr>
    </w:lvl>
  </w:abstractNum>
  <w:abstractNum w:abstractNumId="37" w15:restartNumberingAfterBreak="0">
    <w:nsid w:val="6FFF48CA"/>
    <w:multiLevelType w:val="hybridMultilevel"/>
    <w:tmpl w:val="7C08B2A8"/>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8" w15:restartNumberingAfterBreak="0">
    <w:nsid w:val="7FCC0C36"/>
    <w:multiLevelType w:val="hybridMultilevel"/>
    <w:tmpl w:val="B97E8CD8"/>
    <w:lvl w:ilvl="0" w:tplc="B8924570">
      <w:start w:val="1"/>
      <w:numFmt w:val="bullet"/>
      <w:lvlText w:val="-"/>
      <w:lvlJc w:val="start"/>
      <w:pPr>
        <w:ind w:start="32.40pt" w:hanging="18pt"/>
      </w:pPr>
      <w:rPr>
        <w:rFonts w:ascii="Symbol" w:hAnsi="Symbol" w:hint="default"/>
      </w:rPr>
    </w:lvl>
    <w:lvl w:ilvl="1" w:tplc="FFFFFFFF" w:tentative="1">
      <w:start w:val="1"/>
      <w:numFmt w:val="lowerLetter"/>
      <w:lvlText w:val="%2."/>
      <w:lvlJc w:val="start"/>
      <w:pPr>
        <w:ind w:start="108pt" w:hanging="18pt"/>
      </w:pPr>
    </w:lvl>
    <w:lvl w:ilvl="2" w:tplc="FFFFFFFF" w:tentative="1">
      <w:start w:val="1"/>
      <w:numFmt w:val="lowerRoman"/>
      <w:lvlText w:val="%3."/>
      <w:lvlJc w:val="end"/>
      <w:pPr>
        <w:ind w:start="144pt" w:hanging="9pt"/>
      </w:pPr>
    </w:lvl>
    <w:lvl w:ilvl="3" w:tplc="FFFFFFFF" w:tentative="1">
      <w:start w:val="1"/>
      <w:numFmt w:val="decimal"/>
      <w:lvlText w:val="%4."/>
      <w:lvlJc w:val="start"/>
      <w:pPr>
        <w:ind w:start="180pt" w:hanging="18pt"/>
      </w:pPr>
    </w:lvl>
    <w:lvl w:ilvl="4" w:tplc="FFFFFFFF" w:tentative="1">
      <w:start w:val="1"/>
      <w:numFmt w:val="lowerLetter"/>
      <w:lvlText w:val="%5."/>
      <w:lvlJc w:val="start"/>
      <w:pPr>
        <w:ind w:start="216pt" w:hanging="18pt"/>
      </w:pPr>
    </w:lvl>
    <w:lvl w:ilvl="5" w:tplc="FFFFFFFF" w:tentative="1">
      <w:start w:val="1"/>
      <w:numFmt w:val="lowerRoman"/>
      <w:lvlText w:val="%6."/>
      <w:lvlJc w:val="end"/>
      <w:pPr>
        <w:ind w:start="252pt" w:hanging="9pt"/>
      </w:pPr>
    </w:lvl>
    <w:lvl w:ilvl="6" w:tplc="FFFFFFFF" w:tentative="1">
      <w:start w:val="1"/>
      <w:numFmt w:val="decimal"/>
      <w:lvlText w:val="%7."/>
      <w:lvlJc w:val="start"/>
      <w:pPr>
        <w:ind w:start="288pt" w:hanging="18pt"/>
      </w:pPr>
    </w:lvl>
    <w:lvl w:ilvl="7" w:tplc="FFFFFFFF" w:tentative="1">
      <w:start w:val="1"/>
      <w:numFmt w:val="lowerLetter"/>
      <w:lvlText w:val="%8."/>
      <w:lvlJc w:val="start"/>
      <w:pPr>
        <w:ind w:start="324pt" w:hanging="18pt"/>
      </w:pPr>
    </w:lvl>
    <w:lvl w:ilvl="8" w:tplc="FFFFFFFF" w:tentative="1">
      <w:start w:val="1"/>
      <w:numFmt w:val="lowerRoman"/>
      <w:lvlText w:val="%9."/>
      <w:lvlJc w:val="end"/>
      <w:pPr>
        <w:ind w:start="360pt" w:hanging="9pt"/>
      </w:pPr>
    </w:lvl>
  </w:abstractNum>
  <w:num w:numId="1" w16cid:durableId="1369909383">
    <w:abstractNumId w:val="19"/>
  </w:num>
  <w:num w:numId="2" w16cid:durableId="568543031">
    <w:abstractNumId w:val="34"/>
  </w:num>
  <w:num w:numId="3" w16cid:durableId="1207790780">
    <w:abstractNumId w:val="18"/>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7"/>
  </w:num>
  <w:num w:numId="9" w16cid:durableId="231694775">
    <w:abstractNumId w:val="35"/>
  </w:num>
  <w:num w:numId="10" w16cid:durableId="2126189682">
    <w:abstractNumId w:val="20"/>
  </w:num>
  <w:num w:numId="11" w16cid:durableId="771515552">
    <w:abstractNumId w:val="15"/>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4"/>
  </w:num>
  <w:num w:numId="25" w16cid:durableId="1029261712">
    <w:abstractNumId w:val="30"/>
  </w:num>
  <w:num w:numId="26" w16cid:durableId="1855419586">
    <w:abstractNumId w:val="12"/>
  </w:num>
  <w:num w:numId="27" w16cid:durableId="930966032">
    <w:abstractNumId w:val="22"/>
  </w:num>
  <w:num w:numId="28" w16cid:durableId="608506601">
    <w:abstractNumId w:val="25"/>
  </w:num>
  <w:num w:numId="29" w16cid:durableId="325936847">
    <w:abstractNumId w:val="32"/>
  </w:num>
  <w:num w:numId="30" w16cid:durableId="1865482241">
    <w:abstractNumId w:val="29"/>
  </w:num>
  <w:num w:numId="31" w16cid:durableId="897714597">
    <w:abstractNumId w:val="33"/>
  </w:num>
  <w:num w:numId="32" w16cid:durableId="594092489">
    <w:abstractNumId w:val="36"/>
  </w:num>
  <w:num w:numId="33" w16cid:durableId="1233390020">
    <w:abstractNumId w:val="28"/>
  </w:num>
  <w:num w:numId="34" w16cid:durableId="641273133">
    <w:abstractNumId w:val="16"/>
  </w:num>
  <w:num w:numId="35" w16cid:durableId="105734393">
    <w:abstractNumId w:val="11"/>
  </w:num>
  <w:num w:numId="36" w16cid:durableId="512912279">
    <w:abstractNumId w:val="26"/>
  </w:num>
  <w:num w:numId="37" w16cid:durableId="853225327">
    <w:abstractNumId w:val="31"/>
  </w:num>
  <w:num w:numId="38" w16cid:durableId="1671788493">
    <w:abstractNumId w:val="21"/>
  </w:num>
  <w:num w:numId="39" w16cid:durableId="377970246">
    <w:abstractNumId w:val="37"/>
  </w:num>
  <w:num w:numId="40" w16cid:durableId="184904091">
    <w:abstractNumId w:val="17"/>
  </w:num>
  <w:num w:numId="41" w16cid:durableId="634680217">
    <w:abstractNumId w:val="22"/>
  </w:num>
  <w:num w:numId="42" w16cid:durableId="340276158">
    <w:abstractNumId w:val="22"/>
  </w:num>
  <w:num w:numId="43" w16cid:durableId="728267949">
    <w:abstractNumId w:val="14"/>
  </w:num>
  <w:num w:numId="44" w16cid:durableId="445657486">
    <w:abstractNumId w:val="23"/>
  </w:num>
  <w:num w:numId="45" w16cid:durableId="911507109">
    <w:abstractNumId w:val="3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547"/>
    <w:rsid w:val="00033E3C"/>
    <w:rsid w:val="0004107F"/>
    <w:rsid w:val="0004781E"/>
    <w:rsid w:val="00054481"/>
    <w:rsid w:val="00062169"/>
    <w:rsid w:val="000804DC"/>
    <w:rsid w:val="0008758A"/>
    <w:rsid w:val="0009362F"/>
    <w:rsid w:val="00093E85"/>
    <w:rsid w:val="000B370E"/>
    <w:rsid w:val="000C1E68"/>
    <w:rsid w:val="000D00CA"/>
    <w:rsid w:val="000D1474"/>
    <w:rsid w:val="000E19A5"/>
    <w:rsid w:val="000F0ACC"/>
    <w:rsid w:val="000F3322"/>
    <w:rsid w:val="000F3B65"/>
    <w:rsid w:val="00100792"/>
    <w:rsid w:val="0010722E"/>
    <w:rsid w:val="001078BE"/>
    <w:rsid w:val="00110279"/>
    <w:rsid w:val="0011462D"/>
    <w:rsid w:val="001826C2"/>
    <w:rsid w:val="00183CBB"/>
    <w:rsid w:val="00191CC1"/>
    <w:rsid w:val="001922FB"/>
    <w:rsid w:val="00197678"/>
    <w:rsid w:val="001A2EFD"/>
    <w:rsid w:val="001A3B3D"/>
    <w:rsid w:val="001B67DC"/>
    <w:rsid w:val="001D6334"/>
    <w:rsid w:val="001F3B78"/>
    <w:rsid w:val="00224B90"/>
    <w:rsid w:val="002254A9"/>
    <w:rsid w:val="00231BD1"/>
    <w:rsid w:val="00233D97"/>
    <w:rsid w:val="002347A2"/>
    <w:rsid w:val="00273792"/>
    <w:rsid w:val="00275F37"/>
    <w:rsid w:val="002850E3"/>
    <w:rsid w:val="002901CB"/>
    <w:rsid w:val="00291758"/>
    <w:rsid w:val="002A6FE1"/>
    <w:rsid w:val="002C2CF1"/>
    <w:rsid w:val="002F3A11"/>
    <w:rsid w:val="0031445C"/>
    <w:rsid w:val="00317A51"/>
    <w:rsid w:val="00327C06"/>
    <w:rsid w:val="00330142"/>
    <w:rsid w:val="00333249"/>
    <w:rsid w:val="00333E3B"/>
    <w:rsid w:val="003401D5"/>
    <w:rsid w:val="00347117"/>
    <w:rsid w:val="00354FCF"/>
    <w:rsid w:val="003552C1"/>
    <w:rsid w:val="0038221A"/>
    <w:rsid w:val="003864C6"/>
    <w:rsid w:val="00394687"/>
    <w:rsid w:val="003946C3"/>
    <w:rsid w:val="003A19E2"/>
    <w:rsid w:val="003A72E5"/>
    <w:rsid w:val="003B04D8"/>
    <w:rsid w:val="003B22A4"/>
    <w:rsid w:val="003B2B40"/>
    <w:rsid w:val="003B4E04"/>
    <w:rsid w:val="003D2567"/>
    <w:rsid w:val="003E61C6"/>
    <w:rsid w:val="003E6C8E"/>
    <w:rsid w:val="003F5A08"/>
    <w:rsid w:val="00420716"/>
    <w:rsid w:val="00422536"/>
    <w:rsid w:val="00426EF2"/>
    <w:rsid w:val="00431A16"/>
    <w:rsid w:val="00431D2F"/>
    <w:rsid w:val="004325FB"/>
    <w:rsid w:val="004432BA"/>
    <w:rsid w:val="0044407E"/>
    <w:rsid w:val="00446E68"/>
    <w:rsid w:val="00447BB9"/>
    <w:rsid w:val="0046031D"/>
    <w:rsid w:val="00471D5A"/>
    <w:rsid w:val="00473AC9"/>
    <w:rsid w:val="00477E5C"/>
    <w:rsid w:val="00484345"/>
    <w:rsid w:val="00486ACE"/>
    <w:rsid w:val="00494D20"/>
    <w:rsid w:val="004B3EDE"/>
    <w:rsid w:val="004B6E7B"/>
    <w:rsid w:val="004B7D43"/>
    <w:rsid w:val="004C0A2E"/>
    <w:rsid w:val="004D72B5"/>
    <w:rsid w:val="004E4FBE"/>
    <w:rsid w:val="004E51F0"/>
    <w:rsid w:val="004E5429"/>
    <w:rsid w:val="004F4FAB"/>
    <w:rsid w:val="005035A4"/>
    <w:rsid w:val="00505C6C"/>
    <w:rsid w:val="00506171"/>
    <w:rsid w:val="00507B0C"/>
    <w:rsid w:val="00510594"/>
    <w:rsid w:val="00517B94"/>
    <w:rsid w:val="00521B97"/>
    <w:rsid w:val="00551B7F"/>
    <w:rsid w:val="00554D3C"/>
    <w:rsid w:val="0056610F"/>
    <w:rsid w:val="00570FCF"/>
    <w:rsid w:val="00575BCA"/>
    <w:rsid w:val="005775E4"/>
    <w:rsid w:val="005A2AA6"/>
    <w:rsid w:val="005B0344"/>
    <w:rsid w:val="005B520E"/>
    <w:rsid w:val="005B6EA6"/>
    <w:rsid w:val="005C25F6"/>
    <w:rsid w:val="005E2800"/>
    <w:rsid w:val="005E6FE8"/>
    <w:rsid w:val="0060541E"/>
    <w:rsid w:val="00605825"/>
    <w:rsid w:val="00644D99"/>
    <w:rsid w:val="00645D22"/>
    <w:rsid w:val="00645D9B"/>
    <w:rsid w:val="00651A08"/>
    <w:rsid w:val="00654204"/>
    <w:rsid w:val="00666ADF"/>
    <w:rsid w:val="00670434"/>
    <w:rsid w:val="006858E9"/>
    <w:rsid w:val="00687F98"/>
    <w:rsid w:val="006A5D82"/>
    <w:rsid w:val="006B6B66"/>
    <w:rsid w:val="006C7CE8"/>
    <w:rsid w:val="006D23EE"/>
    <w:rsid w:val="006E1829"/>
    <w:rsid w:val="006E3A7E"/>
    <w:rsid w:val="006F6D3D"/>
    <w:rsid w:val="0071461D"/>
    <w:rsid w:val="00715BEA"/>
    <w:rsid w:val="00740EEA"/>
    <w:rsid w:val="00771403"/>
    <w:rsid w:val="00782239"/>
    <w:rsid w:val="0078478B"/>
    <w:rsid w:val="007914B1"/>
    <w:rsid w:val="00792199"/>
    <w:rsid w:val="00794804"/>
    <w:rsid w:val="007962E3"/>
    <w:rsid w:val="007B33F1"/>
    <w:rsid w:val="007B67DD"/>
    <w:rsid w:val="007B69FE"/>
    <w:rsid w:val="007B6DDA"/>
    <w:rsid w:val="007C0308"/>
    <w:rsid w:val="007C2FF2"/>
    <w:rsid w:val="007C6432"/>
    <w:rsid w:val="007C789F"/>
    <w:rsid w:val="007D6232"/>
    <w:rsid w:val="007F08BD"/>
    <w:rsid w:val="007F1F99"/>
    <w:rsid w:val="007F768F"/>
    <w:rsid w:val="0080791D"/>
    <w:rsid w:val="008147B5"/>
    <w:rsid w:val="00836367"/>
    <w:rsid w:val="00840C8A"/>
    <w:rsid w:val="0087244A"/>
    <w:rsid w:val="00873603"/>
    <w:rsid w:val="00875C68"/>
    <w:rsid w:val="0087763D"/>
    <w:rsid w:val="0088559A"/>
    <w:rsid w:val="00886A89"/>
    <w:rsid w:val="00887CFB"/>
    <w:rsid w:val="008A2C7D"/>
    <w:rsid w:val="008B6524"/>
    <w:rsid w:val="008C4B23"/>
    <w:rsid w:val="008D0D9A"/>
    <w:rsid w:val="008E1B74"/>
    <w:rsid w:val="008F6E2C"/>
    <w:rsid w:val="00905B60"/>
    <w:rsid w:val="009128AA"/>
    <w:rsid w:val="00912E00"/>
    <w:rsid w:val="009206C4"/>
    <w:rsid w:val="009216F8"/>
    <w:rsid w:val="009303D9"/>
    <w:rsid w:val="00933C64"/>
    <w:rsid w:val="00934BA3"/>
    <w:rsid w:val="00950850"/>
    <w:rsid w:val="0095517F"/>
    <w:rsid w:val="00967591"/>
    <w:rsid w:val="00972203"/>
    <w:rsid w:val="00983511"/>
    <w:rsid w:val="00983C0E"/>
    <w:rsid w:val="009A0485"/>
    <w:rsid w:val="009F1D79"/>
    <w:rsid w:val="009F388A"/>
    <w:rsid w:val="009F5C72"/>
    <w:rsid w:val="009F6BC3"/>
    <w:rsid w:val="009F7098"/>
    <w:rsid w:val="00A03E09"/>
    <w:rsid w:val="00A059B3"/>
    <w:rsid w:val="00A114F1"/>
    <w:rsid w:val="00A13E78"/>
    <w:rsid w:val="00A15788"/>
    <w:rsid w:val="00A26BA7"/>
    <w:rsid w:val="00A40CE6"/>
    <w:rsid w:val="00A44AA6"/>
    <w:rsid w:val="00A55F9B"/>
    <w:rsid w:val="00A57F1E"/>
    <w:rsid w:val="00A60D4B"/>
    <w:rsid w:val="00A854D1"/>
    <w:rsid w:val="00A91AA0"/>
    <w:rsid w:val="00A96260"/>
    <w:rsid w:val="00AA366C"/>
    <w:rsid w:val="00AA5881"/>
    <w:rsid w:val="00AA63C6"/>
    <w:rsid w:val="00AA680A"/>
    <w:rsid w:val="00AC129C"/>
    <w:rsid w:val="00AD1581"/>
    <w:rsid w:val="00AD1C1E"/>
    <w:rsid w:val="00AD4D5B"/>
    <w:rsid w:val="00AE3409"/>
    <w:rsid w:val="00AE7F9C"/>
    <w:rsid w:val="00AF1EC8"/>
    <w:rsid w:val="00AF2C68"/>
    <w:rsid w:val="00AF5AE0"/>
    <w:rsid w:val="00B048F1"/>
    <w:rsid w:val="00B05918"/>
    <w:rsid w:val="00B11A60"/>
    <w:rsid w:val="00B12A0E"/>
    <w:rsid w:val="00B1507B"/>
    <w:rsid w:val="00B171CE"/>
    <w:rsid w:val="00B21F27"/>
    <w:rsid w:val="00B22613"/>
    <w:rsid w:val="00B25F72"/>
    <w:rsid w:val="00B31FA6"/>
    <w:rsid w:val="00B32736"/>
    <w:rsid w:val="00B32D40"/>
    <w:rsid w:val="00B34509"/>
    <w:rsid w:val="00B34848"/>
    <w:rsid w:val="00B44A76"/>
    <w:rsid w:val="00B57B58"/>
    <w:rsid w:val="00B610DB"/>
    <w:rsid w:val="00B707A3"/>
    <w:rsid w:val="00B768D1"/>
    <w:rsid w:val="00BA1025"/>
    <w:rsid w:val="00BB66AC"/>
    <w:rsid w:val="00BC3420"/>
    <w:rsid w:val="00BD4A48"/>
    <w:rsid w:val="00BD59BE"/>
    <w:rsid w:val="00BD670B"/>
    <w:rsid w:val="00BE7D3C"/>
    <w:rsid w:val="00BF5FF6"/>
    <w:rsid w:val="00BF7112"/>
    <w:rsid w:val="00BF787E"/>
    <w:rsid w:val="00C0207F"/>
    <w:rsid w:val="00C0375B"/>
    <w:rsid w:val="00C16117"/>
    <w:rsid w:val="00C170DA"/>
    <w:rsid w:val="00C27F0F"/>
    <w:rsid w:val="00C3075A"/>
    <w:rsid w:val="00C3089B"/>
    <w:rsid w:val="00C31FF9"/>
    <w:rsid w:val="00C52206"/>
    <w:rsid w:val="00C62EF2"/>
    <w:rsid w:val="00C706FC"/>
    <w:rsid w:val="00C72AB0"/>
    <w:rsid w:val="00C7474C"/>
    <w:rsid w:val="00C874DF"/>
    <w:rsid w:val="00C919A4"/>
    <w:rsid w:val="00CA3433"/>
    <w:rsid w:val="00CA4392"/>
    <w:rsid w:val="00CB44F1"/>
    <w:rsid w:val="00CC20C0"/>
    <w:rsid w:val="00CC393F"/>
    <w:rsid w:val="00CC75F2"/>
    <w:rsid w:val="00CD004C"/>
    <w:rsid w:val="00CD5D28"/>
    <w:rsid w:val="00CD7A49"/>
    <w:rsid w:val="00CE15DF"/>
    <w:rsid w:val="00CF121F"/>
    <w:rsid w:val="00CF56D4"/>
    <w:rsid w:val="00CF742E"/>
    <w:rsid w:val="00D11177"/>
    <w:rsid w:val="00D2176E"/>
    <w:rsid w:val="00D4144C"/>
    <w:rsid w:val="00D4782C"/>
    <w:rsid w:val="00D511A4"/>
    <w:rsid w:val="00D55B9D"/>
    <w:rsid w:val="00D632BE"/>
    <w:rsid w:val="00D72D06"/>
    <w:rsid w:val="00D72F27"/>
    <w:rsid w:val="00D7522C"/>
    <w:rsid w:val="00D7536F"/>
    <w:rsid w:val="00D76668"/>
    <w:rsid w:val="00DA0CBF"/>
    <w:rsid w:val="00DC2F23"/>
    <w:rsid w:val="00E07383"/>
    <w:rsid w:val="00E165BC"/>
    <w:rsid w:val="00E16B9A"/>
    <w:rsid w:val="00E24374"/>
    <w:rsid w:val="00E259F3"/>
    <w:rsid w:val="00E309C1"/>
    <w:rsid w:val="00E3761F"/>
    <w:rsid w:val="00E3775B"/>
    <w:rsid w:val="00E41A01"/>
    <w:rsid w:val="00E41D82"/>
    <w:rsid w:val="00E61E12"/>
    <w:rsid w:val="00E623B9"/>
    <w:rsid w:val="00E67433"/>
    <w:rsid w:val="00E7596C"/>
    <w:rsid w:val="00E7655B"/>
    <w:rsid w:val="00E85E47"/>
    <w:rsid w:val="00E878F2"/>
    <w:rsid w:val="00E94DF8"/>
    <w:rsid w:val="00E94EE2"/>
    <w:rsid w:val="00E97BC4"/>
    <w:rsid w:val="00ED0149"/>
    <w:rsid w:val="00ED51D1"/>
    <w:rsid w:val="00ED6553"/>
    <w:rsid w:val="00ED7AC0"/>
    <w:rsid w:val="00EE0696"/>
    <w:rsid w:val="00EE578A"/>
    <w:rsid w:val="00EE69A7"/>
    <w:rsid w:val="00EF06ED"/>
    <w:rsid w:val="00EF6902"/>
    <w:rsid w:val="00EF6B99"/>
    <w:rsid w:val="00EF7DE3"/>
    <w:rsid w:val="00F03103"/>
    <w:rsid w:val="00F054F5"/>
    <w:rsid w:val="00F1737C"/>
    <w:rsid w:val="00F271DE"/>
    <w:rsid w:val="00F30FEA"/>
    <w:rsid w:val="00F31D25"/>
    <w:rsid w:val="00F5129A"/>
    <w:rsid w:val="00F60FA0"/>
    <w:rsid w:val="00F627DA"/>
    <w:rsid w:val="00F64442"/>
    <w:rsid w:val="00F7288F"/>
    <w:rsid w:val="00F73DDD"/>
    <w:rsid w:val="00F847A6"/>
    <w:rsid w:val="00F9386D"/>
    <w:rsid w:val="00F9441B"/>
    <w:rsid w:val="00FA0B2F"/>
    <w:rsid w:val="00FA4C32"/>
    <w:rsid w:val="00FB0A6E"/>
    <w:rsid w:val="00FD6A1C"/>
    <w:rsid w:val="00FE5ED1"/>
    <w:rsid w:val="00FE63B7"/>
    <w:rsid w:val="00FE65A7"/>
    <w:rsid w:val="00FE7114"/>
    <w:rsid w:val="00FF02BD"/>
    <w:rsid w:val="00FF6CA5"/>
    <w:rsid w:val="03E06052"/>
    <w:rsid w:val="03E32EBA"/>
    <w:rsid w:val="053736E3"/>
    <w:rsid w:val="05977F0C"/>
    <w:rsid w:val="067A9596"/>
    <w:rsid w:val="06CAB02F"/>
    <w:rsid w:val="07AAEEB6"/>
    <w:rsid w:val="0930F41B"/>
    <w:rsid w:val="0BC7B07A"/>
    <w:rsid w:val="10731E3B"/>
    <w:rsid w:val="121E8C2E"/>
    <w:rsid w:val="14A7490C"/>
    <w:rsid w:val="15382671"/>
    <w:rsid w:val="15BD26E2"/>
    <w:rsid w:val="17626386"/>
    <w:rsid w:val="18652615"/>
    <w:rsid w:val="1B80DBA7"/>
    <w:rsid w:val="1C936FB7"/>
    <w:rsid w:val="20622C18"/>
    <w:rsid w:val="24E9C532"/>
    <w:rsid w:val="263A4870"/>
    <w:rsid w:val="267F6D8D"/>
    <w:rsid w:val="26851EFF"/>
    <w:rsid w:val="2D90C696"/>
    <w:rsid w:val="30A904B5"/>
    <w:rsid w:val="310170FA"/>
    <w:rsid w:val="314403F0"/>
    <w:rsid w:val="32DD7FC5"/>
    <w:rsid w:val="349529C7"/>
    <w:rsid w:val="3A79443D"/>
    <w:rsid w:val="3AFDAEA5"/>
    <w:rsid w:val="3BF044CB"/>
    <w:rsid w:val="474C73F2"/>
    <w:rsid w:val="4830E26B"/>
    <w:rsid w:val="497AC5B0"/>
    <w:rsid w:val="4ABC3328"/>
    <w:rsid w:val="4BC69005"/>
    <w:rsid w:val="5426B013"/>
    <w:rsid w:val="55C202C5"/>
    <w:rsid w:val="582343B5"/>
    <w:rsid w:val="59274BEA"/>
    <w:rsid w:val="643D7665"/>
    <w:rsid w:val="64B72F62"/>
    <w:rsid w:val="657D0912"/>
    <w:rsid w:val="65861FD1"/>
    <w:rsid w:val="68F9EBB7"/>
    <w:rsid w:val="737B73EF"/>
    <w:rsid w:val="75919D2F"/>
    <w:rsid w:val="770C8C47"/>
    <w:rsid w:val="78AD7D0E"/>
    <w:rsid w:val="7BFCBD3D"/>
    <w:rsid w:val="7C55A506"/>
    <w:rsid w:val="7D2600CD"/>
    <w:rsid w:val="7D904D84"/>
    <w:rsid w:val="7E5757F4"/>
    <w:rsid w:val="7F144474"/>
    <w:rsid w:val="7F647E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BAD3A44B-9048-FF44-A7A6-1E285A51367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num" w:pos="13.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unhideWhenUsed/>
    <w:rsid w:val="008E1B74"/>
    <w:pPr>
      <w:spacing w:before="5pt" w:beforeAutospacing="1" w:after="5pt" w:afterAutospacing="1"/>
      <w:jc w:val="start"/>
    </w:pPr>
    <w:rPr>
      <w:rFonts w:eastAsia="Times New Roman"/>
      <w:sz w:val="24"/>
      <w:szCs w:val="24"/>
    </w:rPr>
  </w:style>
  <w:style w:type="character" w:styleId="Hyperlink">
    <w:name w:val="Hyperlink"/>
    <w:basedOn w:val="DefaultParagraphFont"/>
    <w:rsid w:val="0031445C"/>
    <w:rPr>
      <w:color w:val="0563C1" w:themeColor="hyperlink"/>
      <w:u w:val="single"/>
    </w:rPr>
  </w:style>
  <w:style w:type="character" w:styleId="UnresolvedMention">
    <w:name w:val="Unresolved Mention"/>
    <w:basedOn w:val="DefaultParagraphFont"/>
    <w:uiPriority w:val="99"/>
    <w:semiHidden/>
    <w:unhideWhenUsed/>
    <w:rsid w:val="0031445C"/>
    <w:rPr>
      <w:color w:val="605E5C"/>
      <w:shd w:val="clear" w:color="auto" w:fill="E1DFDD"/>
    </w:rPr>
  </w:style>
  <w:style w:type="paragraph" w:styleId="ListParagraph">
    <w:name w:val="List Paragraph"/>
    <w:basedOn w:val="Normal"/>
    <w:uiPriority w:val="34"/>
    <w:qFormat/>
    <w:rsid w:val="003B04D8"/>
    <w:pPr>
      <w:ind w:start="36pt"/>
      <w:contextualSpacing/>
    </w:pPr>
  </w:style>
  <w:style w:type="character" w:styleId="FollowedHyperlink">
    <w:name w:val="FollowedHyperlink"/>
    <w:basedOn w:val="DefaultParagraphFont"/>
    <w:rsid w:val="004E5429"/>
    <w:rPr>
      <w:color w:val="954F72" w:themeColor="followedHyperlink"/>
      <w:u w:val="single"/>
    </w:rPr>
  </w:style>
  <w:style w:type="character" w:styleId="Emphasis">
    <w:name w:val="Emphasis"/>
    <w:basedOn w:val="DefaultParagraphFont"/>
    <w:qFormat/>
    <w:rsid w:val="00BF7112"/>
    <w:rPr>
      <w:i/>
      <w:iCs/>
    </w:rPr>
  </w:style>
  <w:style w:type="paragraph" w:styleId="CommentText">
    <w:name w:val="annotation text"/>
    <w:basedOn w:val="Normal"/>
    <w:link w:val="CommentTextCha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paragraph" w:styleId="FootnoteText">
    <w:name w:val="footnote text"/>
    <w:basedOn w:val="Normal"/>
    <w:link w:val="FootnoteTextChar"/>
    <w:rsid w:val="00B32D40"/>
  </w:style>
  <w:style w:type="character" w:customStyle="1" w:styleId="FootnoteTextChar">
    <w:name w:val="Footnote Text Char"/>
    <w:basedOn w:val="DefaultParagraphFont"/>
    <w:link w:val="FootnoteText"/>
    <w:rsid w:val="00B32D40"/>
  </w:style>
  <w:style w:type="character" w:styleId="FootnoteReference">
    <w:name w:val="footnote reference"/>
    <w:basedOn w:val="DefaultParagraphFont"/>
    <w:rsid w:val="00B32D40"/>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2236">
      <w:bodyDiv w:val="1"/>
      <w:marLeft w:val="0pt"/>
      <w:marRight w:val="0pt"/>
      <w:marTop w:val="0pt"/>
      <w:marBottom w:val="0pt"/>
      <w:divBdr>
        <w:top w:val="none" w:sz="0" w:space="0" w:color="auto"/>
        <w:left w:val="none" w:sz="0" w:space="0" w:color="auto"/>
        <w:bottom w:val="none" w:sz="0" w:space="0" w:color="auto"/>
        <w:right w:val="none" w:sz="0" w:space="0" w:color="auto"/>
      </w:divBdr>
    </w:div>
    <w:div w:id="509565015">
      <w:bodyDiv w:val="1"/>
      <w:marLeft w:val="0pt"/>
      <w:marRight w:val="0pt"/>
      <w:marTop w:val="0pt"/>
      <w:marBottom w:val="0pt"/>
      <w:divBdr>
        <w:top w:val="none" w:sz="0" w:space="0" w:color="auto"/>
        <w:left w:val="none" w:sz="0" w:space="0" w:color="auto"/>
        <w:bottom w:val="none" w:sz="0" w:space="0" w:color="auto"/>
        <w:right w:val="none" w:sz="0" w:space="0" w:color="auto"/>
      </w:divBdr>
    </w:div>
    <w:div w:id="1026835323">
      <w:bodyDiv w:val="1"/>
      <w:marLeft w:val="0pt"/>
      <w:marRight w:val="0pt"/>
      <w:marTop w:val="0pt"/>
      <w:marBottom w:val="0pt"/>
      <w:divBdr>
        <w:top w:val="none" w:sz="0" w:space="0" w:color="auto"/>
        <w:left w:val="none" w:sz="0" w:space="0" w:color="auto"/>
        <w:bottom w:val="none" w:sz="0" w:space="0" w:color="auto"/>
        <w:right w:val="none" w:sz="0" w:space="0" w:color="auto"/>
      </w:divBdr>
    </w:div>
    <w:div w:id="1259175767">
      <w:bodyDiv w:val="1"/>
      <w:marLeft w:val="0pt"/>
      <w:marRight w:val="0pt"/>
      <w:marTop w:val="0pt"/>
      <w:marBottom w:val="0pt"/>
      <w:divBdr>
        <w:top w:val="none" w:sz="0" w:space="0" w:color="auto"/>
        <w:left w:val="none" w:sz="0" w:space="0" w:color="auto"/>
        <w:bottom w:val="none" w:sz="0" w:space="0" w:color="auto"/>
        <w:right w:val="none" w:sz="0" w:space="0" w:color="auto"/>
      </w:divBdr>
    </w:div>
    <w:div w:id="1523594760">
      <w:bodyDiv w:val="1"/>
      <w:marLeft w:val="0pt"/>
      <w:marRight w:val="0pt"/>
      <w:marTop w:val="0pt"/>
      <w:marBottom w:val="0pt"/>
      <w:divBdr>
        <w:top w:val="none" w:sz="0" w:space="0" w:color="auto"/>
        <w:left w:val="none" w:sz="0" w:space="0" w:color="auto"/>
        <w:bottom w:val="none" w:sz="0" w:space="0" w:color="auto"/>
        <w:right w:val="none" w:sz="0" w:space="0" w:color="auto"/>
      </w:divBdr>
    </w:div>
    <w:div w:id="165367809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image" Target="media/image5.png"/><Relationship Id="rId26" Type="http://purl.oclc.org/ooxml/officeDocument/relationships/hyperlink" Target="https://www.sciencedirect.com/science/%20/article/pii/S2667305323001102" TargetMode="External"/><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4.png"/><Relationship Id="rId25" Type="http://purl.oclc.org/ooxml/officeDocument/relationships/image" Target="media/image12.png"/><Relationship Id="rId2" Type="http://purl.oclc.org/ooxml/officeDocument/relationships/numbering" Target="numbering.xml"/><Relationship Id="rId16" Type="http://purl.oclc.org/ooxml/officeDocument/relationships/image" Target="media/image3.emf"/><Relationship Id="rId20" Type="http://purl.oclc.org/ooxml/officeDocument/relationships/image" Target="media/image7.png"/><Relationship Id="rId29" Type="http://purl.oclc.org/ooxml/officeDocument/relationships/hyperlink" Target="https://arxiv.org/abs/2308.00352"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11.png"/><Relationship Id="rId5" Type="http://purl.oclc.org/ooxml/officeDocument/relationships/webSettings" Target="webSettings.xml"/><Relationship Id="rId15" Type="http://purl.oclc.org/ooxml/officeDocument/relationships/image" Target="media/image2.emf"/><Relationship Id="rId23" Type="http://purl.oclc.org/ooxml/officeDocument/relationships/image" Target="media/image10.png"/><Relationship Id="rId28" Type="http://purl.oclc.org/ooxml/officeDocument/relationships/hyperlink" Target="https://arxiv.org/abs/2402.18679" TargetMode="External"/><Relationship Id="rId10" Type="http://purl.oclc.org/ooxml/officeDocument/relationships/footer" Target="footer1.xml"/><Relationship Id="rId19" Type="http://purl.oclc.org/ooxml/officeDocument/relationships/image" Target="media/image6.png"/><Relationship Id="rId31" Type="http://purl.oclc.org/ooxml/officeDocument/relationships/theme" Target="theme/theme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emf"/><Relationship Id="rId22" Type="http://purl.oclc.org/ooxml/officeDocument/relationships/image" Target="media/image9.png"/><Relationship Id="rId27" Type="http://purl.oclc.org/ooxml/officeDocument/relationships/hyperlink" Target="https://arxiv.org/abs/2410.11845" TargetMode="External"/><Relationship Id="rId30" Type="http://purl.oclc.org/ooxml/officeDocument/relationships/fontTable" Target="fontTable.xml"/></Relationships>
</file>

<file path=word/_rels/footnotes.xml.rels><?xml version="1.0" encoding="UTF-8" standalone="yes"?>
<Relationships xmlns="http://schemas.openxmlformats.org/package/2006/relationships"><Relationship Id="rId3" Type="http://purl.oclc.org/ooxml/officeDocument/relationships/hyperlink" Target="https://ollama.com/library/llama3.2-vision" TargetMode="External"/><Relationship Id="rId2" Type="http://purl.oclc.org/ooxml/officeDocument/relationships/hyperlink" Target="https://ollama.com/library/qwen2.5" TargetMode="External"/><Relationship Id="rId1" Type="http://purl.oclc.org/ooxml/officeDocument/relationships/hyperlink" Target="https://github.com/inflaton/sme.git" TargetMode="External"/><Relationship Id="rId4" Type="http://purl.oclc.org/ooxml/officeDocument/relationships/hyperlink" Target="https://www.langchain.com/langgraph"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removed="0"/>
  <clbl:label id="{cccd100a-077b-4351-b7ea-99b99562cb12}" enabled="1" method="Privileged" siteId="{f06fa858-824b-4a85-aacb-f372cfdc282e}" removed="0"/>
</clbl:labelList>
</file>

<file path=docProps/app.xml><?xml version="1.0" encoding="utf-8"?>
<Properties xmlns="http://purl.oclc.org/ooxml/officeDocument/extendedProperties" xmlns:vt="http://purl.oclc.org/ooxml/officeDocument/docPropsVTypes">
  <Template>Normal.dotm</Template>
  <TotalTime>0</TotalTime>
  <Pages>6</Pages>
  <Words>4025</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HUANG Donghao</cp:lastModifiedBy>
  <cp:revision>2</cp:revision>
  <cp:lastPrinted>2025-03-06T22:23:00Z</cp:lastPrinted>
  <dcterms:created xsi:type="dcterms:W3CDTF">2025-03-12T02:16:00Z</dcterms:created>
  <dcterms:modified xsi:type="dcterms:W3CDTF">2025-03-12T02:16:00Z</dcterms:modified>
</cp:coreProperties>
</file>

<file path=docProps/custom.xml><?xml version="1.0" encoding="utf-8"?>
<Properties xmlns="http://purl.oclc.org/ooxml/officeDocument/customProperties" xmlns:vt="http://purl.oclc.org/ooxml/officeDocument/docPropsVTypes">
  <property fmtid="{D5CDD505-2E9C-101B-9397-08002B2CF9AE}" pid="2" name="MSIP_Label_cccd100a-077b-4351-b7ea-99b99562cb12_Enabled">
    <vt:lpwstr>true</vt:lpwstr>
  </property>
  <property fmtid="{D5CDD505-2E9C-101B-9397-08002B2CF9AE}" pid="3" name="MSIP_Label_cccd100a-077b-4351-b7ea-99b99562cb12_SetDate">
    <vt:lpwstr>2025-03-04T06:05:28Z</vt:lpwstr>
  </property>
  <property fmtid="{D5CDD505-2E9C-101B-9397-08002B2CF9AE}" pid="4" name="MSIP_Label_cccd100a-077b-4351-b7ea-99b99562cb12_Method">
    <vt:lpwstr>Privileged</vt:lpwstr>
  </property>
  <property fmtid="{D5CDD505-2E9C-101B-9397-08002B2CF9AE}" pid="5" name="MSIP_Label_cccd100a-077b-4351-b7ea-99b99562cb12_Name">
    <vt:lpwstr>cccd100a-077b-4351-b7ea-99b99562cb12</vt:lpwstr>
  </property>
  <property fmtid="{D5CDD505-2E9C-101B-9397-08002B2CF9AE}" pid="6" name="MSIP_Label_cccd100a-077b-4351-b7ea-99b99562cb12_SiteId">
    <vt:lpwstr>f06fa858-824b-4a85-aacb-f372cfdc282e</vt:lpwstr>
  </property>
  <property fmtid="{D5CDD505-2E9C-101B-9397-08002B2CF9AE}" pid="7" name="MSIP_Label_cccd100a-077b-4351-b7ea-99b99562cb12_ActionId">
    <vt:lpwstr>319546fc-26a7-41bb-b55b-2e1939b97eaf</vt:lpwstr>
  </property>
  <property fmtid="{D5CDD505-2E9C-101B-9397-08002B2CF9AE}" pid="8" name="MSIP_Label_cccd100a-077b-4351-b7ea-99b99562cb12_ContentBits">
    <vt:lpwstr>0</vt:lpwstr>
  </property>
  <property fmtid="{D5CDD505-2E9C-101B-9397-08002B2CF9AE}" pid="9" name="MSIP_Label_cccd100a-077b-4351-b7ea-99b99562cb12_Tag">
    <vt:lpwstr>50, 0, 1, 1</vt:lpwstr>
  </property>
  <property fmtid="{D5CDD505-2E9C-101B-9397-08002B2CF9AE}" pid="10" name="ClassificationContentMarkingHeaderShapeIds">
    <vt:lpwstr>c744ef,6079f662,128398c</vt:lpwstr>
  </property>
  <property fmtid="{D5CDD505-2E9C-101B-9397-08002B2CF9AE}" pid="11" name="ClassificationContentMarkingHeaderFontProps">
    <vt:lpwstr>#000000,8,Calibri</vt:lpwstr>
  </property>
  <property fmtid="{D5CDD505-2E9C-101B-9397-08002B2CF9AE}" pid="12" name="ClassificationContentMarkingHeaderText">
    <vt:lpwstr>SMU Classification: Restricted</vt:lpwstr>
  </property>
</Properties>
</file>