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B3A4B"/>
          <w:sz w:val="56"/>
        </w:rPr>
        <w:t>PowerTrain Optimizer</w:t>
      </w:r>
    </w:p>
    <w:p>
      <w:pPr>
        <w:jc w:val="center"/>
      </w:pPr>
      <w:r>
        <w:rPr>
          <w:rFonts w:ascii="Calibri" w:hAnsi="Calibri" w:eastAsia="Calibri"/>
          <w:b/>
          <w:sz w:val="36"/>
        </w:rPr>
        <w:t>User Guide &amp; Operating Manual</w:t>
      </w:r>
    </w:p>
    <w:p>
      <w:pPr>
        <w:jc w:val="center"/>
      </w:pPr>
      <w:r>
        <w:rPr>
          <w:rFonts w:ascii="Calibri" w:hAnsi="Calibri" w:eastAsia="Calibri"/>
          <w:b w:val="0"/>
          <w:sz w:val="22"/>
        </w:rPr>
        <w:t>Model Version 2.0.0</w:t>
        <w:br/>
        <w:t>Techno-Economic 8,760-Hour Power Architecture Tool</w:t>
        <w:br/>
        <w:t>for Data Centre · Solar · Wind · BESS · Grid</w:t>
        <w:br/>
        <w:t>Includes: portable EXE · LAN sharing · compact Indian number format · on-screen parameter help</w:t>
      </w:r>
    </w:p>
    <w:p>
      <w:pPr>
        <w:spacing w:after="120"/>
      </w:pPr>
      <w:r>
        <w:rPr>
          <w:rFonts w:ascii="Calibri" w:hAnsi="Calibri" w:eastAsia="Calibri"/>
          <w:b w:val="0"/>
          <w:i w:val="0"/>
          <w:sz w:val="22"/>
        </w:rPr>
      </w:r>
    </w:p>
    <w:p>
      <w:pPr>
        <w:spacing w:after="120"/>
      </w:pPr>
      <w:r>
        <w:rPr>
          <w:rFonts w:ascii="Calibri" w:hAnsi="Calibri" w:eastAsia="Calibri"/>
          <w:b w:val="0"/>
          <w:i/>
          <w:sz w:val="22"/>
        </w:rPr>
        <w:t>Audience: data-centre developers, renewable energy developers, infrastructure investors, CFO/finance teams, energy consultants, engineering teams, and management.</w:t>
      </w:r>
    </w:p>
    <w:p>
      <w:pPr>
        <w:spacing w:after="120"/>
      </w:pPr>
      <w:r>
        <w:rPr>
          <w:rFonts w:ascii="Calibri" w:hAnsi="Calibri" w:eastAsia="Calibri"/>
          <w:b w:val="0"/>
          <w:i/>
          <w:sz w:val="20"/>
        </w:rPr>
        <w:t>This model is a decision-support tool. Regulatory applicability, legal interpretation, commercial eligibility and final compliance requirements should be independently validated by the appropriate legal, regulatory and commercial advisors.</w:t>
      </w:r>
    </w:p>
    <w:p>
      <w:r>
        <w:br w:type="page"/>
      </w:r>
    </w:p>
    <w:p>
      <w:pPr>
        <w:pStyle w:val="Heading1"/>
      </w:pPr>
      <w:r>
        <w:rPr>
          <w:rFonts w:ascii="Calibri" w:hAnsi="Calibri" w:eastAsia="Calibri"/>
          <w:b/>
          <w:sz w:val="36"/>
        </w:rPr>
        <w:t>1. Contents</w:t>
      </w:r>
    </w:p>
    <w:p>
      <w:pPr>
        <w:pStyle w:val="ListNumber"/>
      </w:pPr>
      <w:r>
        <w:rPr>
          <w:rFonts w:ascii="Calibri" w:hAnsi="Calibri" w:eastAsia="Calibri"/>
          <w:b w:val="0"/>
          <w:sz w:val="22"/>
        </w:rPr>
        <w:t>What PowerTrain Optimizer is (incl. Model 2.0 / V2)</w:t>
      </w:r>
    </w:p>
    <w:p>
      <w:pPr>
        <w:pStyle w:val="ListNumber"/>
      </w:pPr>
      <w:r>
        <w:rPr>
          <w:rFonts w:ascii="Calibri" w:hAnsi="Calibri" w:eastAsia="Calibri"/>
          <w:b w:val="0"/>
          <w:sz w:val="22"/>
        </w:rPr>
        <w:t>System requirements, portable EXE &amp; LAN / network sharing</w:t>
      </w:r>
    </w:p>
    <w:p>
      <w:pPr>
        <w:pStyle w:val="ListNumber"/>
      </w:pPr>
      <w:r>
        <w:rPr>
          <w:rFonts w:ascii="Calibri" w:hAnsi="Calibri" w:eastAsia="Calibri"/>
          <w:b w:val="0"/>
          <w:sz w:val="22"/>
        </w:rPr>
        <w:t>Quick-start (first 10 minutes)</w:t>
      </w:r>
    </w:p>
    <w:p>
      <w:pPr>
        <w:pStyle w:val="ListNumber"/>
      </w:pPr>
      <w:r>
        <w:rPr>
          <w:rFonts w:ascii="Calibri" w:hAnsi="Calibri" w:eastAsia="Calibri"/>
          <w:b w:val="0"/>
          <w:sz w:val="22"/>
        </w:rPr>
        <w:t>Start screen — every option</w:t>
      </w:r>
    </w:p>
    <w:p>
      <w:pPr>
        <w:pStyle w:val="ListNumber"/>
      </w:pPr>
      <w:r>
        <w:rPr>
          <w:rFonts w:ascii="Calibri" w:hAnsi="Calibri" w:eastAsia="Calibri"/>
          <w:b w:val="0"/>
          <w:sz w:val="22"/>
        </w:rPr>
        <w:t>Main application layout &amp; banners</w:t>
      </w:r>
    </w:p>
    <w:p>
      <w:pPr>
        <w:pStyle w:val="ListNumber"/>
      </w:pPr>
      <w:r>
        <w:rPr>
          <w:rFonts w:ascii="Calibri" w:hAnsi="Calibri" w:eastAsia="Calibri"/>
          <w:b w:val="0"/>
          <w:sz w:val="22"/>
        </w:rPr>
        <w:t>Left navigation — every menu explained</w:t>
      </w:r>
    </w:p>
    <w:p>
      <w:pPr>
        <w:pStyle w:val="ListNumber"/>
      </w:pPr>
      <w:r>
        <w:rPr>
          <w:rFonts w:ascii="Calibri" w:hAnsi="Calibri" w:eastAsia="Calibri"/>
          <w:b w:val="0"/>
          <w:sz w:val="22"/>
        </w:rPr>
        <w:t>Project Setup wizard (all 11 steps)</w:t>
      </w:r>
    </w:p>
    <w:p>
      <w:pPr>
        <w:pStyle w:val="ListNumber"/>
      </w:pPr>
      <w:r>
        <w:rPr>
          <w:rFonts w:ascii="Calibri" w:hAnsi="Calibri" w:eastAsia="Calibri"/>
          <w:b w:val="0"/>
          <w:sz w:val="22"/>
        </w:rPr>
        <w:t>Parameter reference &amp; on-screen help text</w:t>
      </w:r>
    </w:p>
    <w:p>
      <w:pPr>
        <w:pStyle w:val="ListNumber"/>
      </w:pPr>
      <w:r>
        <w:rPr>
          <w:rFonts w:ascii="Calibri" w:hAnsi="Calibri" w:eastAsia="Calibri"/>
          <w:b w:val="0"/>
          <w:sz w:val="22"/>
        </w:rPr>
        <w:t>Understanding source tags &amp; data quality</w:t>
      </w:r>
    </w:p>
    <w:p>
      <w:pPr>
        <w:pStyle w:val="ListNumber"/>
      </w:pPr>
      <w:r>
        <w:rPr>
          <w:rFonts w:ascii="Calibri" w:hAnsi="Calibri" w:eastAsia="Calibri"/>
          <w:b w:val="0"/>
          <w:sz w:val="22"/>
        </w:rPr>
        <w:t>Commercial architectures &amp; recommendation rules</w:t>
      </w:r>
    </w:p>
    <w:p>
      <w:pPr>
        <w:pStyle w:val="ListNumber"/>
      </w:pPr>
      <w:r>
        <w:rPr>
          <w:rFonts w:ascii="Calibri" w:hAnsi="Calibri" w:eastAsia="Calibri"/>
          <w:b w:val="0"/>
          <w:sz w:val="22"/>
        </w:rPr>
        <w:t>Compliance (RPO / RCO / ESO / RE / CFE analytics)</w:t>
      </w:r>
    </w:p>
    <w:p>
      <w:pPr>
        <w:pStyle w:val="ListNumber"/>
      </w:pPr>
      <w:r>
        <w:rPr>
          <w:rFonts w:ascii="Calibri" w:hAnsi="Calibri" w:eastAsia="Calibri"/>
          <w:b w:val="0"/>
          <w:sz w:val="22"/>
        </w:rPr>
        <w:t>Profiles — optional PROJECT DATA CSV import</w:t>
      </w:r>
    </w:p>
    <w:p>
      <w:pPr>
        <w:pStyle w:val="ListNumber"/>
      </w:pPr>
      <w:r>
        <w:rPr>
          <w:rFonts w:ascii="Calibri" w:hAnsi="Calibri" w:eastAsia="Calibri"/>
          <w:b w:val="0"/>
          <w:sz w:val="22"/>
        </w:rPr>
        <w:t>Running the 8,760-hour simulation, charts &amp; Energy Ledger</w:t>
      </w:r>
    </w:p>
    <w:p>
      <w:pPr>
        <w:pStyle w:val="ListNumber"/>
      </w:pPr>
      <w:r>
        <w:rPr>
          <w:rFonts w:ascii="Calibri" w:hAnsi="Calibri" w:eastAsia="Calibri"/>
          <w:b w:val="0"/>
          <w:sz w:val="22"/>
        </w:rPr>
        <w:t>How numbers are displayed (Thousand / Lakh / Cr)</w:t>
      </w:r>
    </w:p>
    <w:p>
      <w:pPr>
        <w:pStyle w:val="ListNumber"/>
      </w:pPr>
      <w:r>
        <w:rPr>
          <w:rFonts w:ascii="Calibri" w:hAnsi="Calibri" w:eastAsia="Calibri"/>
          <w:b w:val="0"/>
          <w:sz w:val="22"/>
        </w:rPr>
        <w:t>Feasibility status &amp; binding constraints</w:t>
      </w:r>
    </w:p>
    <w:p>
      <w:pPr>
        <w:pStyle w:val="ListNumber"/>
      </w:pPr>
      <w:r>
        <w:rPr>
          <w:rFonts w:ascii="Calibri" w:hAnsi="Calibri" w:eastAsia="Calibri"/>
          <w:b w:val="0"/>
          <w:sz w:val="22"/>
        </w:rPr>
        <w:t>Optimization, explainability &amp; marginal analysis</w:t>
      </w:r>
    </w:p>
    <w:p>
      <w:pPr>
        <w:pStyle w:val="ListNumber"/>
      </w:pPr>
      <w:r>
        <w:rPr>
          <w:rFonts w:ascii="Calibri" w:hAnsi="Calibri" w:eastAsia="Calibri"/>
          <w:b w:val="0"/>
          <w:sz w:val="22"/>
        </w:rPr>
        <w:t>Scenarios &amp; sensitivity</w:t>
      </w:r>
    </w:p>
    <w:p>
      <w:pPr>
        <w:pStyle w:val="ListNumber"/>
      </w:pPr>
      <w:r>
        <w:rPr>
          <w:rFonts w:ascii="Calibri" w:hAnsi="Calibri" w:eastAsia="Calibri"/>
          <w:b w:val="0"/>
          <w:sz w:val="22"/>
        </w:rPr>
        <w:t>Economics (incremental vs DISCOM) &amp; reports</w:t>
      </w:r>
    </w:p>
    <w:p>
      <w:pPr>
        <w:pStyle w:val="ListNumber"/>
      </w:pPr>
      <w:r>
        <w:rPr>
          <w:rFonts w:ascii="Calibri" w:hAnsi="Calibri" w:eastAsia="Calibri"/>
          <w:b w:val="0"/>
          <w:sz w:val="22"/>
        </w:rPr>
        <w:t>Assumptions, methodology &amp; Settings (Share &amp; access)</w:t>
      </w:r>
    </w:p>
    <w:p>
      <w:pPr>
        <w:pStyle w:val="ListNumber"/>
      </w:pPr>
      <w:r>
        <w:rPr>
          <w:rFonts w:ascii="Calibri" w:hAnsi="Calibri" w:eastAsia="Calibri"/>
          <w:b w:val="0"/>
          <w:sz w:val="22"/>
        </w:rPr>
        <w:t>Detailed calculations &amp; formulas (profiles, dispatch, RE/CFE, costs, NPV/IRR, ledger)</w:t>
      </w:r>
    </w:p>
    <w:p>
      <w:pPr>
        <w:pStyle w:val="ListNumber"/>
      </w:pPr>
      <w:r>
        <w:rPr>
          <w:rFonts w:ascii="Calibri" w:hAnsi="Calibri" w:eastAsia="Calibri"/>
          <w:b w:val="0"/>
          <w:sz w:val="22"/>
        </w:rPr>
        <w:t>Recommended end-to-end workflow</w:t>
      </w:r>
    </w:p>
    <w:p>
      <w:pPr>
        <w:pStyle w:val="ListNumber"/>
      </w:pPr>
      <w:r>
        <w:rPr>
          <w:rFonts w:ascii="Calibri" w:hAnsi="Calibri" w:eastAsia="Calibri"/>
          <w:b w:val="0"/>
          <w:sz w:val="22"/>
        </w:rPr>
        <w:t>Interpreting results correctly</w:t>
      </w:r>
    </w:p>
    <w:p>
      <w:pPr>
        <w:pStyle w:val="ListNumber"/>
      </w:pPr>
      <w:r>
        <w:rPr>
          <w:rFonts w:ascii="Calibri" w:hAnsi="Calibri" w:eastAsia="Calibri"/>
          <w:b w:val="0"/>
          <w:sz w:val="22"/>
        </w:rPr>
        <w:t>Data storage, backup &amp; persistence</w:t>
      </w:r>
    </w:p>
    <w:p>
      <w:pPr>
        <w:pStyle w:val="ListNumber"/>
      </w:pPr>
      <w:r>
        <w:rPr>
          <w:rFonts w:ascii="Calibri" w:hAnsi="Calibri" w:eastAsia="Calibri"/>
          <w:b w:val="0"/>
          <w:sz w:val="22"/>
        </w:rPr>
        <w:t>Troubleshooting</w:t>
      </w:r>
    </w:p>
    <w:p>
      <w:pPr>
        <w:pStyle w:val="ListNumber"/>
      </w:pPr>
      <w:r>
        <w:rPr>
          <w:rFonts w:ascii="Calibri" w:hAnsi="Calibri" w:eastAsia="Calibri"/>
          <w:b w:val="0"/>
          <w:sz w:val="22"/>
        </w:rPr>
        <w:t>Glossary</w:t>
      </w:r>
    </w:p>
    <w:p>
      <w:pPr>
        <w:pStyle w:val="ListNumber"/>
      </w:pPr>
      <w:r>
        <w:rPr>
          <w:rFonts w:ascii="Calibri" w:hAnsi="Calibri" w:eastAsia="Calibri"/>
          <w:b w:val="0"/>
          <w:sz w:val="22"/>
        </w:rPr>
        <w:t>Document control</w:t>
      </w:r>
    </w:p>
    <w:p>
      <w:r>
        <w:br w:type="page"/>
      </w:r>
    </w:p>
    <w:p>
      <w:pPr>
        <w:pStyle w:val="Heading1"/>
      </w:pPr>
      <w:r>
        <w:rPr>
          <w:rFonts w:ascii="Calibri" w:hAnsi="Calibri" w:eastAsia="Calibri"/>
          <w:b/>
          <w:sz w:val="36"/>
        </w:rPr>
        <w:t>2. What PowerTrain Optimizer Is</w:t>
      </w:r>
    </w:p>
    <w:p>
      <w:pPr>
        <w:spacing w:after="120"/>
      </w:pPr>
      <w:r>
        <w:rPr>
          <w:rFonts w:ascii="Calibri" w:hAnsi="Calibri" w:eastAsia="Calibri"/>
          <w:b w:val="0"/>
          <w:i w:val="0"/>
          <w:sz w:val="22"/>
        </w:rPr>
        <w:t>PowerTrain Optimizer is a local Windows desktop application with a browser-based interface. It performs genuine 8,760-hour techno-economic simulation and capacity optimization for a Data Centre power architecture supplied by Solar, Wind, BESS and Grid.</w:t>
      </w:r>
    </w:p>
    <w:p>
      <w:pPr>
        <w:spacing w:after="120"/>
      </w:pPr>
      <w:r>
        <w:rPr>
          <w:rFonts w:ascii="Calibri" w:hAnsi="Calibri" w:eastAsia="Calibri"/>
          <w:b w:val="0"/>
          <w:i w:val="0"/>
          <w:sz w:val="22"/>
        </w:rPr>
        <w:t>It evaluates:</w:t>
      </w:r>
    </w:p>
    <w:p>
      <w:pPr>
        <w:pStyle w:val="ListBullet"/>
      </w:pPr>
      <w:r>
        <w:rPr>
          <w:rFonts w:ascii="Calibri" w:hAnsi="Calibri" w:eastAsia="Calibri"/>
          <w:b w:val="0"/>
          <w:sz w:val="22"/>
        </w:rPr>
        <w:t>Annual Renewable Energy percentage (Annual RE %)</w:t>
      </w:r>
    </w:p>
    <w:p>
      <w:pPr>
        <w:pStyle w:val="ListBullet"/>
      </w:pPr>
      <w:r>
        <w:rPr>
          <w:rFonts w:ascii="Calibri" w:hAnsi="Calibri" w:eastAsia="Calibri"/>
          <w:b w:val="0"/>
          <w:sz w:val="22"/>
        </w:rPr>
        <w:t>Hourly Carbon-Free Energy percentage (Hourly CFE %) with configurable pass modes and CFE analytics</w:t>
      </w:r>
    </w:p>
    <w:p>
      <w:pPr>
        <w:pStyle w:val="ListBullet"/>
      </w:pPr>
      <w:r>
        <w:rPr>
          <w:rFonts w:ascii="Calibri" w:hAnsi="Calibri" w:eastAsia="Calibri"/>
          <w:b w:val="0"/>
          <w:sz w:val="22"/>
        </w:rPr>
        <w:t>Four commercial structures: DISCOM (GRID-ONLY BASELINE), Captive / Group Captive, Hybrid, Open Access</w:t>
      </w:r>
    </w:p>
    <w:p>
      <w:pPr>
        <w:pStyle w:val="ListBullet"/>
      </w:pPr>
      <w:r>
        <w:rPr>
          <w:rFonts w:ascii="Calibri" w:hAnsi="Calibri" w:eastAsia="Calibri"/>
          <w:b w:val="0"/>
          <w:sz w:val="22"/>
        </w:rPr>
        <w:t>RPO, RCO and ESO compliance indicators (with legal-applicability gates)</w:t>
      </w:r>
    </w:p>
    <w:p>
      <w:pPr>
        <w:pStyle w:val="ListBullet"/>
      </w:pPr>
      <w:r>
        <w:rPr>
          <w:rFonts w:ascii="Calibri" w:hAnsi="Calibri" w:eastAsia="Calibri"/>
          <w:b w:val="0"/>
          <w:sz w:val="22"/>
        </w:rPr>
        <w:t>Feasibility status and binding-constraint diagnosis (RECOMMENDED only when FEASIBLE)</w:t>
      </w:r>
    </w:p>
    <w:p>
      <w:pPr>
        <w:pStyle w:val="ListBullet"/>
      </w:pPr>
      <w:r>
        <w:rPr>
          <w:rFonts w:ascii="Calibri" w:hAnsi="Calibri" w:eastAsia="Calibri"/>
          <w:b w:val="0"/>
          <w:sz w:val="22"/>
        </w:rPr>
        <w:t>Energy Ledger reconciliation and config fingerprint</w:t>
      </w:r>
    </w:p>
    <w:p>
      <w:pPr>
        <w:pStyle w:val="ListBullet"/>
      </w:pPr>
      <w:r>
        <w:rPr>
          <w:rFonts w:ascii="Calibri" w:hAnsi="Calibri" w:eastAsia="Calibri"/>
          <w:b w:val="0"/>
          <w:sz w:val="22"/>
        </w:rPr>
        <w:t>TOTAL COST OF DELIVERED ENERGY (₹/kWh), incremental NPV/IRR/payback vs DISCOM</w:t>
      </w:r>
    </w:p>
    <w:p>
      <w:pPr>
        <w:pStyle w:val="ListBullet"/>
      </w:pPr>
      <w:r>
        <w:rPr>
          <w:rFonts w:ascii="Calibri" w:hAnsi="Calibri" w:eastAsia="Calibri"/>
          <w:b w:val="0"/>
          <w:sz w:val="22"/>
        </w:rPr>
        <w:t>Architecture comparison, scenario management, sensitivity and optimization explainability</w:t>
      </w:r>
    </w:p>
    <w:p>
      <w:pPr>
        <w:pStyle w:val="ListBullet"/>
      </w:pPr>
      <w:r>
        <w:rPr>
          <w:rFonts w:ascii="Calibri" w:hAnsi="Calibri" w:eastAsia="Calibri"/>
          <w:b w:val="0"/>
          <w:sz w:val="22"/>
        </w:rPr>
        <w:t>Optional PROJECT DATA 8,760-hour profile import (Load / Solar / Wind)</w:t>
      </w:r>
    </w:p>
    <w:p>
      <w:pPr>
        <w:pStyle w:val="Heading2"/>
      </w:pPr>
      <w:r>
        <w:rPr>
          <w:rFonts w:ascii="Calibri" w:hAnsi="Calibri" w:eastAsia="Calibri"/>
          <w:b/>
          <w:sz w:val="28"/>
        </w:rPr>
        <w:t>2.1 What it is not</w:t>
      </w:r>
    </w:p>
    <w:p>
      <w:pPr>
        <w:pStyle w:val="ListBullet"/>
      </w:pPr>
      <w:r>
        <w:rPr>
          <w:rFonts w:ascii="Calibri" w:hAnsi="Calibri" w:eastAsia="Calibri"/>
          <w:b w:val="0"/>
          <w:sz w:val="22"/>
        </w:rPr>
        <w:t>Not a legal or regulatory determination tool — applicability must be validated externally.</w:t>
      </w:r>
    </w:p>
    <w:p>
      <w:pPr>
        <w:pStyle w:val="ListBullet"/>
      </w:pPr>
      <w:r>
        <w:rPr>
          <w:rFonts w:ascii="Calibri" w:hAnsi="Calibri" w:eastAsia="Calibri"/>
          <w:b w:val="0"/>
          <w:sz w:val="22"/>
        </w:rPr>
        <w:t>Not a real-time SCADA / EMS system.</w:t>
      </w:r>
    </w:p>
    <w:p>
      <w:pPr>
        <w:pStyle w:val="ListBullet"/>
      </w:pPr>
      <w:r>
        <w:rPr>
          <w:rFonts w:ascii="Calibri" w:hAnsi="Calibri" w:eastAsia="Calibri"/>
          <w:b w:val="0"/>
          <w:sz w:val="22"/>
        </w:rPr>
        <w:t>Not dependent on Excel/CSV uploads to run — synthetic profiles are always available; PROJECT DATA import is optional.</w:t>
      </w:r>
    </w:p>
    <w:p>
      <w:pPr>
        <w:pStyle w:val="ListBullet"/>
      </w:pPr>
      <w:r>
        <w:rPr>
          <w:rFonts w:ascii="Calibri" w:hAnsi="Calibri" w:eastAsia="Calibri"/>
          <w:b w:val="0"/>
          <w:sz w:val="22"/>
        </w:rPr>
        <w:t>Not a cloud SaaS product — it is a portable Windows EXE / local server. You may also share it on the same office Wi‑Fi / LAN so colleagues open it by IP in their browser (see Section 3).</w:t>
      </w:r>
    </w:p>
    <w:p>
      <w:pPr>
        <w:pStyle w:val="ListBullet"/>
      </w:pPr>
      <w:r>
        <w:rPr>
          <w:rFonts w:ascii="Calibri" w:hAnsi="Calibri" w:eastAsia="Calibri"/>
          <w:b w:val="0"/>
          <w:sz w:val="22"/>
        </w:rPr>
        <w:t>Not an investment recommendation engine that can label infeasible architectures as RECOMMENDED.</w:t>
      </w:r>
    </w:p>
    <w:p>
      <w:pPr>
        <w:pStyle w:val="Heading2"/>
      </w:pPr>
      <w:r>
        <w:rPr>
          <w:rFonts w:ascii="Calibri" w:hAnsi="Calibri" w:eastAsia="Calibri"/>
          <w:b/>
          <w:sz w:val="28"/>
        </w:rPr>
        <w:t>2.2 Critical design rules</w:t>
      </w:r>
    </w:p>
    <w:p>
      <w:pPr>
        <w:pStyle w:val="ListBullet"/>
      </w:pPr>
      <w:r>
        <w:rPr>
          <w:rFonts w:ascii="Calibri" w:hAnsi="Calibri" w:eastAsia="Calibri"/>
          <w:b w:val="0"/>
          <w:sz w:val="22"/>
        </w:rPr>
        <w:t>Synthetic profiles remain the default — no mandatory file uploads for load, solar or wind.</w:t>
      </w:r>
    </w:p>
    <w:p>
      <w:pPr>
        <w:pStyle w:val="ListBullet"/>
      </w:pPr>
      <w:r>
        <w:rPr>
          <w:rFonts w:ascii="Calibri" w:hAnsi="Calibri" w:eastAsia="Calibri"/>
          <w:b w:val="0"/>
          <w:sz w:val="22"/>
        </w:rPr>
        <w:t>Optional PROJECT DATA CSV import (exactly 8,760 or 8,784 hours) is available under Profiles; invalid files are rejected with no silent substitution.</w:t>
      </w:r>
    </w:p>
    <w:p>
      <w:pPr>
        <w:pStyle w:val="ListBullet"/>
      </w:pPr>
      <w:r>
        <w:rPr>
          <w:rFonts w:ascii="Calibri" w:hAnsi="Calibri" w:eastAsia="Calibri"/>
          <w:b w:val="0"/>
          <w:sz w:val="22"/>
        </w:rPr>
        <w:t>No external database server — embedded SQLite only.</w:t>
      </w:r>
    </w:p>
    <w:p>
      <w:pPr>
        <w:pStyle w:val="ListBullet"/>
      </w:pPr>
      <w:r>
        <w:rPr>
          <w:rFonts w:ascii="Calibri" w:hAnsi="Calibri" w:eastAsia="Calibri"/>
          <w:b w:val="0"/>
          <w:sz w:val="22"/>
        </w:rPr>
        <w:t>End users do not need Python, Node.js, Docker or admin rights.</w:t>
      </w:r>
    </w:p>
    <w:p>
      <w:pPr>
        <w:pStyle w:val="ListBullet"/>
      </w:pPr>
      <w:r>
        <w:rPr>
          <w:rFonts w:ascii="Calibri" w:hAnsi="Calibri" w:eastAsia="Calibri"/>
          <w:b w:val="0"/>
          <w:sz w:val="22"/>
        </w:rPr>
        <w:t>Every default number is labelled DEFAULT ASSUMPTION unless it comes from the concept note.</w:t>
      </w:r>
    </w:p>
    <w:p>
      <w:pPr>
        <w:pStyle w:val="ListBullet"/>
      </w:pPr>
      <w:r>
        <w:rPr>
          <w:rFonts w:ascii="Calibri" w:hAnsi="Calibri" w:eastAsia="Calibri"/>
          <w:b w:val="0"/>
          <w:sz w:val="22"/>
        </w:rPr>
        <w:t>All KPIs are calculated by the model — never hard-coded.</w:t>
      </w:r>
    </w:p>
    <w:p>
      <w:pPr>
        <w:pStyle w:val="ListBullet"/>
      </w:pPr>
      <w:r>
        <w:rPr>
          <w:rFonts w:ascii="Calibri" w:hAnsi="Calibri" w:eastAsia="Calibri"/>
          <w:b w:val="0"/>
          <w:sz w:val="22"/>
        </w:rPr>
        <w:t>Architectures are never labelled RECOMMENDED if feasibility fails (RE/CFE/unserved/legal gates as configured).</w:t>
      </w:r>
    </w:p>
    <w:p>
      <w:pPr>
        <w:pStyle w:val="ListBullet"/>
      </w:pPr>
      <w:r>
        <w:rPr>
          <w:rFonts w:ascii="Calibri" w:hAnsi="Calibri" w:eastAsia="Calibri"/>
          <w:b w:val="0"/>
          <w:sz w:val="22"/>
        </w:rPr>
        <w:t>DISCOM is a GRID-ONLY BASELINE comparator (solar/wind/BESS forced to 0).</w:t>
      </w:r>
    </w:p>
    <w:p>
      <w:pPr>
        <w:pStyle w:val="ListBullet"/>
      </w:pPr>
      <w:r>
        <w:rPr>
          <w:rFonts w:ascii="Calibri" w:hAnsi="Calibri" w:eastAsia="Calibri"/>
          <w:b w:val="0"/>
          <w:sz w:val="22"/>
        </w:rPr>
        <w:t>After you change inputs, prior results are marked STALE until you re-run the 8,760 simulation.</w:t>
      </w:r>
    </w:p>
    <w:p>
      <w:pPr>
        <w:pStyle w:val="ListBullet"/>
      </w:pPr>
      <w:r>
        <w:rPr>
          <w:rFonts w:ascii="Calibri" w:hAnsi="Calibri" w:eastAsia="Calibri"/>
          <w:b w:val="0"/>
          <w:sz w:val="22"/>
        </w:rPr>
        <w:t>Energy Ledger must reconcile annually and monthly; MODEL ERROR is raised on hard balance failures.</w:t>
      </w:r>
    </w:p>
    <w:p>
      <w:pPr>
        <w:pStyle w:val="Heading2"/>
      </w:pPr>
      <w:r>
        <w:rPr>
          <w:rFonts w:ascii="Calibri" w:hAnsi="Calibri" w:eastAsia="Calibri"/>
          <w:b/>
          <w:sz w:val="28"/>
        </w:rPr>
        <w:t>2.3 What is new in Model 2.0 (V2) — detailed</w:t>
      </w:r>
    </w:p>
    <w:p>
      <w:pPr>
        <w:spacing w:after="120"/>
      </w:pPr>
      <w:r>
        <w:rPr>
          <w:rFonts w:ascii="Calibri" w:hAnsi="Calibri" w:eastAsia="Calibri"/>
          <w:b w:val="0"/>
          <w:i w:val="0"/>
          <w:sz w:val="22"/>
        </w:rPr>
        <w:t>Model version is now 2.0.0. V2 upgrades accuracy and auditability without discarding existing projects. The following capabilities are live in the EXE and UI:</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Area</w:t>
            </w:r>
          </w:p>
        </w:tc>
        <w:tc>
          <w:tcPr>
            <w:tcW w:type="dxa" w:w="4320"/>
          </w:tcPr>
          <w:p>
            <w:r>
              <w:rPr>
                <w:rFonts w:ascii="Calibri" w:hAnsi="Calibri" w:eastAsia="Calibri"/>
                <w:b/>
                <w:sz w:val="20"/>
              </w:rPr>
              <w:t>What you see / get</w:t>
            </w:r>
          </w:p>
        </w:tc>
      </w:tr>
      <w:tr>
        <w:tc>
          <w:tcPr>
            <w:tcW w:type="dxa" w:w="4320"/>
          </w:tcPr>
          <w:p>
            <w:r>
              <w:rPr>
                <w:rFonts w:ascii="Calibri" w:hAnsi="Calibri" w:eastAsia="Calibri"/>
                <w:b w:val="0"/>
                <w:sz w:val="18"/>
              </w:rPr>
              <w:t>Energy Ledger</w:t>
            </w:r>
          </w:p>
        </w:tc>
        <w:tc>
          <w:tcPr>
            <w:tcW w:type="dxa" w:w="4320"/>
          </w:tcPr>
          <w:p>
            <w:r>
              <w:rPr>
                <w:rFonts w:ascii="Calibri" w:hAnsi="Calibri" w:eastAsia="Calibri"/>
                <w:b w:val="0"/>
                <w:sz w:val="18"/>
              </w:rPr>
              <w:t>Annual + monthly flow table (solar/wind → load/BESS/curtail; BESS origin splits; grid; unserved) with reconciliation status. Page: Energy Ledger. Excel sheet: Energy Ledger / Ledger Monthly.</w:t>
            </w:r>
          </w:p>
        </w:tc>
      </w:tr>
      <w:tr>
        <w:tc>
          <w:tcPr>
            <w:tcW w:type="dxa" w:w="4320"/>
          </w:tcPr>
          <w:p>
            <w:r>
              <w:rPr>
                <w:rFonts w:ascii="Calibri" w:hAnsi="Calibri" w:eastAsia="Calibri"/>
                <w:b w:val="0"/>
                <w:sz w:val="18"/>
              </w:rPr>
              <w:t>Config fingerprint</w:t>
            </w:r>
          </w:p>
        </w:tc>
        <w:tc>
          <w:tcPr>
            <w:tcW w:type="dxa" w:w="4320"/>
          </w:tcPr>
          <w:p>
            <w:r>
              <w:rPr>
                <w:rFonts w:ascii="Calibri" w:hAnsi="Calibri" w:eastAsia="Calibri"/>
                <w:b w:val="0"/>
                <w:sz w:val="18"/>
              </w:rPr>
              <w:t>SHA-256 config hash stored with each run. Shown on Energy Ledger. Used for audit trail.</w:t>
            </w:r>
          </w:p>
        </w:tc>
      </w:tr>
      <w:tr>
        <w:tc>
          <w:tcPr>
            <w:tcW w:type="dxa" w:w="4320"/>
          </w:tcPr>
          <w:p>
            <w:r>
              <w:rPr>
                <w:rFonts w:ascii="Calibri" w:hAnsi="Calibri" w:eastAsia="Calibri"/>
                <w:b w:val="0"/>
                <w:sz w:val="18"/>
              </w:rPr>
              <w:t>Stale results</w:t>
            </w:r>
          </w:p>
        </w:tc>
        <w:tc>
          <w:tcPr>
            <w:tcW w:type="dxa" w:w="4320"/>
          </w:tcPr>
          <w:p>
            <w:r>
              <w:rPr>
                <w:rFonts w:ascii="Calibri" w:hAnsi="Calibri" w:eastAsia="Calibri"/>
                <w:b w:val="0"/>
                <w:sz w:val="18"/>
              </w:rPr>
              <w:t>If project input_version changes after a run, Dashboard shows a red STALE RESULTS banner. Re-run simulation.</w:t>
            </w:r>
          </w:p>
        </w:tc>
      </w:tr>
      <w:tr>
        <w:tc>
          <w:tcPr>
            <w:tcW w:type="dxa" w:w="4320"/>
          </w:tcPr>
          <w:p>
            <w:r>
              <w:rPr>
                <w:rFonts w:ascii="Calibri" w:hAnsi="Calibri" w:eastAsia="Calibri"/>
                <w:b w:val="0"/>
                <w:sz w:val="18"/>
              </w:rPr>
              <w:t>CFE analytics</w:t>
            </w:r>
          </w:p>
        </w:tc>
        <w:tc>
          <w:tcPr>
            <w:tcW w:type="dxa" w:w="4320"/>
          </w:tcPr>
          <w:p>
            <w:r>
              <w:rPr>
                <w:rFonts w:ascii="Calibri" w:hAnsi="Calibri" w:eastAsia="Calibri"/>
                <w:b w:val="0"/>
                <w:sz w:val="18"/>
              </w:rPr>
              <w:t>Pass mode, % hours ≥ target, longest continuous deficit streak, max/mean deficit (pp), duration-curve stats. Visible on Dashboard CFE Pass Mode card and Compliance page.</w:t>
            </w:r>
          </w:p>
        </w:tc>
      </w:tr>
      <w:tr>
        <w:tc>
          <w:tcPr>
            <w:tcW w:type="dxa" w:w="4320"/>
          </w:tcPr>
          <w:p>
            <w:r>
              <w:rPr>
                <w:rFonts w:ascii="Calibri" w:hAnsi="Calibri" w:eastAsia="Calibri"/>
                <w:b w:val="0"/>
                <w:sz w:val="18"/>
              </w:rPr>
              <w:t>Feasibility engine</w:t>
            </w:r>
          </w:p>
        </w:tc>
        <w:tc>
          <w:tcPr>
            <w:tcW w:type="dxa" w:w="4320"/>
          </w:tcPr>
          <w:p>
            <w:r>
              <w:rPr>
                <w:rFonts w:ascii="Calibri" w:hAnsi="Calibri" w:eastAsia="Calibri"/>
                <w:b w:val="0"/>
                <w:sz w:val="18"/>
              </w:rPr>
              <w:t>Statuses: FEASIBLE | NOT FEASIBLE | INCOMPLETE INPUTS | LEGAL REVIEW REQUIRED | MODEL ERROR. can_recommend is true only when status = FEASIBLE. Binding constraints list code, message, remedies.</w:t>
            </w:r>
          </w:p>
        </w:tc>
      </w:tr>
      <w:tr>
        <w:tc>
          <w:tcPr>
            <w:tcW w:type="dxa" w:w="4320"/>
          </w:tcPr>
          <w:p>
            <w:r>
              <w:rPr>
                <w:rFonts w:ascii="Calibri" w:hAnsi="Calibri" w:eastAsia="Calibri"/>
                <w:b w:val="0"/>
                <w:sz w:val="18"/>
              </w:rPr>
              <w:t>Recommendation rules</w:t>
            </w:r>
          </w:p>
        </w:tc>
        <w:tc>
          <w:tcPr>
            <w:tcW w:type="dxa" w:w="4320"/>
          </w:tcPr>
          <w:p>
            <w:r>
              <w:rPr>
                <w:rFonts w:ascii="Calibri" w:hAnsi="Calibri" w:eastAsia="Calibri"/>
                <w:b w:val="0"/>
                <w:sz w:val="18"/>
              </w:rPr>
              <w:t>Dashboard architecture card shows RECOMMENDED only if feasible. Otherwise shows status (e.g. NOT FEASIBLE) and “Why not recommended.” DISCOM is labelled GRID-ONLY BASELINE.</w:t>
            </w:r>
          </w:p>
        </w:tc>
      </w:tr>
      <w:tr>
        <w:tc>
          <w:tcPr>
            <w:tcW w:type="dxa" w:w="4320"/>
          </w:tcPr>
          <w:p>
            <w:r>
              <w:rPr>
                <w:rFonts w:ascii="Calibri" w:hAnsi="Calibri" w:eastAsia="Calibri"/>
                <w:b w:val="0"/>
                <w:sz w:val="18"/>
              </w:rPr>
              <w:t>Optimization explainability</w:t>
            </w:r>
          </w:p>
        </w:tc>
        <w:tc>
          <w:tcPr>
            <w:tcW w:type="dxa" w:w="4320"/>
          </w:tcPr>
          <w:p>
            <w:r>
              <w:rPr>
                <w:rFonts w:ascii="Calibri" w:hAnsi="Calibri" w:eastAsia="Calibri"/>
                <w:b w:val="0"/>
                <w:sz w:val="18"/>
              </w:rPr>
              <w:t>Why-this-configuration bullets, nearby alternatives with why-not text, no-feasible detail with primary binding constraint. Optional Marginal Capacity Steps (±solar/wind/BESS).</w:t>
            </w:r>
          </w:p>
        </w:tc>
      </w:tr>
      <w:tr>
        <w:tc>
          <w:tcPr>
            <w:tcW w:type="dxa" w:w="4320"/>
          </w:tcPr>
          <w:p>
            <w:r>
              <w:rPr>
                <w:rFonts w:ascii="Calibri" w:hAnsi="Calibri" w:eastAsia="Calibri"/>
                <w:b w:val="0"/>
                <w:sz w:val="18"/>
              </w:rPr>
              <w:t>Incremental economics</w:t>
            </w:r>
          </w:p>
        </w:tc>
        <w:tc>
          <w:tcPr>
            <w:tcW w:type="dxa" w:w="4320"/>
          </w:tcPr>
          <w:p>
            <w:r>
              <w:rPr>
                <w:rFonts w:ascii="Calibri" w:hAnsi="Calibri" w:eastAsia="Calibri"/>
                <w:b w:val="0"/>
                <w:sz w:val="18"/>
              </w:rPr>
              <w:t>Economics page shows GRID-ONLY BASELINE (DISCOM) and Incremental vs DISCOM (Δ CAPEX, Δ OPEX, NPV/IRR/payback). Non-DISCOM project NPV/IRR/payback use incremental cashflows.</w:t>
            </w:r>
          </w:p>
        </w:tc>
      </w:tr>
      <w:tr>
        <w:tc>
          <w:tcPr>
            <w:tcW w:type="dxa" w:w="4320"/>
          </w:tcPr>
          <w:p>
            <w:r>
              <w:rPr>
                <w:rFonts w:ascii="Calibri" w:hAnsi="Calibri" w:eastAsia="Calibri"/>
                <w:b w:val="0"/>
                <w:sz w:val="18"/>
              </w:rPr>
              <w:t>Cost label</w:t>
            </w:r>
          </w:p>
        </w:tc>
        <w:tc>
          <w:tcPr>
            <w:tcW w:type="dxa" w:w="4320"/>
          </w:tcPr>
          <w:p>
            <w:r>
              <w:rPr>
                <w:rFonts w:ascii="Calibri" w:hAnsi="Calibri" w:eastAsia="Calibri"/>
                <w:b w:val="0"/>
                <w:sz w:val="18"/>
              </w:rPr>
              <w:t>₹/kWh is TOTAL COST OF DELIVERED ENERGY (annualised cost / load energy) — not a formal LCOE certificate.</w:t>
            </w:r>
          </w:p>
        </w:tc>
      </w:tr>
      <w:tr>
        <w:tc>
          <w:tcPr>
            <w:tcW w:type="dxa" w:w="4320"/>
          </w:tcPr>
          <w:p>
            <w:r>
              <w:rPr>
                <w:rFonts w:ascii="Calibri" w:hAnsi="Calibri" w:eastAsia="Calibri"/>
                <w:b w:val="0"/>
                <w:sz w:val="18"/>
              </w:rPr>
              <w:t>Project data profiles</w:t>
            </w:r>
          </w:p>
        </w:tc>
        <w:tc>
          <w:tcPr>
            <w:tcW w:type="dxa" w:w="4320"/>
          </w:tcPr>
          <w:p>
            <w:r>
              <w:rPr>
                <w:rFonts w:ascii="Calibri" w:hAnsi="Calibri" w:eastAsia="Calibri"/>
                <w:b w:val="0"/>
                <w:sz w:val="18"/>
              </w:rPr>
              <w:t>Profiles menu: upload/clear Load, Solar, Wind CSVs. profile_source = SYNTHETIC | PROJECT DATA. Missing/invalid PROJECT DATA raises MODEL ERROR (no silent fallback).</w:t>
            </w:r>
          </w:p>
        </w:tc>
      </w:tr>
      <w:tr>
        <w:tc>
          <w:tcPr>
            <w:tcW w:type="dxa" w:w="4320"/>
          </w:tcPr>
          <w:p>
            <w:r>
              <w:rPr>
                <w:rFonts w:ascii="Calibri" w:hAnsi="Calibri" w:eastAsia="Calibri"/>
                <w:b w:val="0"/>
                <w:sz w:val="18"/>
              </w:rPr>
              <w:t>Data quality card</w:t>
            </w:r>
          </w:p>
        </w:tc>
        <w:tc>
          <w:tcPr>
            <w:tcW w:type="dxa" w:w="4320"/>
          </w:tcPr>
          <w:p>
            <w:r>
              <w:rPr>
                <w:rFonts w:ascii="Calibri" w:hAnsi="Calibri" w:eastAsia="Calibri"/>
                <w:b w:val="0"/>
                <w:sz w:val="18"/>
              </w:rPr>
              <w:t>Dashboard shows Load/Solar/Wind source badges and count of remaining default assumptions / critical defaults.</w:t>
            </w:r>
          </w:p>
        </w:tc>
      </w:tr>
      <w:tr>
        <w:tc>
          <w:tcPr>
            <w:tcW w:type="dxa" w:w="4320"/>
          </w:tcPr>
          <w:p>
            <w:r>
              <w:rPr>
                <w:rFonts w:ascii="Calibri" w:hAnsi="Calibri" w:eastAsia="Calibri"/>
                <w:b w:val="0"/>
                <w:sz w:val="18"/>
              </w:rPr>
              <w:t>Reports</w:t>
            </w:r>
          </w:p>
        </w:tc>
        <w:tc>
          <w:tcPr>
            <w:tcW w:type="dxa" w:w="4320"/>
          </w:tcPr>
          <w:p>
            <w:r>
              <w:rPr>
                <w:rFonts w:ascii="Calibri" w:hAnsi="Calibri" w:eastAsia="Calibri"/>
                <w:b w:val="0"/>
                <w:sz w:val="18"/>
              </w:rPr>
              <w:t>Excel adds Data Quality, Feasibility, Energy Ledger, CFE Analytics, incremental economics. PDF includes feasibility, CFE pass mode, DISCOM baseline, binding constraints, stale warning.</w:t>
            </w:r>
          </w:p>
        </w:tc>
      </w:tr>
      <w:tr>
        <w:tc>
          <w:tcPr>
            <w:tcW w:type="dxa" w:w="4320"/>
          </w:tcPr>
          <w:p>
            <w:r>
              <w:rPr>
                <w:rFonts w:ascii="Calibri" w:hAnsi="Calibri" w:eastAsia="Calibri"/>
                <w:b w:val="0"/>
                <w:sz w:val="18"/>
              </w:rPr>
              <w:t>Portable EXE + LAN share</w:t>
            </w:r>
          </w:p>
        </w:tc>
        <w:tc>
          <w:tcPr>
            <w:tcW w:type="dxa" w:w="4320"/>
          </w:tcPr>
          <w:p>
            <w:r>
              <w:rPr>
                <w:rFonts w:ascii="Calibri" w:hAnsi="Calibri" w:eastAsia="Calibri"/>
                <w:b w:val="0"/>
                <w:sz w:val="18"/>
              </w:rPr>
              <w:t>Single EXE with no Python/Node install. Binds to 0.0.0.0 so other laptops on the same network can open http://&lt;host-IP&gt;:&lt;port&gt;/ . Settings → Share &amp; access shows Network URLs. package_share.bat builds dist\PowerTrain_Share\ for USB/email distribution.</w:t>
            </w:r>
          </w:p>
        </w:tc>
      </w:tr>
      <w:tr>
        <w:tc>
          <w:tcPr>
            <w:tcW w:type="dxa" w:w="4320"/>
          </w:tcPr>
          <w:p>
            <w:r>
              <w:rPr>
                <w:rFonts w:ascii="Calibri" w:hAnsi="Calibri" w:eastAsia="Calibri"/>
                <w:b w:val="0"/>
                <w:sz w:val="18"/>
              </w:rPr>
              <w:t>On-screen parameter help</w:t>
            </w:r>
          </w:p>
        </w:tc>
        <w:tc>
          <w:tcPr>
            <w:tcW w:type="dxa" w:w="4320"/>
          </w:tcPr>
          <w:p>
            <w:r>
              <w:rPr>
                <w:rFonts w:ascii="Calibri" w:hAnsi="Calibri" w:eastAsia="Calibri"/>
                <w:b w:val="0"/>
                <w:sz w:val="18"/>
              </w:rPr>
              <w:t>Every editable field shows a plain-language title plus a short explanation under the label (from the model description), not only a cryptic snake_case name.</w:t>
            </w:r>
          </w:p>
        </w:tc>
      </w:tr>
      <w:tr>
        <w:tc>
          <w:tcPr>
            <w:tcW w:type="dxa" w:w="4320"/>
          </w:tcPr>
          <w:p>
            <w:r>
              <w:rPr>
                <w:rFonts w:ascii="Calibri" w:hAnsi="Calibri" w:eastAsia="Calibri"/>
                <w:b w:val="0"/>
                <w:sz w:val="18"/>
              </w:rPr>
              <w:t>Compact number display</w:t>
            </w:r>
          </w:p>
        </w:tc>
        <w:tc>
          <w:tcPr>
            <w:tcW w:type="dxa" w:w="4320"/>
          </w:tcPr>
          <w:p>
            <w:r>
              <w:rPr>
                <w:rFonts w:ascii="Calibri" w:hAnsi="Calibri" w:eastAsia="Calibri"/>
                <w:b w:val="0"/>
                <w:sz w:val="18"/>
              </w:rPr>
              <w:t>KPIs and tables keep at most ~5 digits: values under 1 Lakh show in full; larger values use Lakh / Cr (₹ prefixed for money). Chart axes may also use Thousand for short labels.</w:t>
            </w:r>
          </w:p>
        </w:tc>
      </w:tr>
      <w:tr>
        <w:tc>
          <w:tcPr>
            <w:tcW w:type="dxa" w:w="4320"/>
          </w:tcPr>
          <w:p>
            <w:r>
              <w:rPr>
                <w:rFonts w:ascii="Calibri" w:hAnsi="Calibri" w:eastAsia="Calibri"/>
                <w:b w:val="0"/>
                <w:sz w:val="18"/>
              </w:rPr>
              <w:t>8760 chart time window</w:t>
            </w:r>
          </w:p>
        </w:tc>
        <w:tc>
          <w:tcPr>
            <w:tcW w:type="dxa" w:w="4320"/>
          </w:tcPr>
          <w:p>
            <w:r>
              <w:rPr>
                <w:rFonts w:ascii="Calibri" w:hAnsi="Calibri" w:eastAsia="Calibri"/>
                <w:b w:val="0"/>
                <w:sz w:val="18"/>
              </w:rPr>
              <w:t>Friendly Time window control (Full year / One month / One week / One day) with month names and day-of-month — replaces the old confusing Month=1 / Day=180 controls.</w:t>
            </w:r>
          </w:p>
        </w:tc>
      </w:tr>
      <w:tr>
        <w:tc>
          <w:tcPr>
            <w:tcW w:type="dxa" w:w="4320"/>
          </w:tcPr>
          <w:p>
            <w:r>
              <w:rPr>
                <w:rFonts w:ascii="Calibri" w:hAnsi="Calibri" w:eastAsia="Calibri"/>
                <w:b w:val="0"/>
                <w:sz w:val="18"/>
              </w:rPr>
              <w:t>Responsive UI</w:t>
            </w:r>
          </w:p>
        </w:tc>
        <w:tc>
          <w:tcPr>
            <w:tcW w:type="dxa" w:w="4320"/>
          </w:tcPr>
          <w:p>
            <w:r>
              <w:rPr>
                <w:rFonts w:ascii="Calibri" w:hAnsi="Calibri" w:eastAsia="Calibri"/>
                <w:b w:val="0"/>
                <w:sz w:val="18"/>
              </w:rPr>
              <w:t>Layouts and charts auto-fit on zoom in/out and window resize.</w:t>
            </w:r>
          </w:p>
        </w:tc>
      </w:tr>
    </w:tbl>
    <w:p/>
    <w:p>
      <w:pPr>
        <w:pStyle w:val="Heading1"/>
      </w:pPr>
      <w:r>
        <w:rPr>
          <w:rFonts w:ascii="Calibri" w:hAnsi="Calibri" w:eastAsia="Calibri"/>
          <w:b/>
          <w:sz w:val="36"/>
        </w:rPr>
        <w:t>3. System Requirements, Portable EXE &amp; Network Sharing</w:t>
      </w:r>
    </w:p>
    <w:p>
      <w:pPr>
        <w:spacing w:after="120"/>
      </w:pPr>
      <w:r>
        <w:rPr>
          <w:rFonts w:ascii="Calibri" w:hAnsi="Calibri" w:eastAsia="Calibri"/>
          <w:b w:val="0"/>
          <w:i w:val="0"/>
          <w:sz w:val="22"/>
        </w:rPr>
        <w:t>PowerTrain Optimizer is designed so you can hand a single Windows EXE to anyone. They can run it on their laptop with no Python, Node.js, Docker or database install. Optionally, one host laptop runs the EXE and other people on the same Wi‑Fi / office LAN open the same app in their browser using the host IP.</w:t>
      </w:r>
    </w:p>
    <w:p>
      <w:pPr>
        <w:pStyle w:val="Heading2"/>
      </w:pPr>
      <w:r>
        <w:rPr>
          <w:rFonts w:ascii="Calibri" w:hAnsi="Calibri" w:eastAsia="Calibri"/>
          <w:b/>
          <w:sz w:val="28"/>
        </w:rPr>
        <w:t>3.1 System requirements</w:t>
      </w:r>
    </w:p>
    <w:p>
      <w:pPr>
        <w:pStyle w:val="ListBullet"/>
      </w:pPr>
      <w:r>
        <w:rPr>
          <w:rFonts w:ascii="Calibri" w:hAnsi="Calibri" w:eastAsia="Calibri"/>
          <w:b w:val="0"/>
          <w:sz w:val="22"/>
        </w:rPr>
        <w:t>Windows 10 or Windows 11 (64-bit).</w:t>
      </w:r>
    </w:p>
    <w:p>
      <w:pPr>
        <w:pStyle w:val="ListBullet"/>
      </w:pPr>
      <w:r>
        <w:rPr>
          <w:rFonts w:ascii="Calibri" w:hAnsi="Calibri" w:eastAsia="Calibri"/>
          <w:b w:val="0"/>
          <w:sz w:val="22"/>
        </w:rPr>
        <w:t>A modern browser (Microsoft Edge or Google Chrome recommended).</w:t>
      </w:r>
    </w:p>
    <w:p>
      <w:pPr>
        <w:pStyle w:val="ListBullet"/>
      </w:pPr>
      <w:r>
        <w:rPr>
          <w:rFonts w:ascii="Calibri" w:hAnsi="Calibri" w:eastAsia="Calibri"/>
          <w:b w:val="0"/>
          <w:sz w:val="22"/>
        </w:rPr>
        <w:t>Enough free disk for the EXE (~85 MB) plus project data under LocalAppData.</w:t>
      </w:r>
    </w:p>
    <w:p>
      <w:pPr>
        <w:pStyle w:val="ListBullet"/>
      </w:pPr>
      <w:r>
        <w:rPr>
          <w:rFonts w:ascii="Calibri" w:hAnsi="Calibri" w:eastAsia="Calibri"/>
          <w:b w:val="0"/>
          <w:sz w:val="22"/>
        </w:rPr>
        <w:t>For LAN sharing: host and guests on the same private Wi‑Fi / Ethernet (not guest-network isolation).</w:t>
      </w:r>
    </w:p>
    <w:p>
      <w:pPr>
        <w:pStyle w:val="ListBullet"/>
      </w:pPr>
      <w:r>
        <w:rPr>
          <w:rFonts w:ascii="Calibri" w:hAnsi="Calibri" w:eastAsia="Calibri"/>
          <w:b w:val="0"/>
          <w:sz w:val="22"/>
        </w:rPr>
        <w:t>Windows Firewall: allow Private network access when Windows prompts on first network use.</w:t>
      </w:r>
    </w:p>
    <w:p>
      <w:pPr>
        <w:pStyle w:val="Heading2"/>
      </w:pPr>
      <w:r>
        <w:rPr>
          <w:rFonts w:ascii="Calibri" w:hAnsi="Calibri" w:eastAsia="Calibri"/>
          <w:b/>
          <w:sz w:val="28"/>
        </w:rPr>
        <w:t>3.2 End-user launch — zero dependency (recommended)</w:t>
      </w:r>
    </w:p>
    <w:p>
      <w:pPr>
        <w:spacing w:after="120"/>
      </w:pPr>
      <w:r>
        <w:rPr>
          <w:rFonts w:ascii="Calibri" w:hAnsi="Calibri" w:eastAsia="Calibri"/>
          <w:b w:val="0"/>
          <w:i w:val="0"/>
          <w:sz w:val="22"/>
        </w:rPr>
        <w:t>Share folder (built by package_share.bat): dist\PowerTrain_Share\ containing PowerTrainOptimizer.exe and HOW_TO_SHARE.txt. You may also distribute only the EXE.</w:t>
      </w:r>
    </w:p>
    <w:p>
      <w:pPr>
        <w:pStyle w:val="ListNumber"/>
      </w:pPr>
      <w:r>
        <w:rPr>
          <w:rFonts w:ascii="Calibri" w:hAnsi="Calibri" w:eastAsia="Calibri"/>
          <w:b w:val="0"/>
          <w:sz w:val="22"/>
        </w:rPr>
        <w:t>Copy PowerTrainOptimizer.exe to the laptop (USB, shared drive, or email).</w:t>
      </w:r>
    </w:p>
    <w:p>
      <w:pPr>
        <w:pStyle w:val="ListNumber"/>
      </w:pPr>
      <w:r>
        <w:rPr>
          <w:rFonts w:ascii="Calibri" w:hAnsi="Calibri" w:eastAsia="Calibri"/>
          <w:b w:val="0"/>
          <w:sz w:val="22"/>
        </w:rPr>
        <w:t>Double-click PowerTrainOptimizer.exe (no console/CMD window appears).</w:t>
      </w:r>
    </w:p>
    <w:p>
      <w:pPr>
        <w:pStyle w:val="ListNumber"/>
      </w:pPr>
      <w:r>
        <w:rPr>
          <w:rFonts w:ascii="Calibri" w:hAnsi="Calibri" w:eastAsia="Calibri"/>
          <w:b w:val="0"/>
          <w:sz w:val="22"/>
        </w:rPr>
        <w:t>Wait a few seconds while the embedded server starts (first launch creates SQLite; later launches reuse existing data and start faster).</w:t>
      </w:r>
    </w:p>
    <w:p>
      <w:pPr>
        <w:pStyle w:val="ListNumber"/>
      </w:pPr>
      <w:r>
        <w:rPr>
          <w:rFonts w:ascii="Calibri" w:hAnsi="Calibri" w:eastAsia="Calibri"/>
          <w:b w:val="0"/>
          <w:sz w:val="22"/>
        </w:rPr>
        <w:t>Your default browser opens automatically to http://127.0.0.1:&lt;port&gt;/ (preferred port starts at 8765; if busy the launcher picks the next free port).</w:t>
      </w:r>
    </w:p>
    <w:p>
      <w:pPr>
        <w:pStyle w:val="ListNumber"/>
      </w:pPr>
      <w:r>
        <w:rPr>
          <w:rFonts w:ascii="Calibri" w:hAnsi="Calibri" w:eastAsia="Calibri"/>
          <w:b w:val="0"/>
          <w:sz w:val="22"/>
        </w:rPr>
        <w:t>The Start screen appears — PowerTrain Optimizer is ready.</w:t>
      </w:r>
    </w:p>
    <w:p>
      <w:pPr>
        <w:spacing w:after="120"/>
      </w:pPr>
      <w:r>
        <w:rPr>
          <w:rFonts w:ascii="Calibri" w:hAnsi="Calibri" w:eastAsia="Calibri"/>
          <w:b w:val="0"/>
          <w:i w:val="0"/>
          <w:sz w:val="22"/>
        </w:rPr>
        <w:t>Writable data (database, logs, exports, run files, ACCESS_URLS.txt) is stored under %LOCALAPPDATA%\PowerTrainOptimizer when running the EXE. Default project inputs are seeded once and are not rewritten on every launch.</w:t>
      </w:r>
    </w:p>
    <w:p>
      <w:pPr>
        <w:pStyle w:val="Heading2"/>
      </w:pPr>
      <w:r>
        <w:rPr>
          <w:rFonts w:ascii="Calibri" w:hAnsi="Calibri" w:eastAsia="Calibri"/>
          <w:b/>
          <w:sz w:val="28"/>
        </w:rPr>
        <w:t>3.3 Share on the office / Wi‑Fi network (LAN)</w:t>
      </w:r>
    </w:p>
    <w:p>
      <w:pPr>
        <w:spacing w:after="120"/>
      </w:pPr>
      <w:r>
        <w:rPr>
          <w:rFonts w:ascii="Calibri" w:hAnsi="Calibri" w:eastAsia="Calibri"/>
          <w:b w:val="0"/>
          <w:i w:val="0"/>
          <w:sz w:val="22"/>
        </w:rPr>
        <w:t>By default the server binds to 0.0.0.0 — meaning it listens on this PC and on the local network. That lets colleagues open the app without installing anything.</w:t>
      </w:r>
    </w:p>
    <w:p>
      <w:pPr>
        <w:pStyle w:val="Heading3"/>
      </w:pPr>
      <w:r>
        <w:rPr>
          <w:rFonts w:ascii="Calibri" w:hAnsi="Calibri" w:eastAsia="Calibri"/>
          <w:b/>
          <w:sz w:val="24"/>
        </w:rPr>
        <w:t>3.3.1 On the host laptop (runs the EXE)</w:t>
      </w:r>
    </w:p>
    <w:p>
      <w:pPr>
        <w:pStyle w:val="ListNumber"/>
      </w:pPr>
      <w:r>
        <w:rPr>
          <w:rFonts w:ascii="Calibri" w:hAnsi="Calibri" w:eastAsia="Calibri"/>
          <w:b w:val="0"/>
          <w:sz w:val="22"/>
        </w:rPr>
        <w:t>Start PowerTrainOptimizer.exe and leave it running.</w:t>
      </w:r>
    </w:p>
    <w:p>
      <w:pPr>
        <w:pStyle w:val="ListNumber"/>
      </w:pPr>
      <w:r>
        <w:rPr>
          <w:rFonts w:ascii="Calibri" w:hAnsi="Calibri" w:eastAsia="Calibri"/>
          <w:b w:val="0"/>
          <w:sz w:val="22"/>
        </w:rPr>
        <w:t>Open Settings in the left navigation. The Share &amp; access card shows:</w:t>
      </w:r>
    </w:p>
    <w:p>
      <w:pPr>
        <w:pStyle w:val="ListNumber"/>
      </w:pPr>
      <w:r>
        <w:rPr>
          <w:rFonts w:ascii="Calibri" w:hAnsi="Calibri" w:eastAsia="Calibri"/>
          <w:b w:val="0"/>
          <w:sz w:val="22"/>
        </w:rPr>
        <w:t xml:space="preserve">  — This laptop: http://127.0.0.1:&lt;port&gt;/</w:t>
      </w:r>
    </w:p>
    <w:p>
      <w:pPr>
        <w:pStyle w:val="ListNumber"/>
      </w:pPr>
      <w:r>
        <w:rPr>
          <w:rFonts w:ascii="Calibri" w:hAnsi="Calibri" w:eastAsia="Calibri"/>
          <w:b w:val="0"/>
          <w:sz w:val="22"/>
        </w:rPr>
        <w:t xml:space="preserve">  — Network (other laptops): one or more URLs like http://192.168.x.x:&lt;port&gt;/</w:t>
      </w:r>
    </w:p>
    <w:p>
      <w:pPr>
        <w:pStyle w:val="ListNumber"/>
      </w:pPr>
      <w:r>
        <w:rPr>
          <w:rFonts w:ascii="Calibri" w:hAnsi="Calibri" w:eastAsia="Calibri"/>
          <w:b w:val="0"/>
          <w:sz w:val="22"/>
        </w:rPr>
        <w:t>You can Copy a Network URL from Settings, or open ACCESS_URLS.txt (written next to the EXE and under %LOCALAPPDATA%\PowerTrainOptimizer).</w:t>
      </w:r>
    </w:p>
    <w:p>
      <w:pPr>
        <w:pStyle w:val="ListNumber"/>
      </w:pPr>
      <w:r>
        <w:rPr>
          <w:rFonts w:ascii="Calibri" w:hAnsi="Calibri" w:eastAsia="Calibri"/>
          <w:b w:val="0"/>
          <w:sz w:val="22"/>
        </w:rPr>
        <w:t>If Windows Firewall asks, choose Allow on Private networks.</w:t>
      </w:r>
    </w:p>
    <w:p>
      <w:pPr>
        <w:pStyle w:val="ListNumber"/>
      </w:pPr>
      <w:r>
        <w:rPr>
          <w:rFonts w:ascii="Calibri" w:hAnsi="Calibri" w:eastAsia="Calibri"/>
          <w:b w:val="0"/>
          <w:sz w:val="22"/>
        </w:rPr>
        <w:t>Do not click Quit App until everyone has finished — Quit stops the server for all users.</w:t>
      </w:r>
    </w:p>
    <w:p>
      <w:pPr>
        <w:pStyle w:val="Heading3"/>
      </w:pPr>
      <w:r>
        <w:rPr>
          <w:rFonts w:ascii="Calibri" w:hAnsi="Calibri" w:eastAsia="Calibri"/>
          <w:b/>
          <w:sz w:val="24"/>
        </w:rPr>
        <w:t>3.3.2 On other laptops (guests)</w:t>
      </w:r>
    </w:p>
    <w:p>
      <w:pPr>
        <w:pStyle w:val="ListNumber"/>
      </w:pPr>
      <w:r>
        <w:rPr>
          <w:rFonts w:ascii="Calibri" w:hAnsi="Calibri" w:eastAsia="Calibri"/>
          <w:b w:val="0"/>
          <w:sz w:val="22"/>
        </w:rPr>
        <w:t>Confirm you are on the same Wi‑Fi / LAN as the host.</w:t>
      </w:r>
    </w:p>
    <w:p>
      <w:pPr>
        <w:pStyle w:val="ListNumber"/>
      </w:pPr>
      <w:r>
        <w:rPr>
          <w:rFonts w:ascii="Calibri" w:hAnsi="Calibri" w:eastAsia="Calibri"/>
          <w:b w:val="0"/>
          <w:sz w:val="22"/>
        </w:rPr>
        <w:t>Open Edge / Chrome (or any browser).</w:t>
      </w:r>
    </w:p>
    <w:p>
      <w:pPr>
        <w:pStyle w:val="ListNumber"/>
      </w:pPr>
      <w:r>
        <w:rPr>
          <w:rFonts w:ascii="Calibri" w:hAnsi="Calibri" w:eastAsia="Calibri"/>
          <w:b w:val="0"/>
          <w:sz w:val="22"/>
        </w:rPr>
        <w:t>Type the Network URL from the host, for example http://192.168.1.45:8765/</w:t>
      </w:r>
    </w:p>
    <w:p>
      <w:pPr>
        <w:pStyle w:val="ListNumber"/>
      </w:pPr>
      <w:r>
        <w:rPr>
          <w:rFonts w:ascii="Calibri" w:hAnsi="Calibri" w:eastAsia="Calibri"/>
          <w:b w:val="0"/>
          <w:sz w:val="22"/>
        </w:rPr>
        <w:t>Use the app normally — no install required.</w:t>
      </w:r>
    </w:p>
    <w:p>
      <w:pPr>
        <w:spacing w:after="120"/>
      </w:pPr>
      <w:r>
        <w:rPr>
          <w:rFonts w:ascii="Calibri" w:hAnsi="Calibri" w:eastAsia="Calibri"/>
          <w:b/>
          <w:i w:val="0"/>
          <w:sz w:val="22"/>
        </w:rPr>
        <w:t>Important LAN behaviour:</w:t>
      </w:r>
    </w:p>
    <w:p>
      <w:pPr>
        <w:pStyle w:val="ListBullet"/>
      </w:pPr>
      <w:r>
        <w:rPr>
          <w:rFonts w:ascii="Calibri" w:hAnsi="Calibri" w:eastAsia="Calibri"/>
          <w:b w:val="0"/>
          <w:sz w:val="22"/>
        </w:rPr>
        <w:t>All users share the same projects and database on the HOST laptop.</w:t>
      </w:r>
    </w:p>
    <w:p>
      <w:pPr>
        <w:pStyle w:val="ListBullet"/>
      </w:pPr>
      <w:r>
        <w:rPr>
          <w:rFonts w:ascii="Calibri" w:hAnsi="Calibri" w:eastAsia="Calibri"/>
          <w:b w:val="0"/>
          <w:sz w:val="22"/>
        </w:rPr>
        <w:t>With LAN mode on, closing the browser on the host does NOT stop the server (so remote users stay connected). Stop only via Quit App.</w:t>
      </w:r>
    </w:p>
    <w:p>
      <w:pPr>
        <w:pStyle w:val="ListBullet"/>
      </w:pPr>
      <w:r>
        <w:rPr>
          <w:rFonts w:ascii="Calibri" w:hAnsi="Calibri" w:eastAsia="Calibri"/>
          <w:b w:val="0"/>
          <w:sz w:val="22"/>
        </w:rPr>
        <w:t>Guest Wi‑Fi with client isolation, VPN, or corporate firewalls may block access — ask IT if needed.</w:t>
      </w:r>
    </w:p>
    <w:p>
      <w:pPr>
        <w:pStyle w:val="ListBullet"/>
      </w:pPr>
      <w:r>
        <w:rPr>
          <w:rFonts w:ascii="Calibri" w:hAnsi="Calibri" w:eastAsia="Calibri"/>
          <w:b w:val="0"/>
          <w:sz w:val="22"/>
        </w:rPr>
        <w:t>Local-only mode (no network): set environment variable PTO_HOST=127.0.0.1 before starting the EXE.</w:t>
      </w:r>
    </w:p>
    <w:p>
      <w:pPr>
        <w:pStyle w:val="Heading2"/>
      </w:pPr>
      <w:r>
        <w:rPr>
          <w:rFonts w:ascii="Calibri" w:hAnsi="Calibri" w:eastAsia="Calibri"/>
          <w:b/>
          <w:sz w:val="28"/>
        </w:rPr>
        <w:t>3.4 Developer launch &amp; rebuild</w:t>
      </w:r>
    </w:p>
    <w:p>
      <w:pPr>
        <w:spacing w:after="120"/>
      </w:pPr>
      <w:r>
        <w:rPr>
          <w:rFonts w:ascii="Calibri" w:hAnsi="Calibri" w:eastAsia="Calibri"/>
          <w:b w:val="0"/>
          <w:i w:val="0"/>
          <w:sz w:val="22"/>
        </w:rPr>
        <w:t>From the repository root:</w:t>
      </w:r>
    </w:p>
    <w:p>
      <w:pPr>
        <w:pStyle w:val="ListBullet"/>
      </w:pPr>
      <w:r>
        <w:rPr>
          <w:rFonts w:ascii="Calibri" w:hAnsi="Calibri" w:eastAsia="Calibri"/>
          <w:b w:val="0"/>
          <w:sz w:val="22"/>
        </w:rPr>
        <w:t>run_dev.bat — creates/uses .venv, installs requirements, starts the launcher (also LAN-capable).</w:t>
      </w:r>
    </w:p>
    <w:p>
      <w:pPr>
        <w:pStyle w:val="ListBullet"/>
      </w:pPr>
      <w:r>
        <w:rPr>
          <w:rFonts w:ascii="Calibri" w:hAnsi="Calibri" w:eastAsia="Calibri"/>
          <w:b w:val="0"/>
          <w:sz w:val="22"/>
        </w:rPr>
        <w:t>run_tests.bat — runs pytest unit tests.</w:t>
      </w:r>
    </w:p>
    <w:p>
      <w:pPr>
        <w:pStyle w:val="ListBullet"/>
      </w:pPr>
      <w:r>
        <w:rPr>
          <w:rFonts w:ascii="Calibri" w:hAnsi="Calibri" w:eastAsia="Calibri"/>
          <w:b w:val="0"/>
          <w:sz w:val="22"/>
        </w:rPr>
        <w:t>build_exe.bat — rebuilds dist\PowerTrainOptimizer.exe with PyInstaller (windowed, no CMD) and copies HOW_TO_SHARE.txt beside the EXE.</w:t>
      </w:r>
    </w:p>
    <w:p>
      <w:pPr>
        <w:pStyle w:val="ListBullet"/>
      </w:pPr>
      <w:r>
        <w:rPr>
          <w:rFonts w:ascii="Calibri" w:hAnsi="Calibri" w:eastAsia="Calibri"/>
          <w:b w:val="0"/>
          <w:sz w:val="22"/>
        </w:rPr>
        <w:t>package_share.bat — builds the EXE then creates dist\PowerTrain_Share\ (EXE + HOW_TO_SHARE.txt) ready to give to anyone.</w:t>
      </w:r>
    </w:p>
    <w:p>
      <w:pPr>
        <w:pStyle w:val="Heading2"/>
      </w:pPr>
      <w:r>
        <w:rPr>
          <w:rFonts w:ascii="Calibri" w:hAnsi="Calibri" w:eastAsia="Calibri"/>
          <w:b/>
          <w:sz w:val="28"/>
        </w:rPr>
        <w:t>3.5 Closing the application</w:t>
      </w:r>
    </w:p>
    <w:p>
      <w:pPr>
        <w:pStyle w:val="ListBullet"/>
      </w:pPr>
      <w:r>
        <w:rPr>
          <w:rFonts w:ascii="Calibri" w:hAnsi="Calibri" w:eastAsia="Calibri"/>
          <w:b w:val="0"/>
          <w:sz w:val="22"/>
        </w:rPr>
        <w:t>Preferred: click Quit App at the bottom of the left sidebar. Confirm the prompt (it warns that network users will also disconnect). The UI then shows that the server stopped.</w:t>
      </w:r>
    </w:p>
    <w:p>
      <w:pPr>
        <w:pStyle w:val="ListBullet"/>
      </w:pPr>
      <w:r>
        <w:rPr>
          <w:rFonts w:ascii="Calibri" w:hAnsi="Calibri" w:eastAsia="Calibri"/>
          <w:b w:val="0"/>
          <w:sz w:val="22"/>
        </w:rPr>
        <w:t>LAN / default bind: closing only the browser tab does NOT exit the EXE — use Quit App so remote users are not left hanging mid-session without a host.</w:t>
      </w:r>
    </w:p>
    <w:p>
      <w:pPr>
        <w:pStyle w:val="ListBullet"/>
      </w:pPr>
      <w:r>
        <w:rPr>
          <w:rFonts w:ascii="Calibri" w:hAnsi="Calibri" w:eastAsia="Calibri"/>
          <w:b w:val="0"/>
          <w:sz w:val="22"/>
        </w:rPr>
        <w:t>Local-only mode (PTO_HOST=127.0.0.1): closing the browser also stops the process via heartbeat (typically within a few seconds), same as earlier releases.</w:t>
      </w:r>
    </w:p>
    <w:p>
      <w:pPr>
        <w:pStyle w:val="ListBullet"/>
      </w:pPr>
      <w:r>
        <w:rPr>
          <w:rFonts w:ascii="Calibri" w:hAnsi="Calibri" w:eastAsia="Calibri"/>
          <w:b w:val="0"/>
          <w:sz w:val="22"/>
        </w:rPr>
        <w:t>There is no separate CMD window to close for the packaged EXE (windowed build).</w:t>
      </w:r>
    </w:p>
    <w:p>
      <w:pPr>
        <w:pStyle w:val="ListBullet"/>
      </w:pPr>
      <w:r>
        <w:rPr>
          <w:rFonts w:ascii="Calibri" w:hAnsi="Calibri" w:eastAsia="Calibri"/>
          <w:b w:val="0"/>
          <w:sz w:val="22"/>
        </w:rPr>
        <w:t>Developer mode (run_dev.bat): the console window closes automatically when the server exits.</w:t>
      </w:r>
    </w:p>
    <w:p>
      <w:pPr>
        <w:pStyle w:val="ListBullet"/>
      </w:pPr>
      <w:r>
        <w:rPr>
          <w:rFonts w:ascii="Calibri" w:hAnsi="Calibri" w:eastAsia="Calibri"/>
          <w:b w:val="0"/>
          <w:sz w:val="22"/>
        </w:rPr>
        <w:t>Project data remains in SQLite and is available on the next launch.</w:t>
      </w:r>
    </w:p>
    <w:p>
      <w:pPr>
        <w:pStyle w:val="Heading1"/>
      </w:pPr>
      <w:r>
        <w:rPr>
          <w:rFonts w:ascii="Calibri" w:hAnsi="Calibri" w:eastAsia="Calibri"/>
          <w:b/>
          <w:sz w:val="36"/>
        </w:rPr>
        <w:t>4. Quick-Start (First 10 Minutes)</w:t>
      </w:r>
    </w:p>
    <w:p>
      <w:pPr>
        <w:pStyle w:val="ListNumber"/>
      </w:pPr>
      <w:r>
        <w:rPr>
          <w:rFonts w:ascii="Calibri" w:hAnsi="Calibri" w:eastAsia="Calibri"/>
          <w:b w:val="0"/>
          <w:sz w:val="22"/>
        </w:rPr>
        <w:t>Launch the application (latest Model 2.0 EXE).</w:t>
      </w:r>
    </w:p>
    <w:p>
      <w:pPr>
        <w:pStyle w:val="ListNumber"/>
      </w:pPr>
      <w:r>
        <w:rPr>
          <w:rFonts w:ascii="Calibri" w:hAnsi="Calibri" w:eastAsia="Calibri"/>
          <w:b w:val="0"/>
          <w:sz w:val="22"/>
        </w:rPr>
        <w:t>On the Start screen click Start with Default Model.</w:t>
      </w:r>
    </w:p>
    <w:p>
      <w:pPr>
        <w:pStyle w:val="ListNumber"/>
      </w:pPr>
      <w:r>
        <w:rPr>
          <w:rFonts w:ascii="Calibri" w:hAnsi="Calibri" w:eastAsia="Calibri"/>
          <w:b w:val="0"/>
          <w:sz w:val="22"/>
        </w:rPr>
        <w:t>Confirm the project name is Default Data Centre - 250 MW.</w:t>
      </w:r>
    </w:p>
    <w:p>
      <w:pPr>
        <w:pStyle w:val="ListNumber"/>
      </w:pPr>
      <w:r>
        <w:rPr>
          <w:rFonts w:ascii="Calibri" w:hAnsi="Calibri" w:eastAsia="Calibri"/>
          <w:b w:val="0"/>
          <w:sz w:val="22"/>
        </w:rPr>
        <w:t>Read the yellow banner: DEFAULT ASSUMPTIONS IN USE — replace with project data before investment decisions.</w:t>
      </w:r>
    </w:p>
    <w:p>
      <w:pPr>
        <w:pStyle w:val="ListNumber"/>
      </w:pPr>
      <w:r>
        <w:rPr>
          <w:rFonts w:ascii="Calibri" w:hAnsi="Calibri" w:eastAsia="Calibri"/>
          <w:b w:val="0"/>
          <w:sz w:val="22"/>
        </w:rPr>
        <w:t>Click Run 8760 Simulation in the top bar.</w:t>
      </w:r>
    </w:p>
    <w:p>
      <w:pPr>
        <w:pStyle w:val="ListNumber"/>
      </w:pPr>
      <w:r>
        <w:rPr>
          <w:rFonts w:ascii="Calibri" w:hAnsi="Calibri" w:eastAsia="Calibri"/>
          <w:b w:val="0"/>
          <w:sz w:val="22"/>
        </w:rPr>
        <w:t>On the Dashboard, first read Feasibility, Data Quality and CFE Pass Mode cards — then the KPI row.</w:t>
      </w:r>
    </w:p>
    <w:p>
      <w:pPr>
        <w:pStyle w:val="ListNumber"/>
      </w:pPr>
      <w:r>
        <w:rPr>
          <w:rFonts w:ascii="Calibri" w:hAnsi="Calibri" w:eastAsia="Calibri"/>
          <w:b w:val="0"/>
          <w:sz w:val="22"/>
        </w:rPr>
        <w:t>Check whether the architecture card says RECOMMENDED or NOT FEASIBLE / other status (demo often fails strict 90% CFE).</w:t>
      </w:r>
    </w:p>
    <w:p>
      <w:pPr>
        <w:pStyle w:val="ListNumber"/>
      </w:pPr>
      <w:r>
        <w:rPr>
          <w:rFonts w:ascii="Calibri" w:hAnsi="Calibri" w:eastAsia="Calibri"/>
          <w:b w:val="0"/>
          <w:sz w:val="22"/>
        </w:rPr>
        <w:t>Open Energy Ledger and confirm reconciliation status is OK.</w:t>
      </w:r>
    </w:p>
    <w:p>
      <w:pPr>
        <w:pStyle w:val="ListNumber"/>
      </w:pPr>
      <w:r>
        <w:rPr>
          <w:rFonts w:ascii="Calibri" w:hAnsi="Calibri" w:eastAsia="Calibri"/>
          <w:b w:val="0"/>
          <w:sz w:val="22"/>
        </w:rPr>
        <w:t>Open Project Setup (and optionally Profiles) to replace defaults / import site profiles.</w:t>
      </w:r>
    </w:p>
    <w:p>
      <w:pPr>
        <w:pStyle w:val="ListNumber"/>
      </w:pPr>
      <w:r>
        <w:rPr>
          <w:rFonts w:ascii="Calibri" w:hAnsi="Calibri" w:eastAsia="Calibri"/>
          <w:b w:val="0"/>
          <w:sz w:val="22"/>
        </w:rPr>
        <w:t>After any input change, re-run simulation if you see a STALE RESULTS banner.</w:t>
      </w:r>
    </w:p>
    <w:p>
      <w:pPr>
        <w:pStyle w:val="ListNumber"/>
      </w:pPr>
      <w:r>
        <w:rPr>
          <w:rFonts w:ascii="Calibri" w:hAnsi="Calibri" w:eastAsia="Calibri"/>
          <w:b w:val="0"/>
          <w:sz w:val="22"/>
        </w:rPr>
        <w:t>Optionally run Optimization (with explainability), Architecture Comparison, Sensitivity, then export Excel/PDF from Reports.</w:t>
      </w:r>
    </w:p>
    <w:p>
      <w:r>
        <w:br w:type="page"/>
      </w:r>
    </w:p>
    <w:p>
      <w:pPr>
        <w:pStyle w:val="Heading1"/>
      </w:pPr>
      <w:r>
        <w:rPr>
          <w:rFonts w:ascii="Calibri" w:hAnsi="Calibri" w:eastAsia="Calibri"/>
          <w:b/>
          <w:sz w:val="36"/>
        </w:rPr>
        <w:t>5. Start Screen — Every Option</w:t>
      </w:r>
    </w:p>
    <w:p>
      <w:pPr>
        <w:spacing w:after="120"/>
      </w:pPr>
      <w:r>
        <w:rPr>
          <w:rFonts w:ascii="Calibri" w:hAnsi="Calibri" w:eastAsia="Calibri"/>
          <w:b w:val="0"/>
          <w:i w:val="0"/>
          <w:sz w:val="22"/>
        </w:rPr>
        <w:t>The Start screen is the first page. No project is loaded until you choose one of the three actions.</w:t>
      </w:r>
    </w:p>
    <w:p>
      <w:pPr>
        <w:pStyle w:val="Heading2"/>
      </w:pPr>
      <w:r>
        <w:rPr>
          <w:rFonts w:ascii="Calibri" w:hAnsi="Calibri" w:eastAsia="Calibri"/>
          <w:b/>
          <w:sz w:val="28"/>
        </w:rPr>
        <w:t>5.1 Start with Default Model</w:t>
      </w:r>
    </w:p>
    <w:p>
      <w:pPr>
        <w:spacing w:after="120"/>
      </w:pPr>
      <w:r>
        <w:rPr>
          <w:rFonts w:ascii="Calibri" w:hAnsi="Calibri" w:eastAsia="Calibri"/>
          <w:b w:val="0"/>
          <w:i w:val="0"/>
          <w:sz w:val="22"/>
        </w:rPr>
        <w:t>Opens the seeded demonstration project Default Data Centre - 250 MW. All inputs are pre-filled so you can run a simulation immediately. Every pre-filled editable value is a DEFAULT ASSUMPTION unless marked CONCEPT_NOTE.</w:t>
      </w:r>
    </w:p>
    <w:p>
      <w:pPr>
        <w:spacing w:after="120"/>
      </w:pPr>
      <w:r>
        <w:rPr>
          <w:rFonts w:ascii="Calibri" w:hAnsi="Calibri" w:eastAsia="Calibri"/>
          <w:b w:val="0"/>
          <w:i w:val="0"/>
          <w:sz w:val="22"/>
        </w:rPr>
        <w:t>Default demonstration sizing (editable):</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Item</w:t>
            </w:r>
          </w:p>
        </w:tc>
        <w:tc>
          <w:tcPr>
            <w:tcW w:type="dxa" w:w="4320"/>
          </w:tcPr>
          <w:p>
            <w:r>
              <w:rPr>
                <w:rFonts w:ascii="Calibri" w:hAnsi="Calibri" w:eastAsia="Calibri"/>
                <w:b/>
                <w:sz w:val="20"/>
              </w:rPr>
              <w:t>Default</w:t>
            </w:r>
          </w:p>
        </w:tc>
      </w:tr>
      <w:tr>
        <w:tc>
          <w:tcPr>
            <w:tcW w:type="dxa" w:w="4320"/>
          </w:tcPr>
          <w:p>
            <w:r>
              <w:rPr>
                <w:rFonts w:ascii="Calibri" w:hAnsi="Calibri" w:eastAsia="Calibri"/>
                <w:b w:val="0"/>
                <w:sz w:val="18"/>
              </w:rPr>
              <w:t>Project / facility name</w:t>
            </w:r>
          </w:p>
        </w:tc>
        <w:tc>
          <w:tcPr>
            <w:tcW w:type="dxa" w:w="4320"/>
          </w:tcPr>
          <w:p>
            <w:r>
              <w:rPr>
                <w:rFonts w:ascii="Calibri" w:hAnsi="Calibri" w:eastAsia="Calibri"/>
                <w:b w:val="0"/>
                <w:sz w:val="18"/>
              </w:rPr>
              <w:t>Default Data Centre - 250 MW</w:t>
            </w:r>
          </w:p>
        </w:tc>
      </w:tr>
      <w:tr>
        <w:tc>
          <w:tcPr>
            <w:tcW w:type="dxa" w:w="4320"/>
          </w:tcPr>
          <w:p>
            <w:r>
              <w:rPr>
                <w:rFonts w:ascii="Calibri" w:hAnsi="Calibri" w:eastAsia="Calibri"/>
                <w:b w:val="0"/>
                <w:sz w:val="18"/>
              </w:rPr>
              <w:t>IT / peak load</w:t>
            </w:r>
          </w:p>
        </w:tc>
        <w:tc>
          <w:tcPr>
            <w:tcW w:type="dxa" w:w="4320"/>
          </w:tcPr>
          <w:p>
            <w:r>
              <w:rPr>
                <w:rFonts w:ascii="Calibri" w:hAnsi="Calibri" w:eastAsia="Calibri"/>
                <w:b w:val="0"/>
                <w:sz w:val="18"/>
              </w:rPr>
              <w:t>250 MW</w:t>
            </w:r>
          </w:p>
        </w:tc>
      </w:tr>
      <w:tr>
        <w:tc>
          <w:tcPr>
            <w:tcW w:type="dxa" w:w="4320"/>
          </w:tcPr>
          <w:p>
            <w:r>
              <w:rPr>
                <w:rFonts w:ascii="Calibri" w:hAnsi="Calibri" w:eastAsia="Calibri"/>
                <w:b w:val="0"/>
                <w:sz w:val="18"/>
              </w:rPr>
              <w:t>Load factor</w:t>
            </w:r>
          </w:p>
        </w:tc>
        <w:tc>
          <w:tcPr>
            <w:tcW w:type="dxa" w:w="4320"/>
          </w:tcPr>
          <w:p>
            <w:r>
              <w:rPr>
                <w:rFonts w:ascii="Calibri" w:hAnsi="Calibri" w:eastAsia="Calibri"/>
                <w:b w:val="0"/>
                <w:sz w:val="18"/>
              </w:rPr>
              <w:t>80% (base ≈ 200 MW)</w:t>
            </w:r>
          </w:p>
        </w:tc>
      </w:tr>
      <w:tr>
        <w:tc>
          <w:tcPr>
            <w:tcW w:type="dxa" w:w="4320"/>
          </w:tcPr>
          <w:p>
            <w:r>
              <w:rPr>
                <w:rFonts w:ascii="Calibri" w:hAnsi="Calibri" w:eastAsia="Calibri"/>
                <w:b w:val="0"/>
                <w:sz w:val="18"/>
              </w:rPr>
              <w:t>Solar</w:t>
            </w:r>
          </w:p>
        </w:tc>
        <w:tc>
          <w:tcPr>
            <w:tcW w:type="dxa" w:w="4320"/>
          </w:tcPr>
          <w:p>
            <w:r>
              <w:rPr>
                <w:rFonts w:ascii="Calibri" w:hAnsi="Calibri" w:eastAsia="Calibri"/>
                <w:b w:val="0"/>
                <w:sz w:val="18"/>
              </w:rPr>
              <w:t>450 MW @ 22% CF</w:t>
            </w:r>
          </w:p>
        </w:tc>
      </w:tr>
      <w:tr>
        <w:tc>
          <w:tcPr>
            <w:tcW w:type="dxa" w:w="4320"/>
          </w:tcPr>
          <w:p>
            <w:r>
              <w:rPr>
                <w:rFonts w:ascii="Calibri" w:hAnsi="Calibri" w:eastAsia="Calibri"/>
                <w:b w:val="0"/>
                <w:sz w:val="18"/>
              </w:rPr>
              <w:t>Wind</w:t>
            </w:r>
          </w:p>
        </w:tc>
        <w:tc>
          <w:tcPr>
            <w:tcW w:type="dxa" w:w="4320"/>
          </w:tcPr>
          <w:p>
            <w:r>
              <w:rPr>
                <w:rFonts w:ascii="Calibri" w:hAnsi="Calibri" w:eastAsia="Calibri"/>
                <w:b w:val="0"/>
                <w:sz w:val="18"/>
              </w:rPr>
              <w:t>300 MW @ 32% CF</w:t>
            </w:r>
          </w:p>
        </w:tc>
      </w:tr>
      <w:tr>
        <w:tc>
          <w:tcPr>
            <w:tcW w:type="dxa" w:w="4320"/>
          </w:tcPr>
          <w:p>
            <w:r>
              <w:rPr>
                <w:rFonts w:ascii="Calibri" w:hAnsi="Calibri" w:eastAsia="Calibri"/>
                <w:b w:val="0"/>
                <w:sz w:val="18"/>
              </w:rPr>
              <w:t>BESS</w:t>
            </w:r>
          </w:p>
        </w:tc>
        <w:tc>
          <w:tcPr>
            <w:tcW w:type="dxa" w:w="4320"/>
          </w:tcPr>
          <w:p>
            <w:r>
              <w:rPr>
                <w:rFonts w:ascii="Calibri" w:hAnsi="Calibri" w:eastAsia="Calibri"/>
                <w:b w:val="0"/>
                <w:sz w:val="18"/>
              </w:rPr>
              <w:t>150 MW / 600 MWh</w:t>
            </w:r>
          </w:p>
        </w:tc>
      </w:tr>
      <w:tr>
        <w:tc>
          <w:tcPr>
            <w:tcW w:type="dxa" w:w="4320"/>
          </w:tcPr>
          <w:p>
            <w:r>
              <w:rPr>
                <w:rFonts w:ascii="Calibri" w:hAnsi="Calibri" w:eastAsia="Calibri"/>
                <w:b w:val="0"/>
                <w:sz w:val="18"/>
              </w:rPr>
              <w:t>Grid max import</w:t>
            </w:r>
          </w:p>
        </w:tc>
        <w:tc>
          <w:tcPr>
            <w:tcW w:type="dxa" w:w="4320"/>
          </w:tcPr>
          <w:p>
            <w:r>
              <w:rPr>
                <w:rFonts w:ascii="Calibri" w:hAnsi="Calibri" w:eastAsia="Calibri"/>
                <w:b w:val="0"/>
                <w:sz w:val="18"/>
              </w:rPr>
              <w:t>250 MW @ 220 kV</w:t>
            </w:r>
          </w:p>
        </w:tc>
      </w:tr>
      <w:tr>
        <w:tc>
          <w:tcPr>
            <w:tcW w:type="dxa" w:w="4320"/>
          </w:tcPr>
          <w:p>
            <w:r>
              <w:rPr>
                <w:rFonts w:ascii="Calibri" w:hAnsi="Calibri" w:eastAsia="Calibri"/>
                <w:b w:val="0"/>
                <w:sz w:val="18"/>
              </w:rPr>
              <w:t>Commercial structure</w:t>
            </w:r>
          </w:p>
        </w:tc>
        <w:tc>
          <w:tcPr>
            <w:tcW w:type="dxa" w:w="4320"/>
          </w:tcPr>
          <w:p>
            <w:r>
              <w:rPr>
                <w:rFonts w:ascii="Calibri" w:hAnsi="Calibri" w:eastAsia="Calibri"/>
                <w:b w:val="0"/>
                <w:sz w:val="18"/>
              </w:rPr>
              <w:t>HYBRID</w:t>
            </w:r>
          </w:p>
        </w:tc>
      </w:tr>
      <w:tr>
        <w:tc>
          <w:tcPr>
            <w:tcW w:type="dxa" w:w="4320"/>
          </w:tcPr>
          <w:p>
            <w:r>
              <w:rPr>
                <w:rFonts w:ascii="Calibri" w:hAnsi="Calibri" w:eastAsia="Calibri"/>
                <w:b w:val="0"/>
                <w:sz w:val="18"/>
              </w:rPr>
              <w:t>Annual RE target</w:t>
            </w:r>
          </w:p>
        </w:tc>
        <w:tc>
          <w:tcPr>
            <w:tcW w:type="dxa" w:w="4320"/>
          </w:tcPr>
          <w:p>
            <w:r>
              <w:rPr>
                <w:rFonts w:ascii="Calibri" w:hAnsi="Calibri" w:eastAsia="Calibri"/>
                <w:b w:val="0"/>
                <w:sz w:val="18"/>
              </w:rPr>
              <w:t>90%</w:t>
            </w:r>
          </w:p>
        </w:tc>
      </w:tr>
      <w:tr>
        <w:tc>
          <w:tcPr>
            <w:tcW w:type="dxa" w:w="4320"/>
          </w:tcPr>
          <w:p>
            <w:r>
              <w:rPr>
                <w:rFonts w:ascii="Calibri" w:hAnsi="Calibri" w:eastAsia="Calibri"/>
                <w:b w:val="0"/>
                <w:sz w:val="18"/>
              </w:rPr>
              <w:t>Hourly CFE target</w:t>
            </w:r>
          </w:p>
        </w:tc>
        <w:tc>
          <w:tcPr>
            <w:tcW w:type="dxa" w:w="4320"/>
          </w:tcPr>
          <w:p>
            <w:r>
              <w:rPr>
                <w:rFonts w:ascii="Calibri" w:hAnsi="Calibri" w:eastAsia="Calibri"/>
                <w:b w:val="0"/>
                <w:sz w:val="18"/>
              </w:rPr>
              <w:t>90%</w:t>
            </w:r>
          </w:p>
        </w:tc>
      </w:tr>
    </w:tbl>
    <w:p/>
    <w:p>
      <w:pPr>
        <w:pStyle w:val="Heading2"/>
      </w:pPr>
      <w:r>
        <w:rPr>
          <w:rFonts w:ascii="Calibri" w:hAnsi="Calibri" w:eastAsia="Calibri"/>
          <w:b/>
          <w:sz w:val="28"/>
        </w:rPr>
        <w:t>5.2 Create New Project</w:t>
      </w:r>
    </w:p>
    <w:p>
      <w:pPr>
        <w:spacing w:after="120"/>
      </w:pPr>
      <w:r>
        <w:rPr>
          <w:rFonts w:ascii="Calibri" w:hAnsi="Calibri" w:eastAsia="Calibri"/>
          <w:b w:val="0"/>
          <w:i w:val="0"/>
          <w:sz w:val="22"/>
        </w:rPr>
        <w:t>Creates a new project named New Data Centre Project, cloned from the same central default configuration. Use this when you want a clean workspace separate from the demonstration project.</w:t>
      </w:r>
    </w:p>
    <w:p>
      <w:pPr>
        <w:pStyle w:val="Heading2"/>
      </w:pPr>
      <w:r>
        <w:rPr>
          <w:rFonts w:ascii="Calibri" w:hAnsi="Calibri" w:eastAsia="Calibri"/>
          <w:b/>
          <w:sz w:val="28"/>
        </w:rPr>
        <w:t>5.3 Open Existing Project</w:t>
      </w:r>
    </w:p>
    <w:p>
      <w:pPr>
        <w:spacing w:after="120"/>
      </w:pPr>
      <w:r>
        <w:rPr>
          <w:rFonts w:ascii="Calibri" w:hAnsi="Calibri" w:eastAsia="Calibri"/>
          <w:b w:val="0"/>
          <w:i w:val="0"/>
          <w:sz w:val="22"/>
        </w:rPr>
        <w:t>Lists all projects stored in SQLite. Click Open next to the project you want. Use this after returning to the application or after Switch Project.</w:t>
      </w:r>
    </w:p>
    <w:p>
      <w:pPr>
        <w:pStyle w:val="Heading1"/>
      </w:pPr>
      <w:r>
        <w:rPr>
          <w:rFonts w:ascii="Calibri" w:hAnsi="Calibri" w:eastAsia="Calibri"/>
          <w:b/>
          <w:sz w:val="36"/>
        </w:rPr>
        <w:t>6. Main Application Layout</w:t>
      </w:r>
    </w:p>
    <w:p>
      <w:pPr>
        <w:pStyle w:val="Heading2"/>
      </w:pPr>
      <w:r>
        <w:rPr>
          <w:rFonts w:ascii="Calibri" w:hAnsi="Calibri" w:eastAsia="Calibri"/>
          <w:b/>
          <w:sz w:val="28"/>
        </w:rPr>
        <w:t>6.1 Left sidebar</w:t>
      </w:r>
    </w:p>
    <w:p>
      <w:pPr>
        <w:spacing w:after="120"/>
      </w:pPr>
      <w:r>
        <w:rPr>
          <w:rFonts w:ascii="Calibri" w:hAnsi="Calibri" w:eastAsia="Calibri"/>
          <w:b w:val="0"/>
          <w:i w:val="0"/>
          <w:sz w:val="22"/>
        </w:rPr>
        <w:t>Primary navigation to every analysis page (listed in Section 7). At the bottom of the sidebar: Collapse (narrow/wide nav) and Quit App (shuts down the local server and exits the EXE).</w:t>
      </w:r>
    </w:p>
    <w:p>
      <w:pPr>
        <w:pStyle w:val="Heading2"/>
      </w:pPr>
      <w:r>
        <w:rPr>
          <w:rFonts w:ascii="Calibri" w:hAnsi="Calibri" w:eastAsia="Calibri"/>
          <w:b/>
          <w:sz w:val="28"/>
        </w:rPr>
        <w:t>6.2 Top bar</w:t>
      </w:r>
    </w:p>
    <w:p>
      <w:pPr>
        <w:pStyle w:val="ListBullet"/>
      </w:pPr>
      <w:r>
        <w:rPr>
          <w:rFonts w:ascii="Calibri" w:hAnsi="Calibri" w:eastAsia="Calibri"/>
          <w:b w:val="0"/>
          <w:sz w:val="22"/>
        </w:rPr>
        <w:t>Project name and current page title</w:t>
      </w:r>
    </w:p>
    <w:p>
      <w:pPr>
        <w:pStyle w:val="ListBullet"/>
      </w:pPr>
      <w:r>
        <w:rPr>
          <w:rFonts w:ascii="Calibri" w:hAnsi="Calibri" w:eastAsia="Calibri"/>
          <w:b w:val="0"/>
          <w:sz w:val="22"/>
        </w:rPr>
        <w:t>Model version chip (Model 2.0.0)</w:t>
      </w:r>
    </w:p>
    <w:p>
      <w:pPr>
        <w:pStyle w:val="ListBullet"/>
      </w:pPr>
      <w:r>
        <w:rPr>
          <w:rFonts w:ascii="Calibri" w:hAnsi="Calibri" w:eastAsia="Calibri"/>
          <w:b w:val="0"/>
          <w:sz w:val="22"/>
        </w:rPr>
        <w:t>Commercial structure pill (e.g. HYBRID Architecture)</w:t>
      </w:r>
    </w:p>
    <w:p>
      <w:pPr>
        <w:pStyle w:val="ListBullet"/>
      </w:pPr>
      <w:r>
        <w:rPr>
          <w:rFonts w:ascii="Calibri" w:hAnsi="Calibri" w:eastAsia="Calibri"/>
          <w:b w:val="0"/>
          <w:sz w:val="22"/>
        </w:rPr>
        <w:t>Run 8760 Simulation button — always available once a project is open</w:t>
      </w:r>
    </w:p>
    <w:p>
      <w:pPr>
        <w:pStyle w:val="ListBullet"/>
      </w:pPr>
      <w:r>
        <w:rPr>
          <w:rFonts w:ascii="Calibri" w:hAnsi="Calibri" w:eastAsia="Calibri"/>
          <w:b w:val="0"/>
          <w:sz w:val="22"/>
        </w:rPr>
        <w:t>Study year chip (01 Jan – 31 Dec)</w:t>
      </w:r>
    </w:p>
    <w:p>
      <w:pPr>
        <w:pStyle w:val="Heading2"/>
      </w:pPr>
      <w:r>
        <w:rPr>
          <w:rFonts w:ascii="Calibri" w:hAnsi="Calibri" w:eastAsia="Calibri"/>
          <w:b/>
          <w:sz w:val="28"/>
        </w:rPr>
        <w:t>6.3 Banners (read these before trusting KPIs)</w:t>
      </w:r>
    </w:p>
    <w:p>
      <w:pPr>
        <w:pStyle w:val="ListBullet"/>
      </w:pPr>
      <w:r>
        <w:rPr>
          <w:rFonts w:ascii="Calibri" w:hAnsi="Calibri" w:eastAsia="Calibri"/>
          <w:b w:val="0"/>
          <w:sz w:val="22"/>
        </w:rPr>
        <w:t>⚠ DEFAULT ASSUMPTIONS IN USE — shown while any editable DEFAULT_ASSUMPTION remains. After you edit a field it becomes USER_INPUT. When no editable defaults remain, the green ✓ PROJECT INPUTS CONFIGURED banner appears.</w:t>
      </w:r>
    </w:p>
    <w:p>
      <w:pPr>
        <w:pStyle w:val="ListBullet"/>
      </w:pPr>
      <w:r>
        <w:rPr>
          <w:rFonts w:ascii="Calibri" w:hAnsi="Calibri" w:eastAsia="Calibri"/>
          <w:b w:val="0"/>
          <w:sz w:val="22"/>
        </w:rPr>
        <w:t>Legal/regulatory applicability banner — reminds that RCO Designated Consumer status and similar questions require legal review. The model does not decide applicability.</w:t>
      </w:r>
    </w:p>
    <w:p>
      <w:pPr>
        <w:pStyle w:val="ListBullet"/>
      </w:pPr>
      <w:r>
        <w:rPr>
          <w:rFonts w:ascii="Calibri" w:hAnsi="Calibri" w:eastAsia="Calibri"/>
          <w:b w:val="0"/>
          <w:sz w:val="22"/>
        </w:rPr>
        <w:t>⚠ STALE RESULTS (red) — appears on Dashboard when project inputs changed after the loaded simulation run (input_version mismatch). Re-run 8760 Simulation before decisions or reports.</w:t>
      </w:r>
    </w:p>
    <w:p>
      <w:pPr>
        <w:spacing w:after="120"/>
      </w:pPr>
      <w:r>
        <w:rPr>
          <w:rFonts w:ascii="Calibri" w:hAnsi="Calibri" w:eastAsia="Calibri"/>
          <w:b w:val="0"/>
          <w:i/>
          <w:sz w:val="20"/>
        </w:rPr>
        <w:t>Legal/regulatory applicability requires validation. The concept note raises whether a Data Centre SPV with a 220 kV connection and the chosen electricity procurement structure qualifies as a Designated Consumer for RCO purposes. This application does not determine that.</w:t>
      </w:r>
    </w:p>
    <w:p>
      <w:pPr>
        <w:pStyle w:val="Heading2"/>
      </w:pPr>
      <w:r>
        <w:rPr>
          <w:rFonts w:ascii="Calibri" w:hAnsi="Calibri" w:eastAsia="Calibri"/>
          <w:b/>
          <w:sz w:val="28"/>
        </w:rPr>
        <w:t>6.4 Session → Switch Project</w:t>
      </w:r>
    </w:p>
    <w:p>
      <w:pPr>
        <w:spacing w:after="120"/>
      </w:pPr>
      <w:r>
        <w:rPr>
          <w:rFonts w:ascii="Calibri" w:hAnsi="Calibri" w:eastAsia="Calibri"/>
          <w:b w:val="0"/>
          <w:i w:val="0"/>
          <w:sz w:val="22"/>
        </w:rPr>
        <w:t>Returns to the Start screen without deleting data. You can open another project.</w:t>
      </w:r>
    </w:p>
    <w:p>
      <w:r>
        <w:br w:type="page"/>
      </w:r>
    </w:p>
    <w:p>
      <w:pPr>
        <w:pStyle w:val="Heading1"/>
      </w:pPr>
      <w:r>
        <w:rPr>
          <w:rFonts w:ascii="Calibri" w:hAnsi="Calibri" w:eastAsia="Calibri"/>
          <w:b/>
          <w:sz w:val="36"/>
        </w:rPr>
        <w:t>7. Left Navigation — Every Menu Explained</w:t>
      </w:r>
    </w:p>
    <w:p>
      <w:pPr>
        <w:pStyle w:val="Heading2"/>
      </w:pPr>
      <w:r>
        <w:rPr>
          <w:rFonts w:ascii="Calibri" w:hAnsi="Calibri" w:eastAsia="Calibri"/>
          <w:b/>
          <w:sz w:val="28"/>
        </w:rPr>
        <w:t>Dashboard</w:t>
      </w:r>
    </w:p>
    <w:p>
      <w:pPr>
        <w:spacing w:after="120"/>
      </w:pPr>
      <w:r>
        <w:rPr>
          <w:rFonts w:ascii="Calibri" w:hAnsi="Calibri" w:eastAsia="Calibri"/>
          <w:b w:val="0"/>
          <w:i w:val="0"/>
          <w:sz w:val="22"/>
        </w:rPr>
        <w:t>Executive results home after a simulation (Model 2.0 layout). Top row: Feasibility card (status + primary issue + binding constraints), Data Quality card (Load/Solar/Wind source, defaults remaining, critical defaults), and CFE Pass Mode card (mode, target, min hour, % hours ≥ target, longest deficit streak). Then enlarged KPI cards; monthly energy stacked chart; hourly CFE heatmap (0–100% coral→amber→teal with target tick); cost and energy donuts; architecture status card (RECOMMENDED only if feasible — otherwise NOT FEASIBLE / other status; DISCOM shown as GRID-ONLY BASELINE); scenario comparison with feasibility-aware RECOMMENDED label; compliance Pass/Fail with Why Fail?; recent runs. STALE RESULTS banner when inputs changed. If no simulation has been run yet, prompts you to click Run 8760 Simulation.</w:t>
      </w:r>
    </w:p>
    <w:p>
      <w:pPr>
        <w:pStyle w:val="Heading2"/>
      </w:pPr>
      <w:r>
        <w:rPr>
          <w:rFonts w:ascii="Calibri" w:hAnsi="Calibri" w:eastAsia="Calibri"/>
          <w:b/>
          <w:sz w:val="28"/>
        </w:rPr>
        <w:t>Project Setup</w:t>
      </w:r>
    </w:p>
    <w:p>
      <w:pPr>
        <w:spacing w:after="120"/>
      </w:pPr>
      <w:r>
        <w:rPr>
          <w:rFonts w:ascii="Calibri" w:hAnsi="Calibri" w:eastAsia="Calibri"/>
          <w:b w:val="0"/>
          <w:i w:val="0"/>
          <w:sz w:val="22"/>
        </w:rPr>
        <w:t>Guided 11-step wizard covering every input section with a progress bar. Prefer this for first-time configuration. Buttons: Back, Save Section, Next / Finish. Load/Solar/Wind steps include profile_source (SYNTHETIC | PROJECT DATA).</w:t>
      </w:r>
    </w:p>
    <w:p>
      <w:pPr>
        <w:pStyle w:val="Heading2"/>
      </w:pPr>
      <w:r>
        <w:rPr>
          <w:rFonts w:ascii="Calibri" w:hAnsi="Calibri" w:eastAsia="Calibri"/>
          <w:b/>
          <w:sz w:val="28"/>
        </w:rPr>
        <w:t>Load</w:t>
      </w:r>
    </w:p>
    <w:p>
      <w:pPr>
        <w:spacing w:after="120"/>
      </w:pPr>
      <w:r>
        <w:rPr>
          <w:rFonts w:ascii="Calibri" w:hAnsi="Calibri" w:eastAsia="Calibri"/>
          <w:b w:val="0"/>
          <w:i w:val="0"/>
          <w:sz w:val="22"/>
        </w:rPr>
        <w:t>Direct editor for the data-centre load model (peak, load factor, shape multipliers, profile_source).</w:t>
      </w:r>
    </w:p>
    <w:p>
      <w:pPr>
        <w:pStyle w:val="Heading2"/>
      </w:pPr>
      <w:r>
        <w:rPr>
          <w:rFonts w:ascii="Calibri" w:hAnsi="Calibri" w:eastAsia="Calibri"/>
          <w:b/>
          <w:sz w:val="28"/>
        </w:rPr>
        <w:t>Profiles</w:t>
      </w:r>
    </w:p>
    <w:p>
      <w:pPr>
        <w:spacing w:after="120"/>
      </w:pPr>
      <w:r>
        <w:rPr>
          <w:rFonts w:ascii="Calibri" w:hAnsi="Calibri" w:eastAsia="Calibri"/>
          <w:b w:val="0"/>
          <w:i w:val="0"/>
          <w:sz w:val="22"/>
        </w:rPr>
        <w:t>Optional PROJECT DATA import for Load, Solar and Wind. Upload a CSV with exactly 8,760 (or 8,784 leap) hourly MW values. Validation rejects wrong length, NaN/Inf, negatives, and duplicate timestamps. On success, profile_source is set to PROJECT DATA. Clear returns to SYNTHETIC. Invalid files are never silently replaced by synthetic data — simulation raises MODEL ERROR if PROJECT DATA is selected but the file is missing/invalid.</w:t>
      </w:r>
    </w:p>
    <w:p>
      <w:pPr>
        <w:pStyle w:val="Heading2"/>
      </w:pPr>
      <w:r>
        <w:rPr>
          <w:rFonts w:ascii="Calibri" w:hAnsi="Calibri" w:eastAsia="Calibri"/>
          <w:b/>
          <w:sz w:val="28"/>
        </w:rPr>
        <w:t>Solar</w:t>
      </w:r>
    </w:p>
    <w:p>
      <w:pPr>
        <w:spacing w:after="120"/>
      </w:pPr>
      <w:r>
        <w:rPr>
          <w:rFonts w:ascii="Calibri" w:hAnsi="Calibri" w:eastAsia="Calibri"/>
          <w:b w:val="0"/>
          <w:i w:val="0"/>
          <w:sz w:val="22"/>
        </w:rPr>
        <w:t>Direct editor for solar capacity, CF, diurnal/seasonal factors, CAPEX/OPEX, energy cost and profile_source.</w:t>
      </w:r>
    </w:p>
    <w:p>
      <w:pPr>
        <w:pStyle w:val="Heading2"/>
      </w:pPr>
      <w:r>
        <w:rPr>
          <w:rFonts w:ascii="Calibri" w:hAnsi="Calibri" w:eastAsia="Calibri"/>
          <w:b/>
          <w:sz w:val="28"/>
        </w:rPr>
        <w:t>Wind</w:t>
      </w:r>
    </w:p>
    <w:p>
      <w:pPr>
        <w:spacing w:after="120"/>
      </w:pPr>
      <w:r>
        <w:rPr>
          <w:rFonts w:ascii="Calibri" w:hAnsi="Calibri" w:eastAsia="Calibri"/>
          <w:b w:val="0"/>
          <w:i w:val="0"/>
          <w:sz w:val="22"/>
        </w:rPr>
        <w:t>Direct editor for wind capacity, CF, monthly factors, CAPEX/OPEX, energy cost and profile_source.</w:t>
      </w:r>
    </w:p>
    <w:p>
      <w:pPr>
        <w:pStyle w:val="Heading2"/>
      </w:pPr>
      <w:r>
        <w:rPr>
          <w:rFonts w:ascii="Calibri" w:hAnsi="Calibri" w:eastAsia="Calibri"/>
          <w:b/>
          <w:sz w:val="28"/>
        </w:rPr>
        <w:t>BESS</w:t>
      </w:r>
    </w:p>
    <w:p>
      <w:pPr>
        <w:spacing w:after="120"/>
      </w:pPr>
      <w:r>
        <w:rPr>
          <w:rFonts w:ascii="Calibri" w:hAnsi="Calibri" w:eastAsia="Calibri"/>
          <w:b w:val="0"/>
          <w:i w:val="0"/>
          <w:sz w:val="22"/>
        </w:rPr>
        <w:t>Direct editor for battery power/energy, SOC limits, efficiencies, degradation, CAPEX/OPEX and replacement.</w:t>
      </w:r>
    </w:p>
    <w:p>
      <w:pPr>
        <w:pStyle w:val="Heading2"/>
      </w:pPr>
      <w:r>
        <w:rPr>
          <w:rFonts w:ascii="Calibri" w:hAnsi="Calibri" w:eastAsia="Calibri"/>
          <w:b/>
          <w:sz w:val="28"/>
        </w:rPr>
        <w:t>Grid</w:t>
      </w:r>
    </w:p>
    <w:p>
      <w:pPr>
        <w:spacing w:after="120"/>
      </w:pPr>
      <w:r>
        <w:rPr>
          <w:rFonts w:ascii="Calibri" w:hAnsi="Calibri" w:eastAsia="Calibri"/>
          <w:b w:val="0"/>
          <w:i w:val="0"/>
          <w:sz w:val="22"/>
        </w:rPr>
        <w:t>Direct editor for interconnection voltage, import limit, tariffs (incl. TOD), demand/fixed charges and network charges.</w:t>
      </w:r>
    </w:p>
    <w:p>
      <w:pPr>
        <w:pStyle w:val="Heading2"/>
      </w:pPr>
      <w:r>
        <w:rPr>
          <w:rFonts w:ascii="Calibri" w:hAnsi="Calibri" w:eastAsia="Calibri"/>
          <w:b/>
          <w:sz w:val="28"/>
        </w:rPr>
        <w:t>Architecture</w:t>
      </w:r>
    </w:p>
    <w:p>
      <w:pPr>
        <w:spacing w:after="120"/>
      </w:pPr>
      <w:r>
        <w:rPr>
          <w:rFonts w:ascii="Calibri" w:hAnsi="Calibri" w:eastAsia="Calibri"/>
          <w:b w:val="0"/>
          <w:i w:val="0"/>
          <w:sz w:val="22"/>
        </w:rPr>
        <w:t>Select commercial structure tabs (DISCOM / CAPTIVE / HYBRID / OPEN_ACCESS), edit commercial parameters, and run Architecture Comparison across all four structures. Comparison highlights RECOMMENDED only among feasible architectures; DISCOM remains GRID-ONLY BASELINE and is never auto-recommended when RE/CFE targets miss.</w:t>
      </w:r>
    </w:p>
    <w:p>
      <w:pPr>
        <w:pStyle w:val="Heading2"/>
      </w:pPr>
      <w:r>
        <w:rPr>
          <w:rFonts w:ascii="Calibri" w:hAnsi="Calibri" w:eastAsia="Calibri"/>
          <w:b/>
          <w:sz w:val="28"/>
        </w:rPr>
        <w:t>Compliance</w:t>
      </w:r>
    </w:p>
    <w:p>
      <w:pPr>
        <w:spacing w:after="120"/>
      </w:pPr>
      <w:r>
        <w:rPr>
          <w:rFonts w:ascii="Calibri" w:hAnsi="Calibri" w:eastAsia="Calibri"/>
          <w:b w:val="0"/>
          <w:i w:val="0"/>
          <w:sz w:val="22"/>
        </w:rPr>
        <w:t>Edit RPO/RCO/ESO/RE/CFE targets, applicability and CFE pass mode. After a simulation, shows detailed compliance cards, RE/CFE pass-fail vs targets, and CFE analytics context (min/mean/% hours meeting target).</w:t>
      </w:r>
    </w:p>
    <w:p>
      <w:pPr>
        <w:pStyle w:val="Heading2"/>
      </w:pPr>
      <w:r>
        <w:rPr>
          <w:rFonts w:ascii="Calibri" w:hAnsi="Calibri" w:eastAsia="Calibri"/>
          <w:b/>
          <w:sz w:val="28"/>
        </w:rPr>
        <w:t>8760 Simulation</w:t>
      </w:r>
    </w:p>
    <w:p>
      <w:pPr>
        <w:spacing w:after="120"/>
      </w:pPr>
      <w:r>
        <w:rPr>
          <w:rFonts w:ascii="Calibri" w:hAnsi="Calibri" w:eastAsia="Calibri"/>
          <w:b w:val="0"/>
          <w:i w:val="0"/>
          <w:sz w:val="22"/>
        </w:rPr>
        <w:t>Hourly chart workspace. Choose a clear Time window (Full year overview / One month / One week / One day), pick Month and Day of month when needed, then Show charts for Load/Solar/Wind, BESS charge/discharge/SOC, grid/curtailment and hourly CFE, plus a monthly energy-balance table. A live hint explains what each window displays.</w:t>
      </w:r>
    </w:p>
    <w:p>
      <w:pPr>
        <w:pStyle w:val="Heading2"/>
      </w:pPr>
      <w:r>
        <w:rPr>
          <w:rFonts w:ascii="Calibri" w:hAnsi="Calibri" w:eastAsia="Calibri"/>
          <w:b/>
          <w:sz w:val="28"/>
        </w:rPr>
        <w:t>Energy Ledger</w:t>
      </w:r>
    </w:p>
    <w:p>
      <w:pPr>
        <w:spacing w:after="120"/>
      </w:pPr>
      <w:r>
        <w:rPr>
          <w:rFonts w:ascii="Calibri" w:hAnsi="Calibri" w:eastAsia="Calibri"/>
          <w:b w:val="0"/>
          <w:i w:val="0"/>
          <w:sz w:val="22"/>
        </w:rPr>
        <w:t>Audit view of annual and monthly energy flows after a simulation: solar/wind generation split to load / BESS / curtailment; BESS charge by origin; BESS discharge by solar/wind/grid origin; grid→load/BESS; unserved; reconciliation gaps (solar identity, wind identity, load identity, AC balance). Shows config hash. Use this to prove the dispatch balances before presenting economics.</w:t>
      </w:r>
    </w:p>
    <w:p>
      <w:pPr>
        <w:pStyle w:val="Heading2"/>
      </w:pPr>
      <w:r>
        <w:rPr>
          <w:rFonts w:ascii="Calibri" w:hAnsi="Calibri" w:eastAsia="Calibri"/>
          <w:b/>
          <w:sz w:val="28"/>
        </w:rPr>
        <w:t>Optimization</w:t>
      </w:r>
    </w:p>
    <w:p>
      <w:pPr>
        <w:spacing w:after="120"/>
      </w:pPr>
      <w:r>
        <w:rPr>
          <w:rFonts w:ascii="Calibri" w:hAnsi="Calibri" w:eastAsia="Calibri"/>
          <w:b w:val="0"/>
          <w:i w:val="0"/>
          <w:sz w:val="22"/>
        </w:rPr>
        <w:t>Set objective, search mode, capacity bounds and constraint flags, then run staged capacity optimization (each candidate is a full 8,760 evaluation). Shows live progress, top feasible solutions, WHY THIS CONFIGURATION? bullets, nearby alternatives, and optional Marginal Capacity Steps.</w:t>
      </w:r>
    </w:p>
    <w:p>
      <w:pPr>
        <w:pStyle w:val="Heading2"/>
      </w:pPr>
      <w:r>
        <w:rPr>
          <w:rFonts w:ascii="Calibri" w:hAnsi="Calibri" w:eastAsia="Calibri"/>
          <w:b/>
          <w:sz w:val="28"/>
        </w:rPr>
        <w:t>Scenarios</w:t>
      </w:r>
    </w:p>
    <w:p>
      <w:pPr>
        <w:spacing w:after="120"/>
      </w:pPr>
      <w:r>
        <w:rPr>
          <w:rFonts w:ascii="Calibri" w:hAnsi="Calibri" w:eastAsia="Calibri"/>
          <w:b w:val="0"/>
          <w:i w:val="0"/>
          <w:sz w:val="22"/>
        </w:rPr>
        <w:t>Save the current inputs as a named scenario; load, run, or delete scenarios. Default scenarios are seeded for DISCOM 90% RE, Captive 95% RE, Hybrid 95% RE / 99% CFE, OA 99% RE / 100% CFE.</w:t>
      </w:r>
    </w:p>
    <w:p>
      <w:pPr>
        <w:pStyle w:val="Heading2"/>
      </w:pPr>
      <w:r>
        <w:rPr>
          <w:rFonts w:ascii="Calibri" w:hAnsi="Calibri" w:eastAsia="Calibri"/>
          <w:b/>
          <w:sz w:val="28"/>
        </w:rPr>
        <w:t>Sensitivity</w:t>
      </w:r>
    </w:p>
    <w:p>
      <w:pPr>
        <w:spacing w:after="120"/>
      </w:pPr>
      <w:r>
        <w:rPr>
          <w:rFonts w:ascii="Calibri" w:hAnsi="Calibri" w:eastAsia="Calibri"/>
          <w:b w:val="0"/>
          <w:i w:val="0"/>
          <w:sz w:val="22"/>
        </w:rPr>
        <w:t>Runs ±20% tornado analysis on key cost/capacity drivers and a two-variable matrix (solar × BESS energy).</w:t>
      </w:r>
    </w:p>
    <w:p>
      <w:pPr>
        <w:pStyle w:val="Heading2"/>
      </w:pPr>
      <w:r>
        <w:rPr>
          <w:rFonts w:ascii="Calibri" w:hAnsi="Calibri" w:eastAsia="Calibri"/>
          <w:b/>
          <w:sz w:val="28"/>
        </w:rPr>
        <w:t>Economics</w:t>
      </w:r>
    </w:p>
    <w:p>
      <w:pPr>
        <w:spacing w:after="120"/>
      </w:pPr>
      <w:r>
        <w:rPr>
          <w:rFonts w:ascii="Calibri" w:hAnsi="Calibri" w:eastAsia="Calibri"/>
          <w:b w:val="0"/>
          <w:i w:val="0"/>
          <w:sz w:val="22"/>
        </w:rPr>
        <w:t>TOTAL COST OF DELIVERED ENERGY ₹/kWh, annual cost, CAPEX, NPV/IRR/payback; GRID-ONLY BASELINE (DISCOM) panel; Incremental vs DISCOM panel (Δ CAPEX, Δ OPEX Y1, incremental NPV/IRR/payback); cost breakdown chart.</w:t>
      </w:r>
    </w:p>
    <w:p>
      <w:pPr>
        <w:pStyle w:val="Heading2"/>
      </w:pPr>
      <w:r>
        <w:rPr>
          <w:rFonts w:ascii="Calibri" w:hAnsi="Calibri" w:eastAsia="Calibri"/>
          <w:b/>
          <w:sz w:val="28"/>
        </w:rPr>
        <w:t>Reports</w:t>
      </w:r>
    </w:p>
    <w:p>
      <w:pPr>
        <w:spacing w:after="120"/>
      </w:pPr>
      <w:r>
        <w:rPr>
          <w:rFonts w:ascii="Calibri" w:hAnsi="Calibri" w:eastAsia="Calibri"/>
          <w:b w:val="0"/>
          <w:i w:val="0"/>
          <w:sz w:val="22"/>
        </w:rPr>
        <w:t>Export Excel workbook (incl. Energy Ledger, Feasibility, Data Quality, CFE Analytics, incremental economics), PDF executive report (feasibility + binding constraints + DISCOM baseline), or a project backup package.</w:t>
      </w:r>
    </w:p>
    <w:p>
      <w:pPr>
        <w:pStyle w:val="Heading2"/>
      </w:pPr>
      <w:r>
        <w:rPr>
          <w:rFonts w:ascii="Calibri" w:hAnsi="Calibri" w:eastAsia="Calibri"/>
          <w:b/>
          <w:sz w:val="28"/>
        </w:rPr>
        <w:t>Assumptions</w:t>
      </w:r>
    </w:p>
    <w:p>
      <w:pPr>
        <w:spacing w:after="120"/>
      </w:pPr>
      <w:r>
        <w:rPr>
          <w:rFonts w:ascii="Calibri" w:hAnsi="Calibri" w:eastAsia="Calibri"/>
          <w:b w:val="0"/>
          <w:i w:val="0"/>
          <w:sz w:val="22"/>
        </w:rPr>
        <w:t>Searchable/filterable register of every parameter with value, unit, source and description.</w:t>
      </w:r>
    </w:p>
    <w:p>
      <w:pPr>
        <w:pStyle w:val="Heading2"/>
      </w:pPr>
      <w:r>
        <w:rPr>
          <w:rFonts w:ascii="Calibri" w:hAnsi="Calibri" w:eastAsia="Calibri"/>
          <w:b/>
          <w:sz w:val="28"/>
        </w:rPr>
        <w:t>Methodology</w:t>
      </w:r>
    </w:p>
    <w:p>
      <w:pPr>
        <w:spacing w:after="120"/>
      </w:pPr>
      <w:r>
        <w:rPr>
          <w:rFonts w:ascii="Calibri" w:hAnsi="Calibri" w:eastAsia="Calibri"/>
          <w:b w:val="0"/>
          <w:i w:val="0"/>
          <w:sz w:val="22"/>
        </w:rPr>
        <w:t>In-app Model 2.0 summary: synthetic vs PROJECT DATA profiles, power balance, SOC/origin tracking, RE%/CFE, feasibility/recommendation rules, incremental economics, optimization stages. The User Guide Section 17A expands every formula in detail.</w:t>
      </w:r>
    </w:p>
    <w:p>
      <w:pPr>
        <w:pStyle w:val="Heading2"/>
      </w:pPr>
      <w:r>
        <w:rPr>
          <w:rFonts w:ascii="Calibri" w:hAnsi="Calibri" w:eastAsia="Calibri"/>
          <w:b/>
          <w:sz w:val="28"/>
        </w:rPr>
        <w:t>Settings</w:t>
      </w:r>
    </w:p>
    <w:p>
      <w:pPr>
        <w:spacing w:after="120"/>
      </w:pPr>
      <w:r>
        <w:rPr>
          <w:rFonts w:ascii="Calibri" w:hAnsi="Calibri" w:eastAsia="Calibri"/>
          <w:b w:val="0"/>
          <w:i w:val="0"/>
          <w:sz w:val="22"/>
        </w:rPr>
        <w:t>Share &amp; access card shows This laptop URL and Network URLs for LAN colleagues (with Copy). Also displays application settings (currency, theme, model version, runtime). Core equations are not editable here.</w:t>
      </w:r>
    </w:p>
    <w:p>
      <w:r>
        <w:br w:type="page"/>
      </w:r>
    </w:p>
    <w:p>
      <w:pPr>
        <w:pStyle w:val="Heading1"/>
      </w:pPr>
      <w:r>
        <w:rPr>
          <w:rFonts w:ascii="Calibri" w:hAnsi="Calibri" w:eastAsia="Calibri"/>
          <w:b/>
          <w:sz w:val="36"/>
        </w:rPr>
        <w:t>8. Project Setup Wizard — Step by Step</w:t>
      </w:r>
    </w:p>
    <w:p>
      <w:pPr>
        <w:spacing w:after="120"/>
      </w:pPr>
      <w:r>
        <w:rPr>
          <w:rFonts w:ascii="Calibri" w:hAnsi="Calibri" w:eastAsia="Calibri"/>
          <w:b w:val="0"/>
          <w:i w:val="0"/>
          <w:sz w:val="22"/>
        </w:rPr>
        <w:t>Open Project Setup. A progress bar and step chips show where you are. Always click Save Section (or Next, which also saves) before leaving a step if you changed values.</w:t>
      </w:r>
    </w:p>
    <w:p>
      <w:pPr>
        <w:pStyle w:val="Heading2"/>
      </w:pPr>
      <w:r>
        <w:rPr>
          <w:rFonts w:ascii="Calibri" w:hAnsi="Calibri" w:eastAsia="Calibri"/>
          <w:b/>
          <w:sz w:val="28"/>
        </w:rPr>
        <w:t>1. General</w:t>
      </w:r>
    </w:p>
    <w:p>
      <w:pPr>
        <w:spacing w:after="120"/>
      </w:pPr>
      <w:r>
        <w:rPr>
          <w:rFonts w:ascii="Calibri" w:hAnsi="Calibri" w:eastAsia="Calibri"/>
          <w:b w:val="0"/>
          <w:i w:val="0"/>
          <w:sz w:val="22"/>
        </w:rPr>
        <w:t>Project name, location label, currency, model hours (8760), calendar year, random seed, notes.</w:t>
      </w:r>
    </w:p>
    <w:p>
      <w:pPr>
        <w:pStyle w:val="Heading2"/>
      </w:pPr>
      <w:r>
        <w:rPr>
          <w:rFonts w:ascii="Calibri" w:hAnsi="Calibri" w:eastAsia="Calibri"/>
          <w:b/>
          <w:sz w:val="28"/>
        </w:rPr>
        <w:t>2. Data Centre</w:t>
      </w:r>
    </w:p>
    <w:p>
      <w:pPr>
        <w:spacing w:after="120"/>
      </w:pPr>
      <w:r>
        <w:rPr>
          <w:rFonts w:ascii="Calibri" w:hAnsi="Calibri" w:eastAsia="Calibri"/>
          <w:b w:val="0"/>
          <w:i w:val="0"/>
          <w:sz w:val="22"/>
        </w:rPr>
        <w:t>Facility name, IT capacity (MW), grid connection kV (concept note: 220 kV), designated-consumer status.</w:t>
      </w:r>
    </w:p>
    <w:p>
      <w:pPr>
        <w:pStyle w:val="Heading2"/>
      </w:pPr>
      <w:r>
        <w:rPr>
          <w:rFonts w:ascii="Calibri" w:hAnsi="Calibri" w:eastAsia="Calibri"/>
          <w:b/>
          <w:sz w:val="28"/>
        </w:rPr>
        <w:t>3. Load</w:t>
      </w:r>
    </w:p>
    <w:p>
      <w:pPr>
        <w:spacing w:after="120"/>
      </w:pPr>
      <w:r>
        <w:rPr>
          <w:rFonts w:ascii="Calibri" w:hAnsi="Calibri" w:eastAsia="Calibri"/>
          <w:b w:val="0"/>
          <w:i w:val="0"/>
          <w:sz w:val="22"/>
        </w:rPr>
        <w:t>profile_source (SYNTHETIC | PROJECT DATA), peak load, load factor, load model type, weekday/weekend multipliers, month and hour multipliers. If PROJECT DATA, import the CSV under Profiles before simulating.</w:t>
      </w:r>
    </w:p>
    <w:p>
      <w:pPr>
        <w:pStyle w:val="Heading2"/>
      </w:pPr>
      <w:r>
        <w:rPr>
          <w:rFonts w:ascii="Calibri" w:hAnsi="Calibri" w:eastAsia="Calibri"/>
          <w:b/>
          <w:sz w:val="28"/>
        </w:rPr>
        <w:t>4. Solar</w:t>
      </w:r>
    </w:p>
    <w:p>
      <w:pPr>
        <w:spacing w:after="120"/>
      </w:pPr>
      <w:r>
        <w:rPr>
          <w:rFonts w:ascii="Calibri" w:hAnsi="Calibri" w:eastAsia="Calibri"/>
          <w:b w:val="0"/>
          <w:i w:val="0"/>
          <w:sz w:val="22"/>
        </w:rPr>
        <w:t>profile_source, capacity, CF, sunrise/sunset/peak hour, variability, degradation, life, CAPEX/OPEX, energy cost, seasonal factors.</w:t>
      </w:r>
    </w:p>
    <w:p>
      <w:pPr>
        <w:pStyle w:val="Heading2"/>
      </w:pPr>
      <w:r>
        <w:rPr>
          <w:rFonts w:ascii="Calibri" w:hAnsi="Calibri" w:eastAsia="Calibri"/>
          <w:b/>
          <w:sz w:val="28"/>
        </w:rPr>
        <w:t>5. Wind</w:t>
      </w:r>
    </w:p>
    <w:p>
      <w:pPr>
        <w:spacing w:after="120"/>
      </w:pPr>
      <w:r>
        <w:rPr>
          <w:rFonts w:ascii="Calibri" w:hAnsi="Calibri" w:eastAsia="Calibri"/>
          <w:b w:val="0"/>
          <w:i w:val="0"/>
          <w:sz w:val="22"/>
        </w:rPr>
        <w:t>profile_source, capacity, CF, variability, degradation, life, CAPEX/OPEX, energy cost, monthly factors.</w:t>
      </w:r>
    </w:p>
    <w:p>
      <w:pPr>
        <w:pStyle w:val="Heading2"/>
      </w:pPr>
      <w:r>
        <w:rPr>
          <w:rFonts w:ascii="Calibri" w:hAnsi="Calibri" w:eastAsia="Calibri"/>
          <w:b/>
          <w:sz w:val="28"/>
        </w:rPr>
        <w:t>6. BESS</w:t>
      </w:r>
    </w:p>
    <w:p>
      <w:pPr>
        <w:spacing w:after="120"/>
      </w:pPr>
      <w:r>
        <w:rPr>
          <w:rFonts w:ascii="Calibri" w:hAnsi="Calibri" w:eastAsia="Calibri"/>
          <w:b w:val="0"/>
          <w:i w:val="0"/>
          <w:sz w:val="22"/>
        </w:rPr>
        <w:t>Power/energy, SOC window, efficiencies, charge/discharge limits, degradation, CAPEX/OPEX, replacement, grid-charge flag.</w:t>
      </w:r>
    </w:p>
    <w:p>
      <w:pPr>
        <w:pStyle w:val="Heading2"/>
      </w:pPr>
      <w:r>
        <w:rPr>
          <w:rFonts w:ascii="Calibri" w:hAnsi="Calibri" w:eastAsia="Calibri"/>
          <w:b/>
          <w:sz w:val="28"/>
        </w:rPr>
        <w:t>7. Grid</w:t>
      </w:r>
    </w:p>
    <w:p>
      <w:pPr>
        <w:spacing w:after="120"/>
      </w:pPr>
      <w:r>
        <w:rPr>
          <w:rFonts w:ascii="Calibri" w:hAnsi="Calibri" w:eastAsia="Calibri"/>
          <w:b w:val="0"/>
          <w:i w:val="0"/>
          <w:sz w:val="22"/>
        </w:rPr>
        <w:t>Voltage, max import, energy/TOD tariffs, demand/fixed/network charges, losses, availability, escalation.</w:t>
      </w:r>
    </w:p>
    <w:p>
      <w:pPr>
        <w:pStyle w:val="Heading2"/>
      </w:pPr>
      <w:r>
        <w:rPr>
          <w:rFonts w:ascii="Calibri" w:hAnsi="Calibri" w:eastAsia="Calibri"/>
          <w:b/>
          <w:sz w:val="28"/>
        </w:rPr>
        <w:t>8. Commercial</w:t>
      </w:r>
    </w:p>
    <w:p>
      <w:pPr>
        <w:spacing w:after="120"/>
      </w:pPr>
      <w:r>
        <w:rPr>
          <w:rFonts w:ascii="Calibri" w:hAnsi="Calibri" w:eastAsia="Calibri"/>
          <w:b w:val="0"/>
          <w:i w:val="0"/>
          <w:sz w:val="22"/>
        </w:rPr>
        <w:t>Structure selection and structure-specific ownership/price/network flags.</w:t>
      </w:r>
    </w:p>
    <w:p>
      <w:pPr>
        <w:pStyle w:val="Heading2"/>
      </w:pPr>
      <w:r>
        <w:rPr>
          <w:rFonts w:ascii="Calibri" w:hAnsi="Calibri" w:eastAsia="Calibri"/>
          <w:b/>
          <w:sz w:val="28"/>
        </w:rPr>
        <w:t>9. Compliance</w:t>
      </w:r>
    </w:p>
    <w:p>
      <w:pPr>
        <w:spacing w:after="120"/>
      </w:pPr>
      <w:r>
        <w:rPr>
          <w:rFonts w:ascii="Calibri" w:hAnsi="Calibri" w:eastAsia="Calibri"/>
          <w:b w:val="0"/>
          <w:i w:val="0"/>
          <w:sz w:val="22"/>
        </w:rPr>
        <w:t>RPO/RCO/ESO applicability and targets, RE and CFE targets and pass mode (drives feasibility).</w:t>
      </w:r>
    </w:p>
    <w:p>
      <w:pPr>
        <w:pStyle w:val="Heading2"/>
      </w:pPr>
      <w:r>
        <w:rPr>
          <w:rFonts w:ascii="Calibri" w:hAnsi="Calibri" w:eastAsia="Calibri"/>
          <w:b/>
          <w:sz w:val="28"/>
        </w:rPr>
        <w:t>10. Financial</w:t>
      </w:r>
    </w:p>
    <w:p>
      <w:pPr>
        <w:spacing w:after="120"/>
      </w:pPr>
      <w:r>
        <w:rPr>
          <w:rFonts w:ascii="Calibri" w:hAnsi="Calibri" w:eastAsia="Calibri"/>
          <w:b w:val="0"/>
          <w:i w:val="0"/>
          <w:sz w:val="22"/>
        </w:rPr>
        <w:t>Project life, discount rate, inflation, escalations, residual value, optional financing flags.</w:t>
      </w:r>
    </w:p>
    <w:p>
      <w:pPr>
        <w:pStyle w:val="Heading2"/>
      </w:pPr>
      <w:r>
        <w:rPr>
          <w:rFonts w:ascii="Calibri" w:hAnsi="Calibri" w:eastAsia="Calibri"/>
          <w:b/>
          <w:sz w:val="28"/>
        </w:rPr>
        <w:t>11. Optimization</w:t>
      </w:r>
    </w:p>
    <w:p>
      <w:pPr>
        <w:spacing w:after="120"/>
      </w:pPr>
      <w:r>
        <w:rPr>
          <w:rFonts w:ascii="Calibri" w:hAnsi="Calibri" w:eastAsia="Calibri"/>
          <w:b w:val="0"/>
          <w:i w:val="0"/>
          <w:sz w:val="22"/>
        </w:rPr>
        <w:t>Objective, dispatch mode, search effort, capacity bounds, constraint toggles, balanced weights.</w:t>
      </w:r>
    </w:p>
    <w:p>
      <w:pPr>
        <w:spacing w:after="120"/>
      </w:pPr>
      <w:r>
        <w:rPr>
          <w:rFonts w:ascii="Calibri" w:hAnsi="Calibri" w:eastAsia="Calibri"/>
          <w:b w:val="0"/>
          <w:i w:val="0"/>
          <w:sz w:val="22"/>
        </w:rPr>
        <w:t>Tip: The dedicated Load / Solar / Wind / BESS / Grid menus edit the same data as wizard steps 3–7. Use Profiles for CSV import. Use whichever is more convenient.</w:t>
      </w:r>
    </w:p>
    <w:p>
      <w:r>
        <w:br w:type="page"/>
      </w:r>
    </w:p>
    <w:p>
      <w:pPr>
        <w:pStyle w:val="Heading1"/>
      </w:pPr>
      <w:r>
        <w:rPr>
          <w:rFonts w:ascii="Calibri" w:hAnsi="Calibri" w:eastAsia="Calibri"/>
          <w:b/>
          <w:sz w:val="36"/>
        </w:rPr>
        <w:t>9. Complete Parameter Reference &amp; On-Screen Help</w:t>
      </w:r>
    </w:p>
    <w:p>
      <w:pPr>
        <w:spacing w:after="120"/>
      </w:pPr>
      <w:r>
        <w:rPr>
          <w:rFonts w:ascii="Calibri" w:hAnsi="Calibri" w:eastAsia="Calibri"/>
          <w:b w:val="0"/>
          <w:i w:val="0"/>
          <w:sz w:val="22"/>
        </w:rPr>
        <w:t>The tables below list every configurable parameter in the default configuration, including the demonstration Default Data Centre - 250 MW values (Model 2.0.0). When you edit a value in the UI, its Source becomes USER_INPUT.</w:t>
      </w:r>
    </w:p>
    <w:p>
      <w:pPr>
        <w:pStyle w:val="Heading2"/>
      </w:pPr>
      <w:r>
        <w:rPr>
          <w:rFonts w:ascii="Calibri" w:hAnsi="Calibri" w:eastAsia="Calibri"/>
          <w:b/>
          <w:sz w:val="28"/>
        </w:rPr>
        <w:t>9.0 How parameters appear in the UI</w:t>
      </w:r>
    </w:p>
    <w:p>
      <w:pPr>
        <w:spacing w:after="120"/>
      </w:pPr>
      <w:r>
        <w:rPr>
          <w:rFonts w:ascii="Calibri" w:hAnsi="Calibri" w:eastAsia="Calibri"/>
          <w:b w:val="0"/>
          <w:i w:val="0"/>
          <w:sz w:val="22"/>
        </w:rPr>
        <w:t>On Project Setup and every direct editor page (Load, Solar, Wind, BESS, Grid, Architecture, Compliance, Optimization, etc.), each field is shown as:</w:t>
      </w:r>
    </w:p>
    <w:p>
      <w:pPr>
        <w:pStyle w:val="ListBullet"/>
      </w:pPr>
      <w:r>
        <w:rPr>
          <w:rFonts w:ascii="Calibri" w:hAnsi="Calibri" w:eastAsia="Calibri"/>
          <w:b w:val="0"/>
          <w:sz w:val="22"/>
        </w:rPr>
        <w:t>A clear human-readable title (for example Peak load instead of peak_load_mw).</w:t>
      </w:r>
    </w:p>
    <w:p>
      <w:pPr>
        <w:pStyle w:val="ListBullet"/>
      </w:pPr>
      <w:r>
        <w:rPr>
          <w:rFonts w:ascii="Calibri" w:hAnsi="Calibri" w:eastAsia="Calibri"/>
          <w:b w:val="0"/>
          <w:sz w:val="22"/>
        </w:rPr>
        <w:t>A short explanation under the title — taken from the same Description column documented below — so users understand what the parameter means before editing.</w:t>
      </w:r>
    </w:p>
    <w:p>
      <w:pPr>
        <w:pStyle w:val="ListBullet"/>
      </w:pPr>
      <w:r>
        <w:rPr>
          <w:rFonts w:ascii="Calibri" w:hAnsi="Calibri" w:eastAsia="Calibri"/>
          <w:b w:val="0"/>
          <w:sz w:val="22"/>
        </w:rPr>
        <w:t>The input control (number / text / dropdown / True–False) and unit.</w:t>
      </w:r>
    </w:p>
    <w:p>
      <w:pPr>
        <w:pStyle w:val="ListBullet"/>
      </w:pPr>
      <w:r>
        <w:rPr>
          <w:rFonts w:ascii="Calibri" w:hAnsi="Calibri" w:eastAsia="Calibri"/>
          <w:b w:val="0"/>
          <w:sz w:val="22"/>
        </w:rPr>
        <w:t>A source badge: CONCEPT_NOTE, DEFAULT_ASSUMPTION, USER_INPUT or CALCULATED.</w:t>
      </w:r>
    </w:p>
    <w:p>
      <w:pPr>
        <w:spacing w:after="120"/>
      </w:pPr>
      <w:r>
        <w:rPr>
          <w:rFonts w:ascii="Calibri" w:hAnsi="Calibri" w:eastAsia="Calibri"/>
          <w:b w:val="0"/>
          <w:i w:val="0"/>
          <w:sz w:val="22"/>
        </w:rPr>
        <w:t>Read-only CALCULATED fields are slightly dimmed and cannot be typed over. Use the Assumptions register for a searchable full list of the same descriptions.</w:t>
      </w:r>
    </w:p>
    <w:p>
      <w:pPr>
        <w:pStyle w:val="Heading2"/>
      </w:pPr>
      <w:r>
        <w:rPr>
          <w:rFonts w:ascii="Calibri" w:hAnsi="Calibri" w:eastAsia="Calibri"/>
          <w:b/>
          <w:sz w:val="28"/>
        </w:rPr>
        <w:t>9.1 General</w:t>
      </w:r>
    </w:p>
    <w:p>
      <w:pPr>
        <w:spacing w:after="120"/>
      </w:pPr>
      <w:r>
        <w:rPr>
          <w:rFonts w:ascii="Calibri" w:hAnsi="Calibri" w:eastAsia="Calibri"/>
          <w:b w:val="0"/>
          <w:i w:val="0"/>
          <w:sz w:val="22"/>
        </w:rPr>
        <w:t>Project identity and model clock settings.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project name</w:t>
            </w:r>
          </w:p>
        </w:tc>
        <w:tc>
          <w:tcPr>
            <w:tcW w:type="dxa" w:w="1584"/>
          </w:tcPr>
          <w:p>
            <w:r>
              <w:rPr>
                <w:rFonts w:ascii="Calibri" w:hAnsi="Calibri" w:eastAsia="Calibri"/>
                <w:b w:val="0"/>
                <w:sz w:val="18"/>
              </w:rPr>
              <w:t>Default Data Centre - 250 MW</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Display name for the demonstration project.</w:t>
            </w:r>
          </w:p>
        </w:tc>
      </w:tr>
      <w:tr>
        <w:tc>
          <w:tcPr>
            <w:tcW w:type="dxa" w:w="2304"/>
          </w:tcPr>
          <w:p>
            <w:r>
              <w:rPr>
                <w:rFonts w:ascii="Calibri" w:hAnsi="Calibri" w:eastAsia="Calibri"/>
                <w:b w:val="0"/>
                <w:sz w:val="18"/>
              </w:rPr>
              <w:t>location</w:t>
            </w:r>
          </w:p>
        </w:tc>
        <w:tc>
          <w:tcPr>
            <w:tcW w:type="dxa" w:w="1584"/>
          </w:tcPr>
          <w:p>
            <w:r>
              <w:rPr>
                <w:rFonts w:ascii="Calibri" w:hAnsi="Calibri" w:eastAsia="Calibri"/>
                <w:b w:val="0"/>
                <w:sz w:val="18"/>
              </w:rPr>
              <w:t>Maharashtra</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Site location used only as a label. DISCOM naming in the concept note references MSEDCL.</w:t>
            </w:r>
          </w:p>
        </w:tc>
      </w:tr>
      <w:tr>
        <w:tc>
          <w:tcPr>
            <w:tcW w:type="dxa" w:w="2304"/>
          </w:tcPr>
          <w:p>
            <w:r>
              <w:rPr>
                <w:rFonts w:ascii="Calibri" w:hAnsi="Calibri" w:eastAsia="Calibri"/>
                <w:b w:val="0"/>
                <w:sz w:val="18"/>
              </w:rPr>
              <w:t>currency</w:t>
            </w:r>
          </w:p>
        </w:tc>
        <w:tc>
          <w:tcPr>
            <w:tcW w:type="dxa" w:w="1584"/>
          </w:tcPr>
          <w:p>
            <w:r>
              <w:rPr>
                <w:rFonts w:ascii="Calibri" w:hAnsi="Calibri" w:eastAsia="Calibri"/>
                <w:b w:val="0"/>
                <w:sz w:val="18"/>
              </w:rPr>
              <w:t>INR</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Reporting currency. UI may display ₹ for INR.</w:t>
            </w:r>
          </w:p>
        </w:tc>
      </w:tr>
      <w:tr>
        <w:tc>
          <w:tcPr>
            <w:tcW w:type="dxa" w:w="2304"/>
          </w:tcPr>
          <w:p>
            <w:r>
              <w:rPr>
                <w:rFonts w:ascii="Calibri" w:hAnsi="Calibri" w:eastAsia="Calibri"/>
                <w:b w:val="0"/>
                <w:sz w:val="18"/>
              </w:rPr>
              <w:t>model hours</w:t>
            </w:r>
          </w:p>
        </w:tc>
        <w:tc>
          <w:tcPr>
            <w:tcW w:type="dxa" w:w="1584"/>
          </w:tcPr>
          <w:p>
            <w:r>
              <w:rPr>
                <w:rFonts w:ascii="Calibri" w:hAnsi="Calibri" w:eastAsia="Calibri"/>
                <w:b w:val="0"/>
                <w:sz w:val="18"/>
              </w:rPr>
              <w:t>8760</w:t>
            </w:r>
          </w:p>
        </w:tc>
        <w:tc>
          <w:tcPr>
            <w:tcW w:type="dxa" w:w="1008"/>
          </w:tcPr>
          <w:p>
            <w:r>
              <w:rPr>
                <w:rFonts w:ascii="Calibri" w:hAnsi="Calibri" w:eastAsia="Calibri"/>
                <w:b w:val="0"/>
                <w:sz w:val="18"/>
              </w:rPr>
              <w:t>h</w:t>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Normal-year hourly resolution required by the concept note. Leap years are not modelled in v1.</w:t>
            </w:r>
          </w:p>
        </w:tc>
      </w:tr>
      <w:tr>
        <w:tc>
          <w:tcPr>
            <w:tcW w:type="dxa" w:w="2304"/>
          </w:tcPr>
          <w:p>
            <w:r>
              <w:rPr>
                <w:rFonts w:ascii="Calibri" w:hAnsi="Calibri" w:eastAsia="Calibri"/>
                <w:b w:val="0"/>
                <w:sz w:val="18"/>
              </w:rPr>
              <w:t>calendar year</w:t>
            </w:r>
          </w:p>
        </w:tc>
        <w:tc>
          <w:tcPr>
            <w:tcW w:type="dxa" w:w="1584"/>
          </w:tcPr>
          <w:p>
            <w:r>
              <w:rPr>
                <w:rFonts w:ascii="Calibri" w:hAnsi="Calibri" w:eastAsia="Calibri"/>
                <w:b w:val="0"/>
                <w:sz w:val="18"/>
              </w:rPr>
              <w:t>2026</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Label year for timestamps. Not a leap year.</w:t>
            </w:r>
          </w:p>
        </w:tc>
      </w:tr>
      <w:tr>
        <w:tc>
          <w:tcPr>
            <w:tcW w:type="dxa" w:w="2304"/>
          </w:tcPr>
          <w:p>
            <w:r>
              <w:rPr>
                <w:rFonts w:ascii="Calibri" w:hAnsi="Calibri" w:eastAsia="Calibri"/>
                <w:b w:val="0"/>
                <w:sz w:val="18"/>
              </w:rPr>
              <w:t>random seed</w:t>
            </w:r>
          </w:p>
        </w:tc>
        <w:tc>
          <w:tcPr>
            <w:tcW w:type="dxa" w:w="1584"/>
          </w:tcPr>
          <w:p>
            <w:r>
              <w:rPr>
                <w:rFonts w:ascii="Calibri" w:hAnsi="Calibri" w:eastAsia="Calibri"/>
                <w:b w:val="0"/>
                <w:sz w:val="18"/>
              </w:rPr>
              <w:t>42</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Deterministic seed for synthetic solar/wind variability.</w:t>
            </w:r>
          </w:p>
        </w:tc>
      </w:tr>
      <w:tr>
        <w:tc>
          <w:tcPr>
            <w:tcW w:type="dxa" w:w="2304"/>
          </w:tcPr>
          <w:p>
            <w:r>
              <w:rPr>
                <w:rFonts w:ascii="Calibri" w:hAnsi="Calibri" w:eastAsia="Calibri"/>
                <w:b w:val="0"/>
                <w:sz w:val="18"/>
              </w:rPr>
              <w:t>notes</w:t>
            </w:r>
          </w:p>
        </w:tc>
        <w:tc>
          <w:tcPr>
            <w:tcW w:type="dxa" w:w="1584"/>
          </w:tcPr>
          <w:p>
            <w:r>
              <w:rPr>
                <w:rFonts w:ascii="Calibri" w:hAnsi="Calibri" w:eastAsia="Calibri"/>
                <w:b w:val="0"/>
                <w:sz w:val="18"/>
              </w:rPr>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Free-text project notes.</w:t>
            </w:r>
          </w:p>
        </w:tc>
      </w:tr>
    </w:tbl>
    <w:p/>
    <w:p>
      <w:pPr>
        <w:pStyle w:val="Heading2"/>
      </w:pPr>
      <w:r>
        <w:rPr>
          <w:rFonts w:ascii="Calibri" w:hAnsi="Calibri" w:eastAsia="Calibri"/>
          <w:b/>
          <w:sz w:val="28"/>
        </w:rPr>
        <w:t>9.2 Data Centre</w:t>
      </w:r>
    </w:p>
    <w:p>
      <w:pPr>
        <w:spacing w:after="120"/>
      </w:pPr>
      <w:r>
        <w:rPr>
          <w:rFonts w:ascii="Calibri" w:hAnsi="Calibri" w:eastAsia="Calibri"/>
          <w:b w:val="0"/>
          <w:i w:val="0"/>
          <w:sz w:val="22"/>
        </w:rPr>
        <w:t>Facility labelling and interconnection facts from / aligned with the concept note.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facility name</w:t>
            </w:r>
          </w:p>
        </w:tc>
        <w:tc>
          <w:tcPr>
            <w:tcW w:type="dxa" w:w="1584"/>
          </w:tcPr>
          <w:p>
            <w:r>
              <w:rPr>
                <w:rFonts w:ascii="Calibri" w:hAnsi="Calibri" w:eastAsia="Calibri"/>
                <w:b w:val="0"/>
                <w:sz w:val="18"/>
              </w:rPr>
              <w:t>Default Data Centre - 250 MW</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Facility name for reports.</w:t>
            </w:r>
          </w:p>
        </w:tc>
      </w:tr>
      <w:tr>
        <w:tc>
          <w:tcPr>
            <w:tcW w:type="dxa" w:w="2304"/>
          </w:tcPr>
          <w:p>
            <w:r>
              <w:rPr>
                <w:rFonts w:ascii="Calibri" w:hAnsi="Calibri" w:eastAsia="Calibri"/>
                <w:b w:val="0"/>
                <w:sz w:val="18"/>
              </w:rPr>
              <w:t>it capacity mw</w:t>
            </w:r>
          </w:p>
        </w:tc>
        <w:tc>
          <w:tcPr>
            <w:tcW w:type="dxa" w:w="1584"/>
          </w:tcPr>
          <w:p>
            <w:r>
              <w:rPr>
                <w:rFonts w:ascii="Calibri" w:hAnsi="Calibri" w:eastAsia="Calibri"/>
                <w:b w:val="0"/>
                <w:sz w:val="18"/>
              </w:rPr>
              <w:t>250.0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Nameplate IT capacity used to label the default project.</w:t>
            </w:r>
          </w:p>
        </w:tc>
      </w:tr>
      <w:tr>
        <w:tc>
          <w:tcPr>
            <w:tcW w:type="dxa" w:w="2304"/>
          </w:tcPr>
          <w:p>
            <w:r>
              <w:rPr>
                <w:rFonts w:ascii="Calibri" w:hAnsi="Calibri" w:eastAsia="Calibri"/>
                <w:b w:val="0"/>
                <w:sz w:val="18"/>
              </w:rPr>
              <w:t>grid connection kv</w:t>
            </w:r>
          </w:p>
        </w:tc>
        <w:tc>
          <w:tcPr>
            <w:tcW w:type="dxa" w:w="1584"/>
          </w:tcPr>
          <w:p>
            <w:r>
              <w:rPr>
                <w:rFonts w:ascii="Calibri" w:hAnsi="Calibri" w:eastAsia="Calibri"/>
                <w:b w:val="0"/>
                <w:sz w:val="18"/>
              </w:rPr>
              <w:t>220.0</w:t>
            </w:r>
          </w:p>
        </w:tc>
        <w:tc>
          <w:tcPr>
            <w:tcW w:type="dxa" w:w="1008"/>
          </w:tcPr>
          <w:p>
            <w:r>
              <w:rPr>
                <w:rFonts w:ascii="Calibri" w:hAnsi="Calibri" w:eastAsia="Calibri"/>
                <w:b w:val="0"/>
                <w:sz w:val="18"/>
              </w:rPr>
              <w:t>kV</w:t>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Grid connection voltage stated in the concept note.</w:t>
            </w:r>
          </w:p>
        </w:tc>
      </w:tr>
      <w:tr>
        <w:tc>
          <w:tcPr>
            <w:tcW w:type="dxa" w:w="2304"/>
          </w:tcPr>
          <w:p>
            <w:r>
              <w:rPr>
                <w:rFonts w:ascii="Calibri" w:hAnsi="Calibri" w:eastAsia="Calibri"/>
                <w:b w:val="0"/>
                <w:sz w:val="18"/>
              </w:rPr>
              <w:t>designated consumer status</w:t>
            </w:r>
          </w:p>
        </w:tc>
        <w:tc>
          <w:tcPr>
            <w:tcW w:type="dxa" w:w="1584"/>
          </w:tcPr>
          <w:p>
            <w:r>
              <w:rPr>
                <w:rFonts w:ascii="Calibri" w:hAnsi="Calibri" w:eastAsia="Calibri"/>
                <w:b w:val="0"/>
                <w:sz w:val="18"/>
              </w:rPr>
              <w:t>Unknown / Legal Review Required</w:t>
            </w:r>
          </w:p>
        </w:tc>
        <w:tc>
          <w:tcPr>
            <w:tcW w:type="dxa" w:w="1008"/>
          </w:tcPr>
          <w:p>
            <w:r>
              <w:rPr>
                <w:rFonts w:ascii="Calibri" w:hAnsi="Calibri" w:eastAsia="Calibri"/>
                <w:b w:val="0"/>
                <w:sz w:val="18"/>
              </w:rPr>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RCO designated-consumer status is not determined by this model. Concept note flags 220 kV SPV structure for legal review.</w:t>
            </w:r>
          </w:p>
        </w:tc>
      </w:tr>
    </w:tbl>
    <w:p/>
    <w:p>
      <w:pPr>
        <w:pStyle w:val="Heading2"/>
      </w:pPr>
      <w:r>
        <w:rPr>
          <w:rFonts w:ascii="Calibri" w:hAnsi="Calibri" w:eastAsia="Calibri"/>
          <w:b/>
          <w:sz w:val="28"/>
        </w:rPr>
        <w:t>9.3 Load</w:t>
      </w:r>
    </w:p>
    <w:p>
      <w:pPr>
        <w:spacing w:after="120"/>
      </w:pPr>
      <w:r>
        <w:rPr>
          <w:rFonts w:ascii="Calibri" w:hAnsi="Calibri" w:eastAsia="Calibri"/>
          <w:b w:val="0"/>
          <w:i w:val="0"/>
          <w:sz w:val="22"/>
        </w:rPr>
        <w:t>Parameters used to synthesize the 8,760-hour demand profile when profile_source = SYNTHETIC. Set profile_source = PROJECT DATA and import a CSV under Profiles to use measured/forecast series instead. You never enter 8,760 rows in the parameter form.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profile source</w:t>
            </w:r>
          </w:p>
        </w:tc>
        <w:tc>
          <w:tcPr>
            <w:tcW w:type="dxa" w:w="1584"/>
          </w:tcPr>
          <w:p>
            <w:r>
              <w:rPr>
                <w:rFonts w:ascii="Calibri" w:hAnsi="Calibri" w:eastAsia="Calibri"/>
                <w:b w:val="0"/>
                <w:sz w:val="18"/>
              </w:rPr>
              <w:t>SYNTHETIC</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SYNTHETIC = parameterized generator. PROJECT DATA = imported 8,760 hourly MW series (optional).</w:t>
            </w:r>
          </w:p>
        </w:tc>
      </w:tr>
      <w:tr>
        <w:tc>
          <w:tcPr>
            <w:tcW w:type="dxa" w:w="2304"/>
          </w:tcPr>
          <w:p>
            <w:r>
              <w:rPr>
                <w:rFonts w:ascii="Calibri" w:hAnsi="Calibri" w:eastAsia="Calibri"/>
                <w:b w:val="0"/>
                <w:sz w:val="18"/>
              </w:rPr>
              <w:t>peak load mw</w:t>
            </w:r>
          </w:p>
        </w:tc>
        <w:tc>
          <w:tcPr>
            <w:tcW w:type="dxa" w:w="1584"/>
          </w:tcPr>
          <w:p>
            <w:r>
              <w:rPr>
                <w:rFonts w:ascii="Calibri" w:hAnsi="Calibri" w:eastAsia="Calibri"/>
                <w:b w:val="0"/>
                <w:sz w:val="18"/>
              </w:rPr>
              <w:t>250.0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Peak data-centre demand used to generate the 8,760 profile.</w:t>
            </w:r>
          </w:p>
        </w:tc>
      </w:tr>
      <w:tr>
        <w:tc>
          <w:tcPr>
            <w:tcW w:type="dxa" w:w="2304"/>
          </w:tcPr>
          <w:p>
            <w:r>
              <w:rPr>
                <w:rFonts w:ascii="Calibri" w:hAnsi="Calibri" w:eastAsia="Calibri"/>
                <w:b w:val="0"/>
                <w:sz w:val="18"/>
              </w:rPr>
              <w:t>load factor pct</w:t>
            </w:r>
          </w:p>
        </w:tc>
        <w:tc>
          <w:tcPr>
            <w:tcW w:type="dxa" w:w="1584"/>
          </w:tcPr>
          <w:p>
            <w:r>
              <w:rPr>
                <w:rFonts w:ascii="Calibri" w:hAnsi="Calibri" w:eastAsia="Calibri"/>
                <w:b w:val="0"/>
                <w:sz w:val="18"/>
              </w:rPr>
              <w:t>80.0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Target annual load factor. Actual realised load factor is calculated from the generated profile.</w:t>
            </w:r>
          </w:p>
        </w:tc>
      </w:tr>
      <w:tr>
        <w:tc>
          <w:tcPr>
            <w:tcW w:type="dxa" w:w="2304"/>
          </w:tcPr>
          <w:p>
            <w:r>
              <w:rPr>
                <w:rFonts w:ascii="Calibri" w:hAnsi="Calibri" w:eastAsia="Calibri"/>
                <w:b w:val="0"/>
                <w:sz w:val="18"/>
              </w:rPr>
              <w:t>base load mw</w:t>
            </w:r>
          </w:p>
        </w:tc>
        <w:tc>
          <w:tcPr>
            <w:tcW w:type="dxa" w:w="1584"/>
          </w:tcPr>
          <w:p>
            <w:r>
              <w:rPr>
                <w:rFonts w:ascii="Calibri" w:hAnsi="Calibri" w:eastAsia="Calibri"/>
                <w:b w:val="0"/>
                <w:sz w:val="18"/>
              </w:rPr>
              <w:t>200.0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CALCULATED</w:t>
            </w:r>
          </w:p>
        </w:tc>
        <w:tc>
          <w:tcPr>
            <w:tcW w:type="dxa" w:w="4032"/>
          </w:tcPr>
          <w:p>
            <w:r>
              <w:rPr>
                <w:rFonts w:ascii="Calibri" w:hAnsi="Calibri" w:eastAsia="Calibri"/>
                <w:b w:val="0"/>
                <w:sz w:val="18"/>
              </w:rPr>
              <w:t>peak_load_mw × load_factor_pct / 100 for the default flat interpretation. Recalculated on edit.</w:t>
            </w:r>
          </w:p>
        </w:tc>
      </w:tr>
      <w:tr>
        <w:tc>
          <w:tcPr>
            <w:tcW w:type="dxa" w:w="2304"/>
          </w:tcPr>
          <w:p>
            <w:r>
              <w:rPr>
                <w:rFonts w:ascii="Calibri" w:hAnsi="Calibri" w:eastAsia="Calibri"/>
                <w:b w:val="0"/>
                <w:sz w:val="18"/>
              </w:rPr>
              <w:t>operating hours</w:t>
            </w:r>
          </w:p>
        </w:tc>
        <w:tc>
          <w:tcPr>
            <w:tcW w:type="dxa" w:w="1584"/>
          </w:tcPr>
          <w:p>
            <w:r>
              <w:rPr>
                <w:rFonts w:ascii="Calibri" w:hAnsi="Calibri" w:eastAsia="Calibri"/>
                <w:b w:val="0"/>
                <w:sz w:val="18"/>
              </w:rPr>
              <w:t>8760</w:t>
            </w:r>
          </w:p>
        </w:tc>
        <w:tc>
          <w:tcPr>
            <w:tcW w:type="dxa" w:w="1008"/>
          </w:tcPr>
          <w:p>
            <w:r>
              <w:rPr>
                <w:rFonts w:ascii="Calibri" w:hAnsi="Calibri" w:eastAsia="Calibri"/>
                <w:b w:val="0"/>
                <w:sz w:val="18"/>
              </w:rPr>
              <w:t>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Hours the load is considered online. Profile still has 8,760 steps; unused hours are zero if &lt; 8760.</w:t>
            </w:r>
          </w:p>
        </w:tc>
      </w:tr>
      <w:tr>
        <w:tc>
          <w:tcPr>
            <w:tcW w:type="dxa" w:w="2304"/>
          </w:tcPr>
          <w:p>
            <w:r>
              <w:rPr>
                <w:rFonts w:ascii="Calibri" w:hAnsi="Calibri" w:eastAsia="Calibri"/>
                <w:b w:val="0"/>
                <w:sz w:val="18"/>
              </w:rPr>
              <w:t>load model</w:t>
            </w:r>
          </w:p>
        </w:tc>
        <w:tc>
          <w:tcPr>
            <w:tcW w:type="dxa" w:w="1584"/>
          </w:tcPr>
          <w:p>
            <w:r>
              <w:rPr>
                <w:rFonts w:ascii="Calibri" w:hAnsi="Calibri" w:eastAsia="Calibri"/>
                <w:b w:val="0"/>
                <w:sz w:val="18"/>
              </w:rPr>
              <w:t>Custom Parameterized</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How the 8,760-hour load shape is generated.</w:t>
            </w:r>
          </w:p>
        </w:tc>
      </w:tr>
      <w:tr>
        <w:tc>
          <w:tcPr>
            <w:tcW w:type="dxa" w:w="2304"/>
          </w:tcPr>
          <w:p>
            <w:r>
              <w:rPr>
                <w:rFonts w:ascii="Calibri" w:hAnsi="Calibri" w:eastAsia="Calibri"/>
                <w:b w:val="0"/>
                <w:sz w:val="18"/>
              </w:rPr>
              <w:t>weekday multiplier</w:t>
            </w:r>
          </w:p>
        </w:tc>
        <w:tc>
          <w:tcPr>
            <w:tcW w:type="dxa" w:w="1584"/>
          </w:tcPr>
          <w:p>
            <w:r>
              <w:rPr>
                <w:rFonts w:ascii="Calibri" w:hAnsi="Calibri" w:eastAsia="Calibri"/>
                <w:b w:val="0"/>
                <w:sz w:val="18"/>
              </w:rPr>
              <w:t>1.0</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Weekday (Mon–Fri) shape multiplier before load-factor scaling.</w:t>
            </w:r>
          </w:p>
        </w:tc>
      </w:tr>
      <w:tr>
        <w:tc>
          <w:tcPr>
            <w:tcW w:type="dxa" w:w="2304"/>
          </w:tcPr>
          <w:p>
            <w:r>
              <w:rPr>
                <w:rFonts w:ascii="Calibri" w:hAnsi="Calibri" w:eastAsia="Calibri"/>
                <w:b w:val="0"/>
                <w:sz w:val="18"/>
              </w:rPr>
              <w:t>weekend multiplier</w:t>
            </w:r>
          </w:p>
        </w:tc>
        <w:tc>
          <w:tcPr>
            <w:tcW w:type="dxa" w:w="1584"/>
          </w:tcPr>
          <w:p>
            <w:r>
              <w:rPr>
                <w:rFonts w:ascii="Calibri" w:hAnsi="Calibri" w:eastAsia="Calibri"/>
                <w:b w:val="0"/>
                <w:sz w:val="18"/>
              </w:rPr>
              <w:t>0.98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Weekend shape multiplier before load-factor scaling.</w:t>
            </w:r>
          </w:p>
        </w:tc>
      </w:tr>
      <w:tr>
        <w:tc>
          <w:tcPr>
            <w:tcW w:type="dxa" w:w="2304"/>
          </w:tcPr>
          <w:p>
            <w:r>
              <w:rPr>
                <w:rFonts w:ascii="Calibri" w:hAnsi="Calibri" w:eastAsia="Calibri"/>
                <w:b w:val="0"/>
                <w:sz w:val="18"/>
              </w:rPr>
              <w:t>growth rate pct</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Not applied inside a single 8,760-hour year. Reserved for multi-year cash-flow load growth.</w:t>
            </w:r>
          </w:p>
        </w:tc>
      </w:tr>
      <w:tr>
        <w:tc>
          <w:tcPr>
            <w:tcW w:type="dxa" w:w="2304"/>
          </w:tcPr>
          <w:p>
            <w:r>
              <w:rPr>
                <w:rFonts w:ascii="Calibri" w:hAnsi="Calibri" w:eastAsia="Calibri"/>
                <w:b w:val="0"/>
                <w:sz w:val="18"/>
              </w:rPr>
              <w:t>study years</w:t>
            </w:r>
          </w:p>
        </w:tc>
        <w:tc>
          <w:tcPr>
            <w:tcW w:type="dxa" w:w="1584"/>
          </w:tcPr>
          <w:p>
            <w:r>
              <w:rPr>
                <w:rFonts w:ascii="Calibri" w:hAnsi="Calibri" w:eastAsia="Calibri"/>
                <w:b w:val="0"/>
                <w:sz w:val="18"/>
              </w:rPr>
              <w:t>1</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Hourly engine always runs one 8,760-hour year. Financial model uses project life separately.</w:t>
            </w:r>
          </w:p>
        </w:tc>
      </w:tr>
      <w:tr>
        <w:tc>
          <w:tcPr>
            <w:tcW w:type="dxa" w:w="2304"/>
          </w:tcPr>
          <w:p>
            <w:r>
              <w:rPr>
                <w:rFonts w:ascii="Calibri" w:hAnsi="Calibri" w:eastAsia="Calibri"/>
                <w:b w:val="0"/>
                <w:sz w:val="18"/>
              </w:rPr>
              <w:t>month multiplier 1</w:t>
            </w:r>
          </w:p>
        </w:tc>
        <w:tc>
          <w:tcPr>
            <w:tcW w:type="dxa" w:w="1584"/>
          </w:tcPr>
          <w:p>
            <w:r>
              <w:rPr>
                <w:rFonts w:ascii="Calibri" w:hAnsi="Calibri" w:eastAsia="Calibri"/>
                <w:b w:val="0"/>
                <w:sz w:val="18"/>
              </w:rPr>
              <w:t>1.0</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January load-shape multiplier.</w:t>
            </w:r>
          </w:p>
        </w:tc>
      </w:tr>
      <w:tr>
        <w:tc>
          <w:tcPr>
            <w:tcW w:type="dxa" w:w="2304"/>
          </w:tcPr>
          <w:p>
            <w:r>
              <w:rPr>
                <w:rFonts w:ascii="Calibri" w:hAnsi="Calibri" w:eastAsia="Calibri"/>
                <w:b w:val="0"/>
                <w:sz w:val="18"/>
              </w:rPr>
              <w:t>month multiplier 2</w:t>
            </w:r>
          </w:p>
        </w:tc>
        <w:tc>
          <w:tcPr>
            <w:tcW w:type="dxa" w:w="1584"/>
          </w:tcPr>
          <w:p>
            <w:r>
              <w:rPr>
                <w:rFonts w:ascii="Calibri" w:hAnsi="Calibri" w:eastAsia="Calibri"/>
                <w:b w:val="0"/>
                <w:sz w:val="18"/>
              </w:rPr>
              <w:t>1.0</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February load-shape multiplier.</w:t>
            </w:r>
          </w:p>
        </w:tc>
      </w:tr>
      <w:tr>
        <w:tc>
          <w:tcPr>
            <w:tcW w:type="dxa" w:w="2304"/>
          </w:tcPr>
          <w:p>
            <w:r>
              <w:rPr>
                <w:rFonts w:ascii="Calibri" w:hAnsi="Calibri" w:eastAsia="Calibri"/>
                <w:b w:val="0"/>
                <w:sz w:val="18"/>
              </w:rPr>
              <w:t>month multiplier 3</w:t>
            </w:r>
          </w:p>
        </w:tc>
        <w:tc>
          <w:tcPr>
            <w:tcW w:type="dxa" w:w="1584"/>
          </w:tcPr>
          <w:p>
            <w:r>
              <w:rPr>
                <w:rFonts w:ascii="Calibri" w:hAnsi="Calibri" w:eastAsia="Calibri"/>
                <w:b w:val="0"/>
                <w:sz w:val="18"/>
              </w:rPr>
              <w:t>1.01</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March load-shape multiplier.</w:t>
            </w:r>
          </w:p>
        </w:tc>
      </w:tr>
      <w:tr>
        <w:tc>
          <w:tcPr>
            <w:tcW w:type="dxa" w:w="2304"/>
          </w:tcPr>
          <w:p>
            <w:r>
              <w:rPr>
                <w:rFonts w:ascii="Calibri" w:hAnsi="Calibri" w:eastAsia="Calibri"/>
                <w:b w:val="0"/>
                <w:sz w:val="18"/>
              </w:rPr>
              <w:t>month multiplier 4</w:t>
            </w:r>
          </w:p>
        </w:tc>
        <w:tc>
          <w:tcPr>
            <w:tcW w:type="dxa" w:w="1584"/>
          </w:tcPr>
          <w:p>
            <w:r>
              <w:rPr>
                <w:rFonts w:ascii="Calibri" w:hAnsi="Calibri" w:eastAsia="Calibri"/>
                <w:b w:val="0"/>
                <w:sz w:val="18"/>
              </w:rPr>
              <w:t>1.02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April load-shape multiplier.</w:t>
            </w:r>
          </w:p>
        </w:tc>
      </w:tr>
      <w:tr>
        <w:tc>
          <w:tcPr>
            <w:tcW w:type="dxa" w:w="2304"/>
          </w:tcPr>
          <w:p>
            <w:r>
              <w:rPr>
                <w:rFonts w:ascii="Calibri" w:hAnsi="Calibri" w:eastAsia="Calibri"/>
                <w:b w:val="0"/>
                <w:sz w:val="18"/>
              </w:rPr>
              <w:t>month multiplier 5</w:t>
            </w:r>
          </w:p>
        </w:tc>
        <w:tc>
          <w:tcPr>
            <w:tcW w:type="dxa" w:w="1584"/>
          </w:tcPr>
          <w:p>
            <w:r>
              <w:rPr>
                <w:rFonts w:ascii="Calibri" w:hAnsi="Calibri" w:eastAsia="Calibri"/>
                <w:b w:val="0"/>
                <w:sz w:val="18"/>
              </w:rPr>
              <w:t>1.03</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May load-shape multiplier.</w:t>
            </w:r>
          </w:p>
        </w:tc>
      </w:tr>
      <w:tr>
        <w:tc>
          <w:tcPr>
            <w:tcW w:type="dxa" w:w="2304"/>
          </w:tcPr>
          <w:p>
            <w:r>
              <w:rPr>
                <w:rFonts w:ascii="Calibri" w:hAnsi="Calibri" w:eastAsia="Calibri"/>
                <w:b w:val="0"/>
                <w:sz w:val="18"/>
              </w:rPr>
              <w:t>month multiplier 6</w:t>
            </w:r>
          </w:p>
        </w:tc>
        <w:tc>
          <w:tcPr>
            <w:tcW w:type="dxa" w:w="1584"/>
          </w:tcPr>
          <w:p>
            <w:r>
              <w:rPr>
                <w:rFonts w:ascii="Calibri" w:hAnsi="Calibri" w:eastAsia="Calibri"/>
                <w:b w:val="0"/>
                <w:sz w:val="18"/>
              </w:rPr>
              <w:t>1.03</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June load-shape multiplier.</w:t>
            </w:r>
          </w:p>
        </w:tc>
      </w:tr>
      <w:tr>
        <w:tc>
          <w:tcPr>
            <w:tcW w:type="dxa" w:w="2304"/>
          </w:tcPr>
          <w:p>
            <w:r>
              <w:rPr>
                <w:rFonts w:ascii="Calibri" w:hAnsi="Calibri" w:eastAsia="Calibri"/>
                <w:b w:val="0"/>
                <w:sz w:val="18"/>
              </w:rPr>
              <w:t>month multiplier 7</w:t>
            </w:r>
          </w:p>
        </w:tc>
        <w:tc>
          <w:tcPr>
            <w:tcW w:type="dxa" w:w="1584"/>
          </w:tcPr>
          <w:p>
            <w:r>
              <w:rPr>
                <w:rFonts w:ascii="Calibri" w:hAnsi="Calibri" w:eastAsia="Calibri"/>
                <w:b w:val="0"/>
                <w:sz w:val="18"/>
              </w:rPr>
              <w:t>1.02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July load-shape multiplier.</w:t>
            </w:r>
          </w:p>
        </w:tc>
      </w:tr>
      <w:tr>
        <w:tc>
          <w:tcPr>
            <w:tcW w:type="dxa" w:w="2304"/>
          </w:tcPr>
          <w:p>
            <w:r>
              <w:rPr>
                <w:rFonts w:ascii="Calibri" w:hAnsi="Calibri" w:eastAsia="Calibri"/>
                <w:b w:val="0"/>
                <w:sz w:val="18"/>
              </w:rPr>
              <w:t>month multiplier 8</w:t>
            </w:r>
          </w:p>
        </w:tc>
        <w:tc>
          <w:tcPr>
            <w:tcW w:type="dxa" w:w="1584"/>
          </w:tcPr>
          <w:p>
            <w:r>
              <w:rPr>
                <w:rFonts w:ascii="Calibri" w:hAnsi="Calibri" w:eastAsia="Calibri"/>
                <w:b w:val="0"/>
                <w:sz w:val="18"/>
              </w:rPr>
              <w:t>1.02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August load-shape multiplier.</w:t>
            </w:r>
          </w:p>
        </w:tc>
      </w:tr>
      <w:tr>
        <w:tc>
          <w:tcPr>
            <w:tcW w:type="dxa" w:w="2304"/>
          </w:tcPr>
          <w:p>
            <w:r>
              <w:rPr>
                <w:rFonts w:ascii="Calibri" w:hAnsi="Calibri" w:eastAsia="Calibri"/>
                <w:b w:val="0"/>
                <w:sz w:val="18"/>
              </w:rPr>
              <w:t>month multiplier 9</w:t>
            </w:r>
          </w:p>
        </w:tc>
        <w:tc>
          <w:tcPr>
            <w:tcW w:type="dxa" w:w="1584"/>
          </w:tcPr>
          <w:p>
            <w:r>
              <w:rPr>
                <w:rFonts w:ascii="Calibri" w:hAnsi="Calibri" w:eastAsia="Calibri"/>
                <w:b w:val="0"/>
                <w:sz w:val="18"/>
              </w:rPr>
              <w:t>1.01</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September load-shape multiplier.</w:t>
            </w:r>
          </w:p>
        </w:tc>
      </w:tr>
      <w:tr>
        <w:tc>
          <w:tcPr>
            <w:tcW w:type="dxa" w:w="2304"/>
          </w:tcPr>
          <w:p>
            <w:r>
              <w:rPr>
                <w:rFonts w:ascii="Calibri" w:hAnsi="Calibri" w:eastAsia="Calibri"/>
                <w:b w:val="0"/>
                <w:sz w:val="18"/>
              </w:rPr>
              <w:t>month multiplier 10</w:t>
            </w:r>
          </w:p>
        </w:tc>
        <w:tc>
          <w:tcPr>
            <w:tcW w:type="dxa" w:w="1584"/>
          </w:tcPr>
          <w:p>
            <w:r>
              <w:rPr>
                <w:rFonts w:ascii="Calibri" w:hAnsi="Calibri" w:eastAsia="Calibri"/>
                <w:b w:val="0"/>
                <w:sz w:val="18"/>
              </w:rPr>
              <w:t>1.0</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October load-shape multiplier.</w:t>
            </w:r>
          </w:p>
        </w:tc>
      </w:tr>
      <w:tr>
        <w:tc>
          <w:tcPr>
            <w:tcW w:type="dxa" w:w="2304"/>
          </w:tcPr>
          <w:p>
            <w:r>
              <w:rPr>
                <w:rFonts w:ascii="Calibri" w:hAnsi="Calibri" w:eastAsia="Calibri"/>
                <w:b w:val="0"/>
                <w:sz w:val="18"/>
              </w:rPr>
              <w:t>month multiplier 11</w:t>
            </w:r>
          </w:p>
        </w:tc>
        <w:tc>
          <w:tcPr>
            <w:tcW w:type="dxa" w:w="1584"/>
          </w:tcPr>
          <w:p>
            <w:r>
              <w:rPr>
                <w:rFonts w:ascii="Calibri" w:hAnsi="Calibri" w:eastAsia="Calibri"/>
                <w:b w:val="0"/>
                <w:sz w:val="18"/>
              </w:rPr>
              <w:t>0.99</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November load-shape multiplier.</w:t>
            </w:r>
          </w:p>
        </w:tc>
      </w:tr>
      <w:tr>
        <w:tc>
          <w:tcPr>
            <w:tcW w:type="dxa" w:w="2304"/>
          </w:tcPr>
          <w:p>
            <w:r>
              <w:rPr>
                <w:rFonts w:ascii="Calibri" w:hAnsi="Calibri" w:eastAsia="Calibri"/>
                <w:b w:val="0"/>
                <w:sz w:val="18"/>
              </w:rPr>
              <w:t>month multiplier 12</w:t>
            </w:r>
          </w:p>
        </w:tc>
        <w:tc>
          <w:tcPr>
            <w:tcW w:type="dxa" w:w="1584"/>
          </w:tcPr>
          <w:p>
            <w:r>
              <w:rPr>
                <w:rFonts w:ascii="Calibri" w:hAnsi="Calibri" w:eastAsia="Calibri"/>
                <w:b w:val="0"/>
                <w:sz w:val="18"/>
              </w:rPr>
              <w:t>0.98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December load-shape multiplier.</w:t>
            </w:r>
          </w:p>
        </w:tc>
      </w:tr>
      <w:tr>
        <w:tc>
          <w:tcPr>
            <w:tcW w:type="dxa" w:w="2304"/>
          </w:tcPr>
          <w:p>
            <w:r>
              <w:rPr>
                <w:rFonts w:ascii="Calibri" w:hAnsi="Calibri" w:eastAsia="Calibri"/>
                <w:b w:val="0"/>
                <w:sz w:val="18"/>
              </w:rPr>
              <w:t>hour multiplier 0</w:t>
            </w:r>
          </w:p>
        </w:tc>
        <w:tc>
          <w:tcPr>
            <w:tcW w:type="dxa" w:w="1584"/>
          </w:tcPr>
          <w:p>
            <w:r>
              <w:rPr>
                <w:rFonts w:ascii="Calibri" w:hAnsi="Calibri" w:eastAsia="Calibri"/>
                <w:b w:val="0"/>
                <w:sz w:val="18"/>
              </w:rPr>
              <w:t>0.94</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00:00–00:59 diurnal multiplier before scaling.</w:t>
            </w:r>
          </w:p>
        </w:tc>
      </w:tr>
      <w:tr>
        <w:tc>
          <w:tcPr>
            <w:tcW w:type="dxa" w:w="2304"/>
          </w:tcPr>
          <w:p>
            <w:r>
              <w:rPr>
                <w:rFonts w:ascii="Calibri" w:hAnsi="Calibri" w:eastAsia="Calibri"/>
                <w:b w:val="0"/>
                <w:sz w:val="18"/>
              </w:rPr>
              <w:t>hour multiplier 1</w:t>
            </w:r>
          </w:p>
        </w:tc>
        <w:tc>
          <w:tcPr>
            <w:tcW w:type="dxa" w:w="1584"/>
          </w:tcPr>
          <w:p>
            <w:r>
              <w:rPr>
                <w:rFonts w:ascii="Calibri" w:hAnsi="Calibri" w:eastAsia="Calibri"/>
                <w:b w:val="0"/>
                <w:sz w:val="18"/>
              </w:rPr>
              <w:t>0.93</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01:00–01:59 diurnal multiplier before scaling.</w:t>
            </w:r>
          </w:p>
        </w:tc>
      </w:tr>
      <w:tr>
        <w:tc>
          <w:tcPr>
            <w:tcW w:type="dxa" w:w="2304"/>
          </w:tcPr>
          <w:p>
            <w:r>
              <w:rPr>
                <w:rFonts w:ascii="Calibri" w:hAnsi="Calibri" w:eastAsia="Calibri"/>
                <w:b w:val="0"/>
                <w:sz w:val="18"/>
              </w:rPr>
              <w:t>hour multiplier 2</w:t>
            </w:r>
          </w:p>
        </w:tc>
        <w:tc>
          <w:tcPr>
            <w:tcW w:type="dxa" w:w="1584"/>
          </w:tcPr>
          <w:p>
            <w:r>
              <w:rPr>
                <w:rFonts w:ascii="Calibri" w:hAnsi="Calibri" w:eastAsia="Calibri"/>
                <w:b w:val="0"/>
                <w:sz w:val="18"/>
              </w:rPr>
              <w:t>0.92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02:00–02:59 diurnal multiplier before scaling.</w:t>
            </w:r>
          </w:p>
        </w:tc>
      </w:tr>
      <w:tr>
        <w:tc>
          <w:tcPr>
            <w:tcW w:type="dxa" w:w="2304"/>
          </w:tcPr>
          <w:p>
            <w:r>
              <w:rPr>
                <w:rFonts w:ascii="Calibri" w:hAnsi="Calibri" w:eastAsia="Calibri"/>
                <w:b w:val="0"/>
                <w:sz w:val="18"/>
              </w:rPr>
              <w:t>hour multiplier 3</w:t>
            </w:r>
          </w:p>
        </w:tc>
        <w:tc>
          <w:tcPr>
            <w:tcW w:type="dxa" w:w="1584"/>
          </w:tcPr>
          <w:p>
            <w:r>
              <w:rPr>
                <w:rFonts w:ascii="Calibri" w:hAnsi="Calibri" w:eastAsia="Calibri"/>
                <w:b w:val="0"/>
                <w:sz w:val="18"/>
              </w:rPr>
              <w:t>0.92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03:00–03:59 diurnal multiplier before scaling.</w:t>
            </w:r>
          </w:p>
        </w:tc>
      </w:tr>
      <w:tr>
        <w:tc>
          <w:tcPr>
            <w:tcW w:type="dxa" w:w="2304"/>
          </w:tcPr>
          <w:p>
            <w:r>
              <w:rPr>
                <w:rFonts w:ascii="Calibri" w:hAnsi="Calibri" w:eastAsia="Calibri"/>
                <w:b w:val="0"/>
                <w:sz w:val="18"/>
              </w:rPr>
              <w:t>hour multiplier 4</w:t>
            </w:r>
          </w:p>
        </w:tc>
        <w:tc>
          <w:tcPr>
            <w:tcW w:type="dxa" w:w="1584"/>
          </w:tcPr>
          <w:p>
            <w:r>
              <w:rPr>
                <w:rFonts w:ascii="Calibri" w:hAnsi="Calibri" w:eastAsia="Calibri"/>
                <w:b w:val="0"/>
                <w:sz w:val="18"/>
              </w:rPr>
              <w:t>0.93</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04:00–04:59 diurnal multiplier before scaling.</w:t>
            </w:r>
          </w:p>
        </w:tc>
      </w:tr>
      <w:tr>
        <w:tc>
          <w:tcPr>
            <w:tcW w:type="dxa" w:w="2304"/>
          </w:tcPr>
          <w:p>
            <w:r>
              <w:rPr>
                <w:rFonts w:ascii="Calibri" w:hAnsi="Calibri" w:eastAsia="Calibri"/>
                <w:b w:val="0"/>
                <w:sz w:val="18"/>
              </w:rPr>
              <w:t>hour multiplier 5</w:t>
            </w:r>
          </w:p>
        </w:tc>
        <w:tc>
          <w:tcPr>
            <w:tcW w:type="dxa" w:w="1584"/>
          </w:tcPr>
          <w:p>
            <w:r>
              <w:rPr>
                <w:rFonts w:ascii="Calibri" w:hAnsi="Calibri" w:eastAsia="Calibri"/>
                <w:b w:val="0"/>
                <w:sz w:val="18"/>
              </w:rPr>
              <w:t>0.95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05:00–05:59 diurnal multiplier before scaling.</w:t>
            </w:r>
          </w:p>
        </w:tc>
      </w:tr>
      <w:tr>
        <w:tc>
          <w:tcPr>
            <w:tcW w:type="dxa" w:w="2304"/>
          </w:tcPr>
          <w:p>
            <w:r>
              <w:rPr>
                <w:rFonts w:ascii="Calibri" w:hAnsi="Calibri" w:eastAsia="Calibri"/>
                <w:b w:val="0"/>
                <w:sz w:val="18"/>
              </w:rPr>
              <w:t>hour multiplier 6</w:t>
            </w:r>
          </w:p>
        </w:tc>
        <w:tc>
          <w:tcPr>
            <w:tcW w:type="dxa" w:w="1584"/>
          </w:tcPr>
          <w:p>
            <w:r>
              <w:rPr>
                <w:rFonts w:ascii="Calibri" w:hAnsi="Calibri" w:eastAsia="Calibri"/>
                <w:b w:val="0"/>
                <w:sz w:val="18"/>
              </w:rPr>
              <w:t>0.98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06:00–06:59 diurnal multiplier before scaling.</w:t>
            </w:r>
          </w:p>
        </w:tc>
      </w:tr>
      <w:tr>
        <w:tc>
          <w:tcPr>
            <w:tcW w:type="dxa" w:w="2304"/>
          </w:tcPr>
          <w:p>
            <w:r>
              <w:rPr>
                <w:rFonts w:ascii="Calibri" w:hAnsi="Calibri" w:eastAsia="Calibri"/>
                <w:b w:val="0"/>
                <w:sz w:val="18"/>
              </w:rPr>
              <w:t>hour multiplier 7</w:t>
            </w:r>
          </w:p>
        </w:tc>
        <w:tc>
          <w:tcPr>
            <w:tcW w:type="dxa" w:w="1584"/>
          </w:tcPr>
          <w:p>
            <w:r>
              <w:rPr>
                <w:rFonts w:ascii="Calibri" w:hAnsi="Calibri" w:eastAsia="Calibri"/>
                <w:b w:val="0"/>
                <w:sz w:val="18"/>
              </w:rPr>
              <w:t>1.02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07:00–07:59 diurnal multiplier before scaling.</w:t>
            </w:r>
          </w:p>
        </w:tc>
      </w:tr>
      <w:tr>
        <w:tc>
          <w:tcPr>
            <w:tcW w:type="dxa" w:w="2304"/>
          </w:tcPr>
          <w:p>
            <w:r>
              <w:rPr>
                <w:rFonts w:ascii="Calibri" w:hAnsi="Calibri" w:eastAsia="Calibri"/>
                <w:b w:val="0"/>
                <w:sz w:val="18"/>
              </w:rPr>
              <w:t>hour multiplier 8</w:t>
            </w:r>
          </w:p>
        </w:tc>
        <w:tc>
          <w:tcPr>
            <w:tcW w:type="dxa" w:w="1584"/>
          </w:tcPr>
          <w:p>
            <w:r>
              <w:rPr>
                <w:rFonts w:ascii="Calibri" w:hAnsi="Calibri" w:eastAsia="Calibri"/>
                <w:b w:val="0"/>
                <w:sz w:val="18"/>
              </w:rPr>
              <w:t>1.05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08:00–08:59 diurnal multiplier before scaling.</w:t>
            </w:r>
          </w:p>
        </w:tc>
      </w:tr>
      <w:tr>
        <w:tc>
          <w:tcPr>
            <w:tcW w:type="dxa" w:w="2304"/>
          </w:tcPr>
          <w:p>
            <w:r>
              <w:rPr>
                <w:rFonts w:ascii="Calibri" w:hAnsi="Calibri" w:eastAsia="Calibri"/>
                <w:b w:val="0"/>
                <w:sz w:val="18"/>
              </w:rPr>
              <w:t>hour multiplier 9</w:t>
            </w:r>
          </w:p>
        </w:tc>
        <w:tc>
          <w:tcPr>
            <w:tcW w:type="dxa" w:w="1584"/>
          </w:tcPr>
          <w:p>
            <w:r>
              <w:rPr>
                <w:rFonts w:ascii="Calibri" w:hAnsi="Calibri" w:eastAsia="Calibri"/>
                <w:b w:val="0"/>
                <w:sz w:val="18"/>
              </w:rPr>
              <w:t>1.06</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09:00–09:59 diurnal multiplier before scaling.</w:t>
            </w:r>
          </w:p>
        </w:tc>
      </w:tr>
      <w:tr>
        <w:tc>
          <w:tcPr>
            <w:tcW w:type="dxa" w:w="2304"/>
          </w:tcPr>
          <w:p>
            <w:r>
              <w:rPr>
                <w:rFonts w:ascii="Calibri" w:hAnsi="Calibri" w:eastAsia="Calibri"/>
                <w:b w:val="0"/>
                <w:sz w:val="18"/>
              </w:rPr>
              <w:t>hour multiplier 10</w:t>
            </w:r>
          </w:p>
        </w:tc>
        <w:tc>
          <w:tcPr>
            <w:tcW w:type="dxa" w:w="1584"/>
          </w:tcPr>
          <w:p>
            <w:r>
              <w:rPr>
                <w:rFonts w:ascii="Calibri" w:hAnsi="Calibri" w:eastAsia="Calibri"/>
                <w:b w:val="0"/>
                <w:sz w:val="18"/>
              </w:rPr>
              <w:t>1.06</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10:00–10:59 diurnal multiplier before scaling.</w:t>
            </w:r>
          </w:p>
        </w:tc>
      </w:tr>
      <w:tr>
        <w:tc>
          <w:tcPr>
            <w:tcW w:type="dxa" w:w="2304"/>
          </w:tcPr>
          <w:p>
            <w:r>
              <w:rPr>
                <w:rFonts w:ascii="Calibri" w:hAnsi="Calibri" w:eastAsia="Calibri"/>
                <w:b w:val="0"/>
                <w:sz w:val="18"/>
              </w:rPr>
              <w:t>hour multiplier 11</w:t>
            </w:r>
          </w:p>
        </w:tc>
        <w:tc>
          <w:tcPr>
            <w:tcW w:type="dxa" w:w="1584"/>
          </w:tcPr>
          <w:p>
            <w:r>
              <w:rPr>
                <w:rFonts w:ascii="Calibri" w:hAnsi="Calibri" w:eastAsia="Calibri"/>
                <w:b w:val="0"/>
                <w:sz w:val="18"/>
              </w:rPr>
              <w:t>1.05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11:00–11:59 diurnal multiplier before scaling.</w:t>
            </w:r>
          </w:p>
        </w:tc>
      </w:tr>
      <w:tr>
        <w:tc>
          <w:tcPr>
            <w:tcW w:type="dxa" w:w="2304"/>
          </w:tcPr>
          <w:p>
            <w:r>
              <w:rPr>
                <w:rFonts w:ascii="Calibri" w:hAnsi="Calibri" w:eastAsia="Calibri"/>
                <w:b w:val="0"/>
                <w:sz w:val="18"/>
              </w:rPr>
              <w:t>hour multiplier 12</w:t>
            </w:r>
          </w:p>
        </w:tc>
        <w:tc>
          <w:tcPr>
            <w:tcW w:type="dxa" w:w="1584"/>
          </w:tcPr>
          <w:p>
            <w:r>
              <w:rPr>
                <w:rFonts w:ascii="Calibri" w:hAnsi="Calibri" w:eastAsia="Calibri"/>
                <w:b w:val="0"/>
                <w:sz w:val="18"/>
              </w:rPr>
              <w:t>1.04</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12:00–12:59 diurnal multiplier before scaling.</w:t>
            </w:r>
          </w:p>
        </w:tc>
      </w:tr>
      <w:tr>
        <w:tc>
          <w:tcPr>
            <w:tcW w:type="dxa" w:w="2304"/>
          </w:tcPr>
          <w:p>
            <w:r>
              <w:rPr>
                <w:rFonts w:ascii="Calibri" w:hAnsi="Calibri" w:eastAsia="Calibri"/>
                <w:b w:val="0"/>
                <w:sz w:val="18"/>
              </w:rPr>
              <w:t>hour multiplier 13</w:t>
            </w:r>
          </w:p>
        </w:tc>
        <w:tc>
          <w:tcPr>
            <w:tcW w:type="dxa" w:w="1584"/>
          </w:tcPr>
          <w:p>
            <w:r>
              <w:rPr>
                <w:rFonts w:ascii="Calibri" w:hAnsi="Calibri" w:eastAsia="Calibri"/>
                <w:b w:val="0"/>
                <w:sz w:val="18"/>
              </w:rPr>
              <w:t>1.05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13:00–13:59 diurnal multiplier before scaling.</w:t>
            </w:r>
          </w:p>
        </w:tc>
      </w:tr>
      <w:tr>
        <w:tc>
          <w:tcPr>
            <w:tcW w:type="dxa" w:w="2304"/>
          </w:tcPr>
          <w:p>
            <w:r>
              <w:rPr>
                <w:rFonts w:ascii="Calibri" w:hAnsi="Calibri" w:eastAsia="Calibri"/>
                <w:b w:val="0"/>
                <w:sz w:val="18"/>
              </w:rPr>
              <w:t>hour multiplier 14</w:t>
            </w:r>
          </w:p>
        </w:tc>
        <w:tc>
          <w:tcPr>
            <w:tcW w:type="dxa" w:w="1584"/>
          </w:tcPr>
          <w:p>
            <w:r>
              <w:rPr>
                <w:rFonts w:ascii="Calibri" w:hAnsi="Calibri" w:eastAsia="Calibri"/>
                <w:b w:val="0"/>
                <w:sz w:val="18"/>
              </w:rPr>
              <w:t>1.06</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14:00–14:59 diurnal multiplier before scaling.</w:t>
            </w:r>
          </w:p>
        </w:tc>
      </w:tr>
      <w:tr>
        <w:tc>
          <w:tcPr>
            <w:tcW w:type="dxa" w:w="2304"/>
          </w:tcPr>
          <w:p>
            <w:r>
              <w:rPr>
                <w:rFonts w:ascii="Calibri" w:hAnsi="Calibri" w:eastAsia="Calibri"/>
                <w:b w:val="0"/>
                <w:sz w:val="18"/>
              </w:rPr>
              <w:t>hour multiplier 15</w:t>
            </w:r>
          </w:p>
        </w:tc>
        <w:tc>
          <w:tcPr>
            <w:tcW w:type="dxa" w:w="1584"/>
          </w:tcPr>
          <w:p>
            <w:r>
              <w:rPr>
                <w:rFonts w:ascii="Calibri" w:hAnsi="Calibri" w:eastAsia="Calibri"/>
                <w:b w:val="0"/>
                <w:sz w:val="18"/>
              </w:rPr>
              <w:t>1.06</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15:00–15:59 diurnal multiplier before scaling.</w:t>
            </w:r>
          </w:p>
        </w:tc>
      </w:tr>
      <w:tr>
        <w:tc>
          <w:tcPr>
            <w:tcW w:type="dxa" w:w="2304"/>
          </w:tcPr>
          <w:p>
            <w:r>
              <w:rPr>
                <w:rFonts w:ascii="Calibri" w:hAnsi="Calibri" w:eastAsia="Calibri"/>
                <w:b w:val="0"/>
                <w:sz w:val="18"/>
              </w:rPr>
              <w:t>hour multiplier 16</w:t>
            </w:r>
          </w:p>
        </w:tc>
        <w:tc>
          <w:tcPr>
            <w:tcW w:type="dxa" w:w="1584"/>
          </w:tcPr>
          <w:p>
            <w:r>
              <w:rPr>
                <w:rFonts w:ascii="Calibri" w:hAnsi="Calibri" w:eastAsia="Calibri"/>
                <w:b w:val="0"/>
                <w:sz w:val="18"/>
              </w:rPr>
              <w:t>1.07</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16:00–16:59 diurnal multiplier before scaling.</w:t>
            </w:r>
          </w:p>
        </w:tc>
      </w:tr>
      <w:tr>
        <w:tc>
          <w:tcPr>
            <w:tcW w:type="dxa" w:w="2304"/>
          </w:tcPr>
          <w:p>
            <w:r>
              <w:rPr>
                <w:rFonts w:ascii="Calibri" w:hAnsi="Calibri" w:eastAsia="Calibri"/>
                <w:b w:val="0"/>
                <w:sz w:val="18"/>
              </w:rPr>
              <w:t>hour multiplier 17</w:t>
            </w:r>
          </w:p>
        </w:tc>
        <w:tc>
          <w:tcPr>
            <w:tcW w:type="dxa" w:w="1584"/>
          </w:tcPr>
          <w:p>
            <w:r>
              <w:rPr>
                <w:rFonts w:ascii="Calibri" w:hAnsi="Calibri" w:eastAsia="Calibri"/>
                <w:b w:val="0"/>
                <w:sz w:val="18"/>
              </w:rPr>
              <w:t>1.08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17:00–17:59 diurnal multiplier before scaling.</w:t>
            </w:r>
          </w:p>
        </w:tc>
      </w:tr>
      <w:tr>
        <w:tc>
          <w:tcPr>
            <w:tcW w:type="dxa" w:w="2304"/>
          </w:tcPr>
          <w:p>
            <w:r>
              <w:rPr>
                <w:rFonts w:ascii="Calibri" w:hAnsi="Calibri" w:eastAsia="Calibri"/>
                <w:b w:val="0"/>
                <w:sz w:val="18"/>
              </w:rPr>
              <w:t>hour multiplier 18</w:t>
            </w:r>
          </w:p>
        </w:tc>
        <w:tc>
          <w:tcPr>
            <w:tcW w:type="dxa" w:w="1584"/>
          </w:tcPr>
          <w:p>
            <w:r>
              <w:rPr>
                <w:rFonts w:ascii="Calibri" w:hAnsi="Calibri" w:eastAsia="Calibri"/>
                <w:b w:val="0"/>
                <w:sz w:val="18"/>
              </w:rPr>
              <w:t>1.06</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18:00–18:59 diurnal multiplier before scaling.</w:t>
            </w:r>
          </w:p>
        </w:tc>
      </w:tr>
      <w:tr>
        <w:tc>
          <w:tcPr>
            <w:tcW w:type="dxa" w:w="2304"/>
          </w:tcPr>
          <w:p>
            <w:r>
              <w:rPr>
                <w:rFonts w:ascii="Calibri" w:hAnsi="Calibri" w:eastAsia="Calibri"/>
                <w:b w:val="0"/>
                <w:sz w:val="18"/>
              </w:rPr>
              <w:t>hour multiplier 19</w:t>
            </w:r>
          </w:p>
        </w:tc>
        <w:tc>
          <w:tcPr>
            <w:tcW w:type="dxa" w:w="1584"/>
          </w:tcPr>
          <w:p>
            <w:r>
              <w:rPr>
                <w:rFonts w:ascii="Calibri" w:hAnsi="Calibri" w:eastAsia="Calibri"/>
                <w:b w:val="0"/>
                <w:sz w:val="18"/>
              </w:rPr>
              <w:t>1.02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19:00–19:59 diurnal multiplier before scaling.</w:t>
            </w:r>
          </w:p>
        </w:tc>
      </w:tr>
      <w:tr>
        <w:tc>
          <w:tcPr>
            <w:tcW w:type="dxa" w:w="2304"/>
          </w:tcPr>
          <w:p>
            <w:r>
              <w:rPr>
                <w:rFonts w:ascii="Calibri" w:hAnsi="Calibri" w:eastAsia="Calibri"/>
                <w:b w:val="0"/>
                <w:sz w:val="18"/>
              </w:rPr>
              <w:t>hour multiplier 20</w:t>
            </w:r>
          </w:p>
        </w:tc>
        <w:tc>
          <w:tcPr>
            <w:tcW w:type="dxa" w:w="1584"/>
          </w:tcPr>
          <w:p>
            <w:r>
              <w:rPr>
                <w:rFonts w:ascii="Calibri" w:hAnsi="Calibri" w:eastAsia="Calibri"/>
                <w:b w:val="0"/>
                <w:sz w:val="18"/>
              </w:rPr>
              <w:t>0.98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20:00–20:59 diurnal multiplier before scaling.</w:t>
            </w:r>
          </w:p>
        </w:tc>
      </w:tr>
      <w:tr>
        <w:tc>
          <w:tcPr>
            <w:tcW w:type="dxa" w:w="2304"/>
          </w:tcPr>
          <w:p>
            <w:r>
              <w:rPr>
                <w:rFonts w:ascii="Calibri" w:hAnsi="Calibri" w:eastAsia="Calibri"/>
                <w:b w:val="0"/>
                <w:sz w:val="18"/>
              </w:rPr>
              <w:t>hour multiplier 21</w:t>
            </w:r>
          </w:p>
        </w:tc>
        <w:tc>
          <w:tcPr>
            <w:tcW w:type="dxa" w:w="1584"/>
          </w:tcPr>
          <w:p>
            <w:r>
              <w:rPr>
                <w:rFonts w:ascii="Calibri" w:hAnsi="Calibri" w:eastAsia="Calibri"/>
                <w:b w:val="0"/>
                <w:sz w:val="18"/>
              </w:rPr>
              <w:t>0.96</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21:00–21:59 diurnal multiplier before scaling.</w:t>
            </w:r>
          </w:p>
        </w:tc>
      </w:tr>
      <w:tr>
        <w:tc>
          <w:tcPr>
            <w:tcW w:type="dxa" w:w="2304"/>
          </w:tcPr>
          <w:p>
            <w:r>
              <w:rPr>
                <w:rFonts w:ascii="Calibri" w:hAnsi="Calibri" w:eastAsia="Calibri"/>
                <w:b w:val="0"/>
                <w:sz w:val="18"/>
              </w:rPr>
              <w:t>hour multiplier 22</w:t>
            </w:r>
          </w:p>
        </w:tc>
        <w:tc>
          <w:tcPr>
            <w:tcW w:type="dxa" w:w="1584"/>
          </w:tcPr>
          <w:p>
            <w:r>
              <w:rPr>
                <w:rFonts w:ascii="Calibri" w:hAnsi="Calibri" w:eastAsia="Calibri"/>
                <w:b w:val="0"/>
                <w:sz w:val="18"/>
              </w:rPr>
              <w:t>0.95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22:00–22:59 diurnal multiplier before scaling.</w:t>
            </w:r>
          </w:p>
        </w:tc>
      </w:tr>
      <w:tr>
        <w:tc>
          <w:tcPr>
            <w:tcW w:type="dxa" w:w="2304"/>
          </w:tcPr>
          <w:p>
            <w:r>
              <w:rPr>
                <w:rFonts w:ascii="Calibri" w:hAnsi="Calibri" w:eastAsia="Calibri"/>
                <w:b w:val="0"/>
                <w:sz w:val="18"/>
              </w:rPr>
              <w:t>hour multiplier 23</w:t>
            </w:r>
          </w:p>
        </w:tc>
        <w:tc>
          <w:tcPr>
            <w:tcW w:type="dxa" w:w="1584"/>
          </w:tcPr>
          <w:p>
            <w:r>
              <w:rPr>
                <w:rFonts w:ascii="Calibri" w:hAnsi="Calibri" w:eastAsia="Calibri"/>
                <w:b w:val="0"/>
                <w:sz w:val="18"/>
              </w:rPr>
              <w:t>0.94</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23:00–23:59 diurnal multiplier before scaling.</w:t>
            </w:r>
          </w:p>
        </w:tc>
      </w:tr>
    </w:tbl>
    <w:p/>
    <w:p>
      <w:pPr>
        <w:spacing w:after="120"/>
      </w:pPr>
      <w:r>
        <w:rPr>
          <w:rFonts w:ascii="Calibri" w:hAnsi="Calibri" w:eastAsia="Calibri"/>
          <w:b w:val="0"/>
          <w:i w:val="0"/>
          <w:sz w:val="22"/>
        </w:rPr>
        <w:t>Load model options:</w:t>
      </w:r>
    </w:p>
    <w:p>
      <w:pPr>
        <w:pStyle w:val="ListBullet"/>
      </w:pPr>
      <w:r>
        <w:rPr>
          <w:rFonts w:ascii="Calibri" w:hAnsi="Calibri" w:eastAsia="Calibri"/>
          <w:b w:val="0"/>
          <w:sz w:val="22"/>
        </w:rPr>
        <w:t>Flat — constant shape before load-factor scaling</w:t>
      </w:r>
    </w:p>
    <w:p>
      <w:pPr>
        <w:pStyle w:val="ListBullet"/>
      </w:pPr>
      <w:r>
        <w:rPr>
          <w:rFonts w:ascii="Calibri" w:hAnsi="Calibri" w:eastAsia="Calibri"/>
          <w:b w:val="0"/>
          <w:sz w:val="22"/>
        </w:rPr>
        <w:t>Daily Pattern — uses hour multipliers</w:t>
      </w:r>
    </w:p>
    <w:p>
      <w:pPr>
        <w:pStyle w:val="ListBullet"/>
      </w:pPr>
      <w:r>
        <w:rPr>
          <w:rFonts w:ascii="Calibri" w:hAnsi="Calibri" w:eastAsia="Calibri"/>
          <w:b w:val="0"/>
          <w:sz w:val="22"/>
        </w:rPr>
        <w:t>Weekday/Weekend — applies weekday vs weekend multipliers</w:t>
      </w:r>
    </w:p>
    <w:p>
      <w:pPr>
        <w:pStyle w:val="ListBullet"/>
      </w:pPr>
      <w:r>
        <w:rPr>
          <w:rFonts w:ascii="Calibri" w:hAnsi="Calibri" w:eastAsia="Calibri"/>
          <w:b w:val="0"/>
          <w:sz w:val="22"/>
        </w:rPr>
        <w:t>Seasonal — uses month multipliers</w:t>
      </w:r>
    </w:p>
    <w:p>
      <w:pPr>
        <w:pStyle w:val="ListBullet"/>
      </w:pPr>
      <w:r>
        <w:rPr>
          <w:rFonts w:ascii="Calibri" w:hAnsi="Calibri" w:eastAsia="Calibri"/>
          <w:b w:val="0"/>
          <w:sz w:val="22"/>
        </w:rPr>
        <w:t>Custom Parameterized — combines diurnal, weekday/weekend and seasonal factors (default)</w:t>
      </w:r>
    </w:p>
    <w:p>
      <w:pPr>
        <w:pStyle w:val="Heading2"/>
      </w:pPr>
      <w:r>
        <w:rPr>
          <w:rFonts w:ascii="Calibri" w:hAnsi="Calibri" w:eastAsia="Calibri"/>
          <w:b/>
          <w:sz w:val="28"/>
        </w:rPr>
        <w:t>9.4 Solar</w:t>
      </w:r>
    </w:p>
    <w:p>
      <w:pPr>
        <w:spacing w:after="120"/>
      </w:pPr>
      <w:r>
        <w:rPr>
          <w:rFonts w:ascii="Calibri" w:hAnsi="Calibri" w:eastAsia="Calibri"/>
          <w:b w:val="0"/>
          <w:i w:val="0"/>
          <w:sz w:val="22"/>
        </w:rPr>
        <w:t>When profile_source = SYNTHETIC, generation is zero at night, peaks near peak_generation_hour, and is scaled to the target CF. PROJECT DATA replaces the synthetic series with your imported MW profile (scaled/capacities still apply as configured).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profile source</w:t>
            </w:r>
          </w:p>
        </w:tc>
        <w:tc>
          <w:tcPr>
            <w:tcW w:type="dxa" w:w="1584"/>
          </w:tcPr>
          <w:p>
            <w:r>
              <w:rPr>
                <w:rFonts w:ascii="Calibri" w:hAnsi="Calibri" w:eastAsia="Calibri"/>
                <w:b w:val="0"/>
                <w:sz w:val="18"/>
              </w:rPr>
              <w:t>SYNTHETIC</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SYNTHETIC = CF/diurnal generator. PROJECT DATA = imported 8,760 hourly MW series (optional).</w:t>
            </w:r>
          </w:p>
        </w:tc>
      </w:tr>
      <w:tr>
        <w:tc>
          <w:tcPr>
            <w:tcW w:type="dxa" w:w="2304"/>
          </w:tcPr>
          <w:p>
            <w:r>
              <w:rPr>
                <w:rFonts w:ascii="Calibri" w:hAnsi="Calibri" w:eastAsia="Calibri"/>
                <w:b w:val="0"/>
                <w:sz w:val="18"/>
              </w:rPr>
              <w:t>capacity mw</w:t>
            </w:r>
          </w:p>
        </w:tc>
        <w:tc>
          <w:tcPr>
            <w:tcW w:type="dxa" w:w="1584"/>
          </w:tcPr>
          <w:p>
            <w:r>
              <w:rPr>
                <w:rFonts w:ascii="Calibri" w:hAnsi="Calibri" w:eastAsia="Calibri"/>
                <w:b w:val="0"/>
                <w:sz w:val="18"/>
              </w:rPr>
              <w:t>450.0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Installed solar AC capacity.</w:t>
            </w:r>
          </w:p>
        </w:tc>
      </w:tr>
      <w:tr>
        <w:tc>
          <w:tcPr>
            <w:tcW w:type="dxa" w:w="2304"/>
          </w:tcPr>
          <w:p>
            <w:r>
              <w:rPr>
                <w:rFonts w:ascii="Calibri" w:hAnsi="Calibri" w:eastAsia="Calibri"/>
                <w:b w:val="0"/>
                <w:sz w:val="18"/>
              </w:rPr>
              <w:t>capacity factor pct</w:t>
            </w:r>
          </w:p>
        </w:tc>
        <w:tc>
          <w:tcPr>
            <w:tcW w:type="dxa" w:w="1584"/>
          </w:tcPr>
          <w:p>
            <w:r>
              <w:rPr>
                <w:rFonts w:ascii="Calibri" w:hAnsi="Calibri" w:eastAsia="Calibri"/>
                <w:b w:val="0"/>
                <w:sz w:val="18"/>
              </w:rPr>
              <w:t>22.0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Target annual capacity factor used to scale the synthetic profile.</w:t>
            </w:r>
          </w:p>
        </w:tc>
      </w:tr>
      <w:tr>
        <w:tc>
          <w:tcPr>
            <w:tcW w:type="dxa" w:w="2304"/>
          </w:tcPr>
          <w:p>
            <w:r>
              <w:rPr>
                <w:rFonts w:ascii="Calibri" w:hAnsi="Calibri" w:eastAsia="Calibri"/>
                <w:b w:val="0"/>
                <w:sz w:val="18"/>
              </w:rPr>
              <w:t>sunrise hour</w:t>
            </w:r>
          </w:p>
        </w:tc>
        <w:tc>
          <w:tcPr>
            <w:tcW w:type="dxa" w:w="1584"/>
          </w:tcPr>
          <w:p>
            <w:r>
              <w:rPr>
                <w:rFonts w:ascii="Calibri" w:hAnsi="Calibri" w:eastAsia="Calibri"/>
                <w:b w:val="0"/>
                <w:sz w:val="18"/>
              </w:rPr>
              <w:t>6.0</w:t>
            </w:r>
          </w:p>
        </w:tc>
        <w:tc>
          <w:tcPr>
            <w:tcW w:type="dxa" w:w="1008"/>
          </w:tcPr>
          <w:p>
            <w:r>
              <w:rPr>
                <w:rFonts w:ascii="Calibri" w:hAnsi="Calibri" w:eastAsia="Calibri"/>
                <w:b w:val="0"/>
                <w:sz w:val="18"/>
              </w:rPr>
              <w:t>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of day (0–24) at which generation becomes non-zero.</w:t>
            </w:r>
          </w:p>
        </w:tc>
      </w:tr>
      <w:tr>
        <w:tc>
          <w:tcPr>
            <w:tcW w:type="dxa" w:w="2304"/>
          </w:tcPr>
          <w:p>
            <w:r>
              <w:rPr>
                <w:rFonts w:ascii="Calibri" w:hAnsi="Calibri" w:eastAsia="Calibri"/>
                <w:b w:val="0"/>
                <w:sz w:val="18"/>
              </w:rPr>
              <w:t>sunset hour</w:t>
            </w:r>
          </w:p>
        </w:tc>
        <w:tc>
          <w:tcPr>
            <w:tcW w:type="dxa" w:w="1584"/>
          </w:tcPr>
          <w:p>
            <w:r>
              <w:rPr>
                <w:rFonts w:ascii="Calibri" w:hAnsi="Calibri" w:eastAsia="Calibri"/>
                <w:b w:val="0"/>
                <w:sz w:val="18"/>
              </w:rPr>
              <w:t>18.0</w:t>
            </w:r>
          </w:p>
        </w:tc>
        <w:tc>
          <w:tcPr>
            <w:tcW w:type="dxa" w:w="1008"/>
          </w:tcPr>
          <w:p>
            <w:r>
              <w:rPr>
                <w:rFonts w:ascii="Calibri" w:hAnsi="Calibri" w:eastAsia="Calibri"/>
                <w:b w:val="0"/>
                <w:sz w:val="18"/>
              </w:rPr>
              <w:t>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of day at which generation returns to zero.</w:t>
            </w:r>
          </w:p>
        </w:tc>
      </w:tr>
      <w:tr>
        <w:tc>
          <w:tcPr>
            <w:tcW w:type="dxa" w:w="2304"/>
          </w:tcPr>
          <w:p>
            <w:r>
              <w:rPr>
                <w:rFonts w:ascii="Calibri" w:hAnsi="Calibri" w:eastAsia="Calibri"/>
                <w:b w:val="0"/>
                <w:sz w:val="18"/>
              </w:rPr>
              <w:t>peak generation hour</w:t>
            </w:r>
          </w:p>
        </w:tc>
        <w:tc>
          <w:tcPr>
            <w:tcW w:type="dxa" w:w="1584"/>
          </w:tcPr>
          <w:p>
            <w:r>
              <w:rPr>
                <w:rFonts w:ascii="Calibri" w:hAnsi="Calibri" w:eastAsia="Calibri"/>
                <w:b w:val="0"/>
                <w:sz w:val="18"/>
              </w:rPr>
              <w:t>12.0</w:t>
            </w:r>
          </w:p>
        </w:tc>
        <w:tc>
          <w:tcPr>
            <w:tcW w:type="dxa" w:w="1008"/>
          </w:tcPr>
          <w:p>
            <w:r>
              <w:rPr>
                <w:rFonts w:ascii="Calibri" w:hAnsi="Calibri" w:eastAsia="Calibri"/>
                <w:b w:val="0"/>
                <w:sz w:val="18"/>
              </w:rPr>
              <w:t>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 of day of the diurnal peak.</w:t>
            </w:r>
          </w:p>
        </w:tc>
      </w:tr>
      <w:tr>
        <w:tc>
          <w:tcPr>
            <w:tcW w:type="dxa" w:w="2304"/>
          </w:tcPr>
          <w:p>
            <w:r>
              <w:rPr>
                <w:rFonts w:ascii="Calibri" w:hAnsi="Calibri" w:eastAsia="Calibri"/>
                <w:b w:val="0"/>
                <w:sz w:val="18"/>
              </w:rPr>
              <w:t>hourly variability</w:t>
            </w:r>
          </w:p>
        </w:tc>
        <w:tc>
          <w:tcPr>
            <w:tcW w:type="dxa" w:w="1584"/>
          </w:tcPr>
          <w:p>
            <w:r>
              <w:rPr>
                <w:rFonts w:ascii="Calibri" w:hAnsi="Calibri" w:eastAsia="Calibri"/>
                <w:b w:val="0"/>
                <w:sz w:val="18"/>
              </w:rPr>
              <w:t>0.12</w:t>
            </w:r>
          </w:p>
        </w:tc>
        <w:tc>
          <w:tcPr>
            <w:tcW w:type="dxa" w:w="1008"/>
          </w:tcPr>
          <w:p>
            <w:r>
              <w:rPr>
                <w:rFonts w:ascii="Calibri" w:hAnsi="Calibri" w:eastAsia="Calibri"/>
                <w:b w:val="0"/>
                <w:sz w:val="18"/>
              </w:rPr>
              <w:t>frac</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Deterministic relative noise amplitude applied in daylight hours.</w:t>
            </w:r>
          </w:p>
        </w:tc>
      </w:tr>
      <w:tr>
        <w:tc>
          <w:tcPr>
            <w:tcW w:type="dxa" w:w="2304"/>
          </w:tcPr>
          <w:p>
            <w:r>
              <w:rPr>
                <w:rFonts w:ascii="Calibri" w:hAnsi="Calibri" w:eastAsia="Calibri"/>
                <w:b w:val="0"/>
                <w:sz w:val="18"/>
              </w:rPr>
              <w:t>degradation pct</w:t>
            </w:r>
          </w:p>
        </w:tc>
        <w:tc>
          <w:tcPr>
            <w:tcW w:type="dxa" w:w="1584"/>
          </w:tcPr>
          <w:p>
            <w:r>
              <w:rPr>
                <w:rFonts w:ascii="Calibri" w:hAnsi="Calibri" w:eastAsia="Calibri"/>
                <w:b w:val="0"/>
                <w:sz w:val="18"/>
              </w:rPr>
              <w:t>0.5</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Annual generation degradation applied in the financial years after year 1.</w:t>
            </w:r>
          </w:p>
        </w:tc>
      </w:tr>
      <w:tr>
        <w:tc>
          <w:tcPr>
            <w:tcW w:type="dxa" w:w="2304"/>
          </w:tcPr>
          <w:p>
            <w:r>
              <w:rPr>
                <w:rFonts w:ascii="Calibri" w:hAnsi="Calibri" w:eastAsia="Calibri"/>
                <w:b w:val="0"/>
                <w:sz w:val="18"/>
              </w:rPr>
              <w:t>project life yr</w:t>
            </w:r>
          </w:p>
        </w:tc>
        <w:tc>
          <w:tcPr>
            <w:tcW w:type="dxa" w:w="1584"/>
          </w:tcPr>
          <w:p>
            <w:r>
              <w:rPr>
                <w:rFonts w:ascii="Calibri" w:hAnsi="Calibri" w:eastAsia="Calibri"/>
                <w:b w:val="0"/>
                <w:sz w:val="18"/>
              </w:rPr>
              <w:t>25</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Solar asset life for annualisation.</w:t>
            </w:r>
          </w:p>
        </w:tc>
      </w:tr>
      <w:tr>
        <w:tc>
          <w:tcPr>
            <w:tcW w:type="dxa" w:w="2304"/>
          </w:tcPr>
          <w:p>
            <w:r>
              <w:rPr>
                <w:rFonts w:ascii="Calibri" w:hAnsi="Calibri" w:eastAsia="Calibri"/>
                <w:b w:val="0"/>
                <w:sz w:val="18"/>
              </w:rPr>
              <w:t>capex inr per mw</w:t>
            </w:r>
          </w:p>
        </w:tc>
        <w:tc>
          <w:tcPr>
            <w:tcW w:type="dxa" w:w="1584"/>
          </w:tcPr>
          <w:p>
            <w:r>
              <w:rPr>
                <w:rFonts w:ascii="Calibri" w:hAnsi="Calibri" w:eastAsia="Calibri"/>
                <w:b w:val="0"/>
                <w:sz w:val="18"/>
              </w:rPr>
              <w:t>45000000.0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Solar overnight CAPEX.</w:t>
            </w:r>
          </w:p>
        </w:tc>
      </w:tr>
      <w:tr>
        <w:tc>
          <w:tcPr>
            <w:tcW w:type="dxa" w:w="2304"/>
          </w:tcPr>
          <w:p>
            <w:r>
              <w:rPr>
                <w:rFonts w:ascii="Calibri" w:hAnsi="Calibri" w:eastAsia="Calibri"/>
                <w:b w:val="0"/>
                <w:sz w:val="18"/>
              </w:rPr>
              <w:t>opex inr per mw year</w:t>
            </w:r>
          </w:p>
        </w:tc>
        <w:tc>
          <w:tcPr>
            <w:tcW w:type="dxa" w:w="1584"/>
          </w:tcPr>
          <w:p>
            <w:r>
              <w:rPr>
                <w:rFonts w:ascii="Calibri" w:hAnsi="Calibri" w:eastAsia="Calibri"/>
                <w:b w:val="0"/>
                <w:sz w:val="18"/>
              </w:rPr>
              <w:t>600000.0</w:t>
            </w:r>
          </w:p>
        </w:tc>
        <w:tc>
          <w:tcPr>
            <w:tcW w:type="dxa" w:w="1008"/>
          </w:tcPr>
          <w:p>
            <w:r>
              <w:rPr>
                <w:rFonts w:ascii="Calibri" w:hAnsi="Calibri" w:eastAsia="Calibri"/>
                <w:b w:val="0"/>
                <w:sz w:val="18"/>
              </w:rPr>
              <w:t>₹/MW-yr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Solar fixed OPEX.</w:t>
            </w:r>
          </w:p>
        </w:tc>
      </w:tr>
      <w:tr>
        <w:tc>
          <w:tcPr>
            <w:tcW w:type="dxa" w:w="2304"/>
          </w:tcPr>
          <w:p>
            <w:r>
              <w:rPr>
                <w:rFonts w:ascii="Calibri" w:hAnsi="Calibri" w:eastAsia="Calibri"/>
                <w:b w:val="0"/>
                <w:sz w:val="18"/>
              </w:rPr>
              <w:t>energy cost inr per kwh</w:t>
            </w:r>
          </w:p>
        </w:tc>
        <w:tc>
          <w:tcPr>
            <w:tcW w:type="dxa" w:w="1584"/>
          </w:tcPr>
          <w:p>
            <w:r>
              <w:rPr>
                <w:rFonts w:ascii="Calibri" w:hAnsi="Calibri" w:eastAsia="Calibri"/>
                <w:b w:val="0"/>
                <w:sz w:val="18"/>
              </w:rPr>
              <w:t>2.5</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Contracted solar energy price when the commercial structure uses an energy tariff rather than CAPEX recovery.</w:t>
            </w:r>
          </w:p>
        </w:tc>
      </w:tr>
      <w:tr>
        <w:tc>
          <w:tcPr>
            <w:tcW w:type="dxa" w:w="2304"/>
          </w:tcPr>
          <w:p>
            <w:r>
              <w:rPr>
                <w:rFonts w:ascii="Calibri" w:hAnsi="Calibri" w:eastAsia="Calibri"/>
                <w:b w:val="0"/>
                <w:sz w:val="18"/>
              </w:rPr>
              <w:t>seasonal 1</w:t>
            </w:r>
          </w:p>
        </w:tc>
        <w:tc>
          <w:tcPr>
            <w:tcW w:type="dxa" w:w="1584"/>
          </w:tcPr>
          <w:p>
            <w:r>
              <w:rPr>
                <w:rFonts w:ascii="Calibri" w:hAnsi="Calibri" w:eastAsia="Calibri"/>
                <w:b w:val="0"/>
                <w:sz w:val="18"/>
              </w:rPr>
              <w:t>0.78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January solar seasonal factor.</w:t>
            </w:r>
          </w:p>
        </w:tc>
      </w:tr>
      <w:tr>
        <w:tc>
          <w:tcPr>
            <w:tcW w:type="dxa" w:w="2304"/>
          </w:tcPr>
          <w:p>
            <w:r>
              <w:rPr>
                <w:rFonts w:ascii="Calibri" w:hAnsi="Calibri" w:eastAsia="Calibri"/>
                <w:b w:val="0"/>
                <w:sz w:val="18"/>
              </w:rPr>
              <w:t>seasonal 2</w:t>
            </w:r>
          </w:p>
        </w:tc>
        <w:tc>
          <w:tcPr>
            <w:tcW w:type="dxa" w:w="1584"/>
          </w:tcPr>
          <w:p>
            <w:r>
              <w:rPr>
                <w:rFonts w:ascii="Calibri" w:hAnsi="Calibri" w:eastAsia="Calibri"/>
                <w:b w:val="0"/>
                <w:sz w:val="18"/>
              </w:rPr>
              <w:t>0.88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February solar seasonal factor.</w:t>
            </w:r>
          </w:p>
        </w:tc>
      </w:tr>
      <w:tr>
        <w:tc>
          <w:tcPr>
            <w:tcW w:type="dxa" w:w="2304"/>
          </w:tcPr>
          <w:p>
            <w:r>
              <w:rPr>
                <w:rFonts w:ascii="Calibri" w:hAnsi="Calibri" w:eastAsia="Calibri"/>
                <w:b w:val="0"/>
                <w:sz w:val="18"/>
              </w:rPr>
              <w:t>seasonal 3</w:t>
            </w:r>
          </w:p>
        </w:tc>
        <w:tc>
          <w:tcPr>
            <w:tcW w:type="dxa" w:w="1584"/>
          </w:tcPr>
          <w:p>
            <w:r>
              <w:rPr>
                <w:rFonts w:ascii="Calibri" w:hAnsi="Calibri" w:eastAsia="Calibri"/>
                <w:b w:val="0"/>
                <w:sz w:val="18"/>
              </w:rPr>
              <w:t>1.02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March solar seasonal factor.</w:t>
            </w:r>
          </w:p>
        </w:tc>
      </w:tr>
      <w:tr>
        <w:tc>
          <w:tcPr>
            <w:tcW w:type="dxa" w:w="2304"/>
          </w:tcPr>
          <w:p>
            <w:r>
              <w:rPr>
                <w:rFonts w:ascii="Calibri" w:hAnsi="Calibri" w:eastAsia="Calibri"/>
                <w:b w:val="0"/>
                <w:sz w:val="18"/>
              </w:rPr>
              <w:t>seasonal 4</w:t>
            </w:r>
          </w:p>
        </w:tc>
        <w:tc>
          <w:tcPr>
            <w:tcW w:type="dxa" w:w="1584"/>
          </w:tcPr>
          <w:p>
            <w:r>
              <w:rPr>
                <w:rFonts w:ascii="Calibri" w:hAnsi="Calibri" w:eastAsia="Calibri"/>
                <w:b w:val="0"/>
                <w:sz w:val="18"/>
              </w:rPr>
              <w:t>1.12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April solar seasonal factor.</w:t>
            </w:r>
          </w:p>
        </w:tc>
      </w:tr>
      <w:tr>
        <w:tc>
          <w:tcPr>
            <w:tcW w:type="dxa" w:w="2304"/>
          </w:tcPr>
          <w:p>
            <w:r>
              <w:rPr>
                <w:rFonts w:ascii="Calibri" w:hAnsi="Calibri" w:eastAsia="Calibri"/>
                <w:b w:val="0"/>
                <w:sz w:val="18"/>
              </w:rPr>
              <w:t>seasonal 5</w:t>
            </w:r>
          </w:p>
        </w:tc>
        <w:tc>
          <w:tcPr>
            <w:tcW w:type="dxa" w:w="1584"/>
          </w:tcPr>
          <w:p>
            <w:r>
              <w:rPr>
                <w:rFonts w:ascii="Calibri" w:hAnsi="Calibri" w:eastAsia="Calibri"/>
                <w:b w:val="0"/>
                <w:sz w:val="18"/>
              </w:rPr>
              <w:t>1.18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May solar seasonal factor.</w:t>
            </w:r>
          </w:p>
        </w:tc>
      </w:tr>
      <w:tr>
        <w:tc>
          <w:tcPr>
            <w:tcW w:type="dxa" w:w="2304"/>
          </w:tcPr>
          <w:p>
            <w:r>
              <w:rPr>
                <w:rFonts w:ascii="Calibri" w:hAnsi="Calibri" w:eastAsia="Calibri"/>
                <w:b w:val="0"/>
                <w:sz w:val="18"/>
              </w:rPr>
              <w:t>seasonal 6</w:t>
            </w:r>
          </w:p>
        </w:tc>
        <w:tc>
          <w:tcPr>
            <w:tcW w:type="dxa" w:w="1584"/>
          </w:tcPr>
          <w:p>
            <w:r>
              <w:rPr>
                <w:rFonts w:ascii="Calibri" w:hAnsi="Calibri" w:eastAsia="Calibri"/>
                <w:b w:val="0"/>
                <w:sz w:val="18"/>
              </w:rPr>
              <w:t>1.05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June solar seasonal factor.</w:t>
            </w:r>
          </w:p>
        </w:tc>
      </w:tr>
      <w:tr>
        <w:tc>
          <w:tcPr>
            <w:tcW w:type="dxa" w:w="2304"/>
          </w:tcPr>
          <w:p>
            <w:r>
              <w:rPr>
                <w:rFonts w:ascii="Calibri" w:hAnsi="Calibri" w:eastAsia="Calibri"/>
                <w:b w:val="0"/>
                <w:sz w:val="18"/>
              </w:rPr>
              <w:t>seasonal 7</w:t>
            </w:r>
          </w:p>
        </w:tc>
        <w:tc>
          <w:tcPr>
            <w:tcW w:type="dxa" w:w="1584"/>
          </w:tcPr>
          <w:p>
            <w:r>
              <w:rPr>
                <w:rFonts w:ascii="Calibri" w:hAnsi="Calibri" w:eastAsia="Calibri"/>
                <w:b w:val="0"/>
                <w:sz w:val="18"/>
              </w:rPr>
              <w:t>0.92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July solar seasonal factor.</w:t>
            </w:r>
          </w:p>
        </w:tc>
      </w:tr>
      <w:tr>
        <w:tc>
          <w:tcPr>
            <w:tcW w:type="dxa" w:w="2304"/>
          </w:tcPr>
          <w:p>
            <w:r>
              <w:rPr>
                <w:rFonts w:ascii="Calibri" w:hAnsi="Calibri" w:eastAsia="Calibri"/>
                <w:b w:val="0"/>
                <w:sz w:val="18"/>
              </w:rPr>
              <w:t>seasonal 8</w:t>
            </w:r>
          </w:p>
        </w:tc>
        <w:tc>
          <w:tcPr>
            <w:tcW w:type="dxa" w:w="1584"/>
          </w:tcPr>
          <w:p>
            <w:r>
              <w:rPr>
                <w:rFonts w:ascii="Calibri" w:hAnsi="Calibri" w:eastAsia="Calibri"/>
                <w:b w:val="0"/>
                <w:sz w:val="18"/>
              </w:rPr>
              <w:t>0.9</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August solar seasonal factor.</w:t>
            </w:r>
          </w:p>
        </w:tc>
      </w:tr>
      <w:tr>
        <w:tc>
          <w:tcPr>
            <w:tcW w:type="dxa" w:w="2304"/>
          </w:tcPr>
          <w:p>
            <w:r>
              <w:rPr>
                <w:rFonts w:ascii="Calibri" w:hAnsi="Calibri" w:eastAsia="Calibri"/>
                <w:b w:val="0"/>
                <w:sz w:val="18"/>
              </w:rPr>
              <w:t>seasonal 9</w:t>
            </w:r>
          </w:p>
        </w:tc>
        <w:tc>
          <w:tcPr>
            <w:tcW w:type="dxa" w:w="1584"/>
          </w:tcPr>
          <w:p>
            <w:r>
              <w:rPr>
                <w:rFonts w:ascii="Calibri" w:hAnsi="Calibri" w:eastAsia="Calibri"/>
                <w:b w:val="0"/>
                <w:sz w:val="18"/>
              </w:rPr>
              <w:t>0.98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September solar seasonal factor.</w:t>
            </w:r>
          </w:p>
        </w:tc>
      </w:tr>
      <w:tr>
        <w:tc>
          <w:tcPr>
            <w:tcW w:type="dxa" w:w="2304"/>
          </w:tcPr>
          <w:p>
            <w:r>
              <w:rPr>
                <w:rFonts w:ascii="Calibri" w:hAnsi="Calibri" w:eastAsia="Calibri"/>
                <w:b w:val="0"/>
                <w:sz w:val="18"/>
              </w:rPr>
              <w:t>seasonal 10</w:t>
            </w:r>
          </w:p>
        </w:tc>
        <w:tc>
          <w:tcPr>
            <w:tcW w:type="dxa" w:w="1584"/>
          </w:tcPr>
          <w:p>
            <w:r>
              <w:rPr>
                <w:rFonts w:ascii="Calibri" w:hAnsi="Calibri" w:eastAsia="Calibri"/>
                <w:b w:val="0"/>
                <w:sz w:val="18"/>
              </w:rPr>
              <w:t>1.05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October solar seasonal factor.</w:t>
            </w:r>
          </w:p>
        </w:tc>
      </w:tr>
      <w:tr>
        <w:tc>
          <w:tcPr>
            <w:tcW w:type="dxa" w:w="2304"/>
          </w:tcPr>
          <w:p>
            <w:r>
              <w:rPr>
                <w:rFonts w:ascii="Calibri" w:hAnsi="Calibri" w:eastAsia="Calibri"/>
                <w:b w:val="0"/>
                <w:sz w:val="18"/>
              </w:rPr>
              <w:t>seasonal 11</w:t>
            </w:r>
          </w:p>
        </w:tc>
        <w:tc>
          <w:tcPr>
            <w:tcW w:type="dxa" w:w="1584"/>
          </w:tcPr>
          <w:p>
            <w:r>
              <w:rPr>
                <w:rFonts w:ascii="Calibri" w:hAnsi="Calibri" w:eastAsia="Calibri"/>
                <w:b w:val="0"/>
                <w:sz w:val="18"/>
              </w:rPr>
              <w:t>0.9</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November solar seasonal factor.</w:t>
            </w:r>
          </w:p>
        </w:tc>
      </w:tr>
      <w:tr>
        <w:tc>
          <w:tcPr>
            <w:tcW w:type="dxa" w:w="2304"/>
          </w:tcPr>
          <w:p>
            <w:r>
              <w:rPr>
                <w:rFonts w:ascii="Calibri" w:hAnsi="Calibri" w:eastAsia="Calibri"/>
                <w:b w:val="0"/>
                <w:sz w:val="18"/>
              </w:rPr>
              <w:t>seasonal 12</w:t>
            </w:r>
          </w:p>
        </w:tc>
        <w:tc>
          <w:tcPr>
            <w:tcW w:type="dxa" w:w="1584"/>
          </w:tcPr>
          <w:p>
            <w:r>
              <w:rPr>
                <w:rFonts w:ascii="Calibri" w:hAnsi="Calibri" w:eastAsia="Calibri"/>
                <w:b w:val="0"/>
                <w:sz w:val="18"/>
              </w:rPr>
              <w:t>0.75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December solar seasonal factor.</w:t>
            </w:r>
          </w:p>
        </w:tc>
      </w:tr>
    </w:tbl>
    <w:p/>
    <w:p>
      <w:pPr>
        <w:pStyle w:val="Heading2"/>
      </w:pPr>
      <w:r>
        <w:rPr>
          <w:rFonts w:ascii="Calibri" w:hAnsi="Calibri" w:eastAsia="Calibri"/>
          <w:b/>
          <w:sz w:val="28"/>
        </w:rPr>
        <w:t>9.5 Wind</w:t>
      </w:r>
    </w:p>
    <w:p>
      <w:pPr>
        <w:spacing w:after="120"/>
      </w:pPr>
      <w:r>
        <w:rPr>
          <w:rFonts w:ascii="Calibri" w:hAnsi="Calibri" w:eastAsia="Calibri"/>
          <w:b w:val="0"/>
          <w:i w:val="0"/>
          <w:sz w:val="22"/>
        </w:rPr>
        <w:t>When profile_source = SYNTHETIC, wind uses monthly factors and deterministic variability seeded by general.random_seed. PROJECT DATA uses the imported hourly MW series.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profile source</w:t>
            </w:r>
          </w:p>
        </w:tc>
        <w:tc>
          <w:tcPr>
            <w:tcW w:type="dxa" w:w="1584"/>
          </w:tcPr>
          <w:p>
            <w:r>
              <w:rPr>
                <w:rFonts w:ascii="Calibri" w:hAnsi="Calibri" w:eastAsia="Calibri"/>
                <w:b w:val="0"/>
                <w:sz w:val="18"/>
              </w:rPr>
              <w:t>SYNTHETIC</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SYNTHETIC = CF/monthly generator. PROJECT DATA = imported 8,760 hourly MW series (optional).</w:t>
            </w:r>
          </w:p>
        </w:tc>
      </w:tr>
      <w:tr>
        <w:tc>
          <w:tcPr>
            <w:tcW w:type="dxa" w:w="2304"/>
          </w:tcPr>
          <w:p>
            <w:r>
              <w:rPr>
                <w:rFonts w:ascii="Calibri" w:hAnsi="Calibri" w:eastAsia="Calibri"/>
                <w:b w:val="0"/>
                <w:sz w:val="18"/>
              </w:rPr>
              <w:t>capacity mw</w:t>
            </w:r>
          </w:p>
        </w:tc>
        <w:tc>
          <w:tcPr>
            <w:tcW w:type="dxa" w:w="1584"/>
          </w:tcPr>
          <w:p>
            <w:r>
              <w:rPr>
                <w:rFonts w:ascii="Calibri" w:hAnsi="Calibri" w:eastAsia="Calibri"/>
                <w:b w:val="0"/>
                <w:sz w:val="18"/>
              </w:rPr>
              <w:t>300.0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Installed wind AC capacity.</w:t>
            </w:r>
          </w:p>
        </w:tc>
      </w:tr>
      <w:tr>
        <w:tc>
          <w:tcPr>
            <w:tcW w:type="dxa" w:w="2304"/>
          </w:tcPr>
          <w:p>
            <w:r>
              <w:rPr>
                <w:rFonts w:ascii="Calibri" w:hAnsi="Calibri" w:eastAsia="Calibri"/>
                <w:b w:val="0"/>
                <w:sz w:val="18"/>
              </w:rPr>
              <w:t>capacity factor pct</w:t>
            </w:r>
          </w:p>
        </w:tc>
        <w:tc>
          <w:tcPr>
            <w:tcW w:type="dxa" w:w="1584"/>
          </w:tcPr>
          <w:p>
            <w:r>
              <w:rPr>
                <w:rFonts w:ascii="Calibri" w:hAnsi="Calibri" w:eastAsia="Calibri"/>
                <w:b w:val="0"/>
                <w:sz w:val="18"/>
              </w:rPr>
              <w:t>32.0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Target annual capacity factor used to scale the synthetic profile.</w:t>
            </w:r>
          </w:p>
        </w:tc>
      </w:tr>
      <w:tr>
        <w:tc>
          <w:tcPr>
            <w:tcW w:type="dxa" w:w="2304"/>
          </w:tcPr>
          <w:p>
            <w:r>
              <w:rPr>
                <w:rFonts w:ascii="Calibri" w:hAnsi="Calibri" w:eastAsia="Calibri"/>
                <w:b w:val="0"/>
                <w:sz w:val="18"/>
              </w:rPr>
              <w:t>hourly variability</w:t>
            </w:r>
          </w:p>
        </w:tc>
        <w:tc>
          <w:tcPr>
            <w:tcW w:type="dxa" w:w="1584"/>
          </w:tcPr>
          <w:p>
            <w:r>
              <w:rPr>
                <w:rFonts w:ascii="Calibri" w:hAnsi="Calibri" w:eastAsia="Calibri"/>
                <w:b w:val="0"/>
                <w:sz w:val="18"/>
              </w:rPr>
              <w:t>0.28</w:t>
            </w:r>
          </w:p>
        </w:tc>
        <w:tc>
          <w:tcPr>
            <w:tcW w:type="dxa" w:w="1008"/>
          </w:tcPr>
          <w:p>
            <w:r>
              <w:rPr>
                <w:rFonts w:ascii="Calibri" w:hAnsi="Calibri" w:eastAsia="Calibri"/>
                <w:b w:val="0"/>
                <w:sz w:val="18"/>
              </w:rPr>
              <w:t>frac</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Deterministic relative noise amplitude for hourly wind.</w:t>
            </w:r>
          </w:p>
        </w:tc>
      </w:tr>
      <w:tr>
        <w:tc>
          <w:tcPr>
            <w:tcW w:type="dxa" w:w="2304"/>
          </w:tcPr>
          <w:p>
            <w:r>
              <w:rPr>
                <w:rFonts w:ascii="Calibri" w:hAnsi="Calibri" w:eastAsia="Calibri"/>
                <w:b w:val="0"/>
                <w:sz w:val="18"/>
              </w:rPr>
              <w:t>degradation pct</w:t>
            </w:r>
          </w:p>
        </w:tc>
        <w:tc>
          <w:tcPr>
            <w:tcW w:type="dxa" w:w="1584"/>
          </w:tcPr>
          <w:p>
            <w:r>
              <w:rPr>
                <w:rFonts w:ascii="Calibri" w:hAnsi="Calibri" w:eastAsia="Calibri"/>
                <w:b w:val="0"/>
                <w:sz w:val="18"/>
              </w:rPr>
              <w:t>0.25</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Annual wind degradation applied after year 1.</w:t>
            </w:r>
          </w:p>
        </w:tc>
      </w:tr>
      <w:tr>
        <w:tc>
          <w:tcPr>
            <w:tcW w:type="dxa" w:w="2304"/>
          </w:tcPr>
          <w:p>
            <w:r>
              <w:rPr>
                <w:rFonts w:ascii="Calibri" w:hAnsi="Calibri" w:eastAsia="Calibri"/>
                <w:b w:val="0"/>
                <w:sz w:val="18"/>
              </w:rPr>
              <w:t>project life yr</w:t>
            </w:r>
          </w:p>
        </w:tc>
        <w:tc>
          <w:tcPr>
            <w:tcW w:type="dxa" w:w="1584"/>
          </w:tcPr>
          <w:p>
            <w:r>
              <w:rPr>
                <w:rFonts w:ascii="Calibri" w:hAnsi="Calibri" w:eastAsia="Calibri"/>
                <w:b w:val="0"/>
                <w:sz w:val="18"/>
              </w:rPr>
              <w:t>25</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Wind asset life for annualisation.</w:t>
            </w:r>
          </w:p>
        </w:tc>
      </w:tr>
      <w:tr>
        <w:tc>
          <w:tcPr>
            <w:tcW w:type="dxa" w:w="2304"/>
          </w:tcPr>
          <w:p>
            <w:r>
              <w:rPr>
                <w:rFonts w:ascii="Calibri" w:hAnsi="Calibri" w:eastAsia="Calibri"/>
                <w:b w:val="0"/>
                <w:sz w:val="18"/>
              </w:rPr>
              <w:t>capex inr per mw</w:t>
            </w:r>
          </w:p>
        </w:tc>
        <w:tc>
          <w:tcPr>
            <w:tcW w:type="dxa" w:w="1584"/>
          </w:tcPr>
          <w:p>
            <w:r>
              <w:rPr>
                <w:rFonts w:ascii="Calibri" w:hAnsi="Calibri" w:eastAsia="Calibri"/>
                <w:b w:val="0"/>
                <w:sz w:val="18"/>
              </w:rPr>
              <w:t>65000000.0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Wind overnight CAPEX.</w:t>
            </w:r>
          </w:p>
        </w:tc>
      </w:tr>
      <w:tr>
        <w:tc>
          <w:tcPr>
            <w:tcW w:type="dxa" w:w="2304"/>
          </w:tcPr>
          <w:p>
            <w:r>
              <w:rPr>
                <w:rFonts w:ascii="Calibri" w:hAnsi="Calibri" w:eastAsia="Calibri"/>
                <w:b w:val="0"/>
                <w:sz w:val="18"/>
              </w:rPr>
              <w:t>opex inr per mw year</w:t>
            </w:r>
          </w:p>
        </w:tc>
        <w:tc>
          <w:tcPr>
            <w:tcW w:type="dxa" w:w="1584"/>
          </w:tcPr>
          <w:p>
            <w:r>
              <w:rPr>
                <w:rFonts w:ascii="Calibri" w:hAnsi="Calibri" w:eastAsia="Calibri"/>
                <w:b w:val="0"/>
                <w:sz w:val="18"/>
              </w:rPr>
              <w:t>1200000.0</w:t>
            </w:r>
          </w:p>
        </w:tc>
        <w:tc>
          <w:tcPr>
            <w:tcW w:type="dxa" w:w="1008"/>
          </w:tcPr>
          <w:p>
            <w:r>
              <w:rPr>
                <w:rFonts w:ascii="Calibri" w:hAnsi="Calibri" w:eastAsia="Calibri"/>
                <w:b w:val="0"/>
                <w:sz w:val="18"/>
              </w:rPr>
              <w:t>₹/MW-yr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Wind fixed OPEX.</w:t>
            </w:r>
          </w:p>
        </w:tc>
      </w:tr>
      <w:tr>
        <w:tc>
          <w:tcPr>
            <w:tcW w:type="dxa" w:w="2304"/>
          </w:tcPr>
          <w:p>
            <w:r>
              <w:rPr>
                <w:rFonts w:ascii="Calibri" w:hAnsi="Calibri" w:eastAsia="Calibri"/>
                <w:b w:val="0"/>
                <w:sz w:val="18"/>
              </w:rPr>
              <w:t>energy cost inr per kwh</w:t>
            </w:r>
          </w:p>
        </w:tc>
        <w:tc>
          <w:tcPr>
            <w:tcW w:type="dxa" w:w="1584"/>
          </w:tcPr>
          <w:p>
            <w:r>
              <w:rPr>
                <w:rFonts w:ascii="Calibri" w:hAnsi="Calibri" w:eastAsia="Calibri"/>
                <w:b w:val="0"/>
                <w:sz w:val="18"/>
              </w:rPr>
              <w:t>3.2</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Contracted wind energy price when used as a tariff.</w:t>
            </w:r>
          </w:p>
        </w:tc>
      </w:tr>
      <w:tr>
        <w:tc>
          <w:tcPr>
            <w:tcW w:type="dxa" w:w="2304"/>
          </w:tcPr>
          <w:p>
            <w:r>
              <w:rPr>
                <w:rFonts w:ascii="Calibri" w:hAnsi="Calibri" w:eastAsia="Calibri"/>
                <w:b w:val="0"/>
                <w:sz w:val="18"/>
              </w:rPr>
              <w:t>month 1</w:t>
            </w:r>
          </w:p>
        </w:tc>
        <w:tc>
          <w:tcPr>
            <w:tcW w:type="dxa" w:w="1584"/>
          </w:tcPr>
          <w:p>
            <w:r>
              <w:rPr>
                <w:rFonts w:ascii="Calibri" w:hAnsi="Calibri" w:eastAsia="Calibri"/>
                <w:b w:val="0"/>
                <w:sz w:val="18"/>
              </w:rPr>
              <w:t>0.7</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January wind monthly factor.</w:t>
            </w:r>
          </w:p>
        </w:tc>
      </w:tr>
      <w:tr>
        <w:tc>
          <w:tcPr>
            <w:tcW w:type="dxa" w:w="2304"/>
          </w:tcPr>
          <w:p>
            <w:r>
              <w:rPr>
                <w:rFonts w:ascii="Calibri" w:hAnsi="Calibri" w:eastAsia="Calibri"/>
                <w:b w:val="0"/>
                <w:sz w:val="18"/>
              </w:rPr>
              <w:t>month 2</w:t>
            </w:r>
          </w:p>
        </w:tc>
        <w:tc>
          <w:tcPr>
            <w:tcW w:type="dxa" w:w="1584"/>
          </w:tcPr>
          <w:p>
            <w:r>
              <w:rPr>
                <w:rFonts w:ascii="Calibri" w:hAnsi="Calibri" w:eastAsia="Calibri"/>
                <w:b w:val="0"/>
                <w:sz w:val="18"/>
              </w:rPr>
              <w:t>0.75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February wind monthly factor.</w:t>
            </w:r>
          </w:p>
        </w:tc>
      </w:tr>
      <w:tr>
        <w:tc>
          <w:tcPr>
            <w:tcW w:type="dxa" w:w="2304"/>
          </w:tcPr>
          <w:p>
            <w:r>
              <w:rPr>
                <w:rFonts w:ascii="Calibri" w:hAnsi="Calibri" w:eastAsia="Calibri"/>
                <w:b w:val="0"/>
                <w:sz w:val="18"/>
              </w:rPr>
              <w:t>month 3</w:t>
            </w:r>
          </w:p>
        </w:tc>
        <w:tc>
          <w:tcPr>
            <w:tcW w:type="dxa" w:w="1584"/>
          </w:tcPr>
          <w:p>
            <w:r>
              <w:rPr>
                <w:rFonts w:ascii="Calibri" w:hAnsi="Calibri" w:eastAsia="Calibri"/>
                <w:b w:val="0"/>
                <w:sz w:val="18"/>
              </w:rPr>
              <w:t>0.82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March wind monthly factor.</w:t>
            </w:r>
          </w:p>
        </w:tc>
      </w:tr>
      <w:tr>
        <w:tc>
          <w:tcPr>
            <w:tcW w:type="dxa" w:w="2304"/>
          </w:tcPr>
          <w:p>
            <w:r>
              <w:rPr>
                <w:rFonts w:ascii="Calibri" w:hAnsi="Calibri" w:eastAsia="Calibri"/>
                <w:b w:val="0"/>
                <w:sz w:val="18"/>
              </w:rPr>
              <w:t>month 4</w:t>
            </w:r>
          </w:p>
        </w:tc>
        <w:tc>
          <w:tcPr>
            <w:tcW w:type="dxa" w:w="1584"/>
          </w:tcPr>
          <w:p>
            <w:r>
              <w:rPr>
                <w:rFonts w:ascii="Calibri" w:hAnsi="Calibri" w:eastAsia="Calibri"/>
                <w:b w:val="0"/>
                <w:sz w:val="18"/>
              </w:rPr>
              <w:t>0.92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April wind monthly factor.</w:t>
            </w:r>
          </w:p>
        </w:tc>
      </w:tr>
      <w:tr>
        <w:tc>
          <w:tcPr>
            <w:tcW w:type="dxa" w:w="2304"/>
          </w:tcPr>
          <w:p>
            <w:r>
              <w:rPr>
                <w:rFonts w:ascii="Calibri" w:hAnsi="Calibri" w:eastAsia="Calibri"/>
                <w:b w:val="0"/>
                <w:sz w:val="18"/>
              </w:rPr>
              <w:t>month 5</w:t>
            </w:r>
          </w:p>
        </w:tc>
        <w:tc>
          <w:tcPr>
            <w:tcW w:type="dxa" w:w="1584"/>
          </w:tcPr>
          <w:p>
            <w:r>
              <w:rPr>
                <w:rFonts w:ascii="Calibri" w:hAnsi="Calibri" w:eastAsia="Calibri"/>
                <w:b w:val="0"/>
                <w:sz w:val="18"/>
              </w:rPr>
              <w:t>1.1</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May wind monthly factor.</w:t>
            </w:r>
          </w:p>
        </w:tc>
      </w:tr>
      <w:tr>
        <w:tc>
          <w:tcPr>
            <w:tcW w:type="dxa" w:w="2304"/>
          </w:tcPr>
          <w:p>
            <w:r>
              <w:rPr>
                <w:rFonts w:ascii="Calibri" w:hAnsi="Calibri" w:eastAsia="Calibri"/>
                <w:b w:val="0"/>
                <w:sz w:val="18"/>
              </w:rPr>
              <w:t>month 6</w:t>
            </w:r>
          </w:p>
        </w:tc>
        <w:tc>
          <w:tcPr>
            <w:tcW w:type="dxa" w:w="1584"/>
          </w:tcPr>
          <w:p>
            <w:r>
              <w:rPr>
                <w:rFonts w:ascii="Calibri" w:hAnsi="Calibri" w:eastAsia="Calibri"/>
                <w:b w:val="0"/>
                <w:sz w:val="18"/>
              </w:rPr>
              <w:t>1.35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June wind monthly factor.</w:t>
            </w:r>
          </w:p>
        </w:tc>
      </w:tr>
      <w:tr>
        <w:tc>
          <w:tcPr>
            <w:tcW w:type="dxa" w:w="2304"/>
          </w:tcPr>
          <w:p>
            <w:r>
              <w:rPr>
                <w:rFonts w:ascii="Calibri" w:hAnsi="Calibri" w:eastAsia="Calibri"/>
                <w:b w:val="0"/>
                <w:sz w:val="18"/>
              </w:rPr>
              <w:t>month 7</w:t>
            </w:r>
          </w:p>
        </w:tc>
        <w:tc>
          <w:tcPr>
            <w:tcW w:type="dxa" w:w="1584"/>
          </w:tcPr>
          <w:p>
            <w:r>
              <w:rPr>
                <w:rFonts w:ascii="Calibri" w:hAnsi="Calibri" w:eastAsia="Calibri"/>
                <w:b w:val="0"/>
                <w:sz w:val="18"/>
              </w:rPr>
              <w:t>1.45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July wind monthly factor.</w:t>
            </w:r>
          </w:p>
        </w:tc>
      </w:tr>
      <w:tr>
        <w:tc>
          <w:tcPr>
            <w:tcW w:type="dxa" w:w="2304"/>
          </w:tcPr>
          <w:p>
            <w:r>
              <w:rPr>
                <w:rFonts w:ascii="Calibri" w:hAnsi="Calibri" w:eastAsia="Calibri"/>
                <w:b w:val="0"/>
                <w:sz w:val="18"/>
              </w:rPr>
              <w:t>month 8</w:t>
            </w:r>
          </w:p>
        </w:tc>
        <w:tc>
          <w:tcPr>
            <w:tcW w:type="dxa" w:w="1584"/>
          </w:tcPr>
          <w:p>
            <w:r>
              <w:rPr>
                <w:rFonts w:ascii="Calibri" w:hAnsi="Calibri" w:eastAsia="Calibri"/>
                <w:b w:val="0"/>
                <w:sz w:val="18"/>
              </w:rPr>
              <w:t>1.25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August wind monthly factor.</w:t>
            </w:r>
          </w:p>
        </w:tc>
      </w:tr>
      <w:tr>
        <w:tc>
          <w:tcPr>
            <w:tcW w:type="dxa" w:w="2304"/>
          </w:tcPr>
          <w:p>
            <w:r>
              <w:rPr>
                <w:rFonts w:ascii="Calibri" w:hAnsi="Calibri" w:eastAsia="Calibri"/>
                <w:b w:val="0"/>
                <w:sz w:val="18"/>
              </w:rPr>
              <w:t>month 9</w:t>
            </w:r>
          </w:p>
        </w:tc>
        <w:tc>
          <w:tcPr>
            <w:tcW w:type="dxa" w:w="1584"/>
          </w:tcPr>
          <w:p>
            <w:r>
              <w:rPr>
                <w:rFonts w:ascii="Calibri" w:hAnsi="Calibri" w:eastAsia="Calibri"/>
                <w:b w:val="0"/>
                <w:sz w:val="18"/>
              </w:rPr>
              <w:t>1.05</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September wind monthly factor.</w:t>
            </w:r>
          </w:p>
        </w:tc>
      </w:tr>
      <w:tr>
        <w:tc>
          <w:tcPr>
            <w:tcW w:type="dxa" w:w="2304"/>
          </w:tcPr>
          <w:p>
            <w:r>
              <w:rPr>
                <w:rFonts w:ascii="Calibri" w:hAnsi="Calibri" w:eastAsia="Calibri"/>
                <w:b w:val="0"/>
                <w:sz w:val="18"/>
              </w:rPr>
              <w:t>month 10</w:t>
            </w:r>
          </w:p>
        </w:tc>
        <w:tc>
          <w:tcPr>
            <w:tcW w:type="dxa" w:w="1584"/>
          </w:tcPr>
          <w:p>
            <w:r>
              <w:rPr>
                <w:rFonts w:ascii="Calibri" w:hAnsi="Calibri" w:eastAsia="Calibri"/>
                <w:b w:val="0"/>
                <w:sz w:val="18"/>
              </w:rPr>
              <w:t>0.88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October wind monthly factor.</w:t>
            </w:r>
          </w:p>
        </w:tc>
      </w:tr>
      <w:tr>
        <w:tc>
          <w:tcPr>
            <w:tcW w:type="dxa" w:w="2304"/>
          </w:tcPr>
          <w:p>
            <w:r>
              <w:rPr>
                <w:rFonts w:ascii="Calibri" w:hAnsi="Calibri" w:eastAsia="Calibri"/>
                <w:b w:val="0"/>
                <w:sz w:val="18"/>
              </w:rPr>
              <w:t>month 11</w:t>
            </w:r>
          </w:p>
        </w:tc>
        <w:tc>
          <w:tcPr>
            <w:tcW w:type="dxa" w:w="1584"/>
          </w:tcPr>
          <w:p>
            <w:r>
              <w:rPr>
                <w:rFonts w:ascii="Calibri" w:hAnsi="Calibri" w:eastAsia="Calibri"/>
                <w:b w:val="0"/>
                <w:sz w:val="18"/>
              </w:rPr>
              <w:t>0.78</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November wind monthly factor.</w:t>
            </w:r>
          </w:p>
        </w:tc>
      </w:tr>
      <w:tr>
        <w:tc>
          <w:tcPr>
            <w:tcW w:type="dxa" w:w="2304"/>
          </w:tcPr>
          <w:p>
            <w:r>
              <w:rPr>
                <w:rFonts w:ascii="Calibri" w:hAnsi="Calibri" w:eastAsia="Calibri"/>
                <w:b w:val="0"/>
                <w:sz w:val="18"/>
              </w:rPr>
              <w:t>month 12</w:t>
            </w:r>
          </w:p>
        </w:tc>
        <w:tc>
          <w:tcPr>
            <w:tcW w:type="dxa" w:w="1584"/>
          </w:tcPr>
          <w:p>
            <w:r>
              <w:rPr>
                <w:rFonts w:ascii="Calibri" w:hAnsi="Calibri" w:eastAsia="Calibri"/>
                <w:b w:val="0"/>
                <w:sz w:val="18"/>
              </w:rPr>
              <w:t>0.72</w:t>
            </w:r>
          </w:p>
        </w:tc>
        <w:tc>
          <w:tcPr>
            <w:tcW w:type="dxa" w:w="1008"/>
          </w:tcPr>
          <w:p>
            <w:r>
              <w:rPr>
                <w:rFonts w:ascii="Calibri" w:hAnsi="Calibri" w:eastAsia="Calibri"/>
                <w:b w:val="0"/>
                <w:sz w:val="18"/>
              </w:rPr>
              <w:t>x</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December wind monthly factor.</w:t>
            </w:r>
          </w:p>
        </w:tc>
      </w:tr>
    </w:tbl>
    <w:p/>
    <w:p>
      <w:pPr>
        <w:pStyle w:val="Heading2"/>
      </w:pPr>
      <w:r>
        <w:rPr>
          <w:rFonts w:ascii="Calibri" w:hAnsi="Calibri" w:eastAsia="Calibri"/>
          <w:b/>
          <w:sz w:val="28"/>
        </w:rPr>
        <w:t>9.6 BESS</w:t>
      </w:r>
    </w:p>
    <w:p>
      <w:pPr>
        <w:spacing w:after="120"/>
      </w:pPr>
      <w:r>
        <w:rPr>
          <w:rFonts w:ascii="Calibri" w:hAnsi="Calibri" w:eastAsia="Calibri"/>
          <w:b w:val="0"/>
          <w:i w:val="0"/>
          <w:sz w:val="22"/>
        </w:rPr>
        <w:t>Physical battery model with SOC limits, one-way efficiencies, and renewable-origin tracking for ESO.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power mw</w:t>
            </w:r>
          </w:p>
        </w:tc>
        <w:tc>
          <w:tcPr>
            <w:tcW w:type="dxa" w:w="1584"/>
          </w:tcPr>
          <w:p>
            <w:r>
              <w:rPr>
                <w:rFonts w:ascii="Calibri" w:hAnsi="Calibri" w:eastAsia="Calibri"/>
                <w:b w:val="0"/>
                <w:sz w:val="18"/>
              </w:rPr>
              <w:t>150.0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BESS power rating (charge and discharge unless overridden).</w:t>
            </w:r>
          </w:p>
        </w:tc>
      </w:tr>
      <w:tr>
        <w:tc>
          <w:tcPr>
            <w:tcW w:type="dxa" w:w="2304"/>
          </w:tcPr>
          <w:p>
            <w:r>
              <w:rPr>
                <w:rFonts w:ascii="Calibri" w:hAnsi="Calibri" w:eastAsia="Calibri"/>
                <w:b w:val="0"/>
                <w:sz w:val="18"/>
              </w:rPr>
              <w:t>energy mwh</w:t>
            </w:r>
          </w:p>
        </w:tc>
        <w:tc>
          <w:tcPr>
            <w:tcW w:type="dxa" w:w="1584"/>
          </w:tcPr>
          <w:p>
            <w:r>
              <w:rPr>
                <w:rFonts w:ascii="Calibri" w:hAnsi="Calibri" w:eastAsia="Calibri"/>
                <w:b w:val="0"/>
                <w:sz w:val="18"/>
              </w:rPr>
              <w:t>600.0</w:t>
            </w:r>
          </w:p>
        </w:tc>
        <w:tc>
          <w:tcPr>
            <w:tcW w:type="dxa" w:w="1008"/>
          </w:tcPr>
          <w:p>
            <w:r>
              <w:rPr>
                <w:rFonts w:ascii="Calibri" w:hAnsi="Calibri" w:eastAsia="Calibri"/>
                <w:b w:val="0"/>
                <w:sz w:val="18"/>
              </w:rPr>
              <w:t>MWh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Usable energy capacity at 100% SOC window before min/max SOC.</w:t>
            </w:r>
          </w:p>
        </w:tc>
      </w:tr>
      <w:tr>
        <w:tc>
          <w:tcPr>
            <w:tcW w:type="dxa" w:w="2304"/>
          </w:tcPr>
          <w:p>
            <w:r>
              <w:rPr>
                <w:rFonts w:ascii="Calibri" w:hAnsi="Calibri" w:eastAsia="Calibri"/>
                <w:b w:val="0"/>
                <w:sz w:val="18"/>
              </w:rPr>
              <w:t>initial soc pct</w:t>
            </w:r>
          </w:p>
        </w:tc>
        <w:tc>
          <w:tcPr>
            <w:tcW w:type="dxa" w:w="1584"/>
          </w:tcPr>
          <w:p>
            <w:r>
              <w:rPr>
                <w:rFonts w:ascii="Calibri" w:hAnsi="Calibri" w:eastAsia="Calibri"/>
                <w:b w:val="0"/>
                <w:sz w:val="18"/>
              </w:rPr>
              <w:t>50.0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Starting state of charge.</w:t>
            </w:r>
          </w:p>
        </w:tc>
      </w:tr>
      <w:tr>
        <w:tc>
          <w:tcPr>
            <w:tcW w:type="dxa" w:w="2304"/>
          </w:tcPr>
          <w:p>
            <w:r>
              <w:rPr>
                <w:rFonts w:ascii="Calibri" w:hAnsi="Calibri" w:eastAsia="Calibri"/>
                <w:b w:val="0"/>
                <w:sz w:val="18"/>
              </w:rPr>
              <w:t>min soc pct</w:t>
            </w:r>
          </w:p>
        </w:tc>
        <w:tc>
          <w:tcPr>
            <w:tcW w:type="dxa" w:w="1584"/>
          </w:tcPr>
          <w:p>
            <w:r>
              <w:rPr>
                <w:rFonts w:ascii="Calibri" w:hAnsi="Calibri" w:eastAsia="Calibri"/>
                <w:b w:val="0"/>
                <w:sz w:val="18"/>
              </w:rPr>
              <w:t>10.0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Lower SOC bound.</w:t>
            </w:r>
          </w:p>
        </w:tc>
      </w:tr>
      <w:tr>
        <w:tc>
          <w:tcPr>
            <w:tcW w:type="dxa" w:w="2304"/>
          </w:tcPr>
          <w:p>
            <w:r>
              <w:rPr>
                <w:rFonts w:ascii="Calibri" w:hAnsi="Calibri" w:eastAsia="Calibri"/>
                <w:b w:val="0"/>
                <w:sz w:val="18"/>
              </w:rPr>
              <w:t>max soc pct</w:t>
            </w:r>
          </w:p>
        </w:tc>
        <w:tc>
          <w:tcPr>
            <w:tcW w:type="dxa" w:w="1584"/>
          </w:tcPr>
          <w:p>
            <w:r>
              <w:rPr>
                <w:rFonts w:ascii="Calibri" w:hAnsi="Calibri" w:eastAsia="Calibri"/>
                <w:b w:val="0"/>
                <w:sz w:val="18"/>
              </w:rPr>
              <w:t>95.0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Upper SOC bound.</w:t>
            </w:r>
          </w:p>
        </w:tc>
      </w:tr>
      <w:tr>
        <w:tc>
          <w:tcPr>
            <w:tcW w:type="dxa" w:w="2304"/>
          </w:tcPr>
          <w:p>
            <w:r>
              <w:rPr>
                <w:rFonts w:ascii="Calibri" w:hAnsi="Calibri" w:eastAsia="Calibri"/>
                <w:b w:val="0"/>
                <w:sz w:val="18"/>
              </w:rPr>
              <w:t>charge efficiency pct</w:t>
            </w:r>
          </w:p>
        </w:tc>
        <w:tc>
          <w:tcPr>
            <w:tcW w:type="dxa" w:w="1584"/>
          </w:tcPr>
          <w:p>
            <w:r>
              <w:rPr>
                <w:rFonts w:ascii="Calibri" w:hAnsi="Calibri" w:eastAsia="Calibri"/>
                <w:b w:val="0"/>
                <w:sz w:val="18"/>
              </w:rPr>
              <w:t>95.0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One-way charging efficiency.</w:t>
            </w:r>
          </w:p>
        </w:tc>
      </w:tr>
      <w:tr>
        <w:tc>
          <w:tcPr>
            <w:tcW w:type="dxa" w:w="2304"/>
          </w:tcPr>
          <w:p>
            <w:r>
              <w:rPr>
                <w:rFonts w:ascii="Calibri" w:hAnsi="Calibri" w:eastAsia="Calibri"/>
                <w:b w:val="0"/>
                <w:sz w:val="18"/>
              </w:rPr>
              <w:t>discharge efficiency pct</w:t>
            </w:r>
          </w:p>
        </w:tc>
        <w:tc>
          <w:tcPr>
            <w:tcW w:type="dxa" w:w="1584"/>
          </w:tcPr>
          <w:p>
            <w:r>
              <w:rPr>
                <w:rFonts w:ascii="Calibri" w:hAnsi="Calibri" w:eastAsia="Calibri"/>
                <w:b w:val="0"/>
                <w:sz w:val="18"/>
              </w:rPr>
              <w:t>95.0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One-way discharging efficiency.</w:t>
            </w:r>
          </w:p>
        </w:tc>
      </w:tr>
      <w:tr>
        <w:tc>
          <w:tcPr>
            <w:tcW w:type="dxa" w:w="2304"/>
          </w:tcPr>
          <w:p>
            <w:r>
              <w:rPr>
                <w:rFonts w:ascii="Calibri" w:hAnsi="Calibri" w:eastAsia="Calibri"/>
                <w:b w:val="0"/>
                <w:sz w:val="18"/>
              </w:rPr>
              <w:t>round trip efficiency pct</w:t>
            </w:r>
          </w:p>
        </w:tc>
        <w:tc>
          <w:tcPr>
            <w:tcW w:type="dxa" w:w="1584"/>
          </w:tcPr>
          <w:p>
            <w:r>
              <w:rPr>
                <w:rFonts w:ascii="Calibri" w:hAnsi="Calibri" w:eastAsia="Calibri"/>
                <w:b w:val="0"/>
                <w:sz w:val="18"/>
              </w:rPr>
              <w:t>90.25</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CALCULATED</w:t>
            </w:r>
          </w:p>
        </w:tc>
        <w:tc>
          <w:tcPr>
            <w:tcW w:type="dxa" w:w="4032"/>
          </w:tcPr>
          <w:p>
            <w:r>
              <w:rPr>
                <w:rFonts w:ascii="Calibri" w:hAnsi="Calibri" w:eastAsia="Calibri"/>
                <w:b w:val="0"/>
                <w:sz w:val="18"/>
              </w:rPr>
              <w:t>charge_efficiency × discharge_efficiency.</w:t>
            </w:r>
          </w:p>
        </w:tc>
      </w:tr>
      <w:tr>
        <w:tc>
          <w:tcPr>
            <w:tcW w:type="dxa" w:w="2304"/>
          </w:tcPr>
          <w:p>
            <w:r>
              <w:rPr>
                <w:rFonts w:ascii="Calibri" w:hAnsi="Calibri" w:eastAsia="Calibri"/>
                <w:b w:val="0"/>
                <w:sz w:val="18"/>
              </w:rPr>
              <w:t>max charge mw</w:t>
            </w:r>
          </w:p>
        </w:tc>
        <w:tc>
          <w:tcPr>
            <w:tcW w:type="dxa" w:w="1584"/>
          </w:tcPr>
          <w:p>
            <w:r>
              <w:rPr>
                <w:rFonts w:ascii="Calibri" w:hAnsi="Calibri" w:eastAsia="Calibri"/>
                <w:b w:val="0"/>
                <w:sz w:val="18"/>
              </w:rPr>
              <w:t>150.0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Maximum charge power. Defaults to power rating.</w:t>
            </w:r>
          </w:p>
        </w:tc>
      </w:tr>
      <w:tr>
        <w:tc>
          <w:tcPr>
            <w:tcW w:type="dxa" w:w="2304"/>
          </w:tcPr>
          <w:p>
            <w:r>
              <w:rPr>
                <w:rFonts w:ascii="Calibri" w:hAnsi="Calibri" w:eastAsia="Calibri"/>
                <w:b w:val="0"/>
                <w:sz w:val="18"/>
              </w:rPr>
              <w:t>max discharge mw</w:t>
            </w:r>
          </w:p>
        </w:tc>
        <w:tc>
          <w:tcPr>
            <w:tcW w:type="dxa" w:w="1584"/>
          </w:tcPr>
          <w:p>
            <w:r>
              <w:rPr>
                <w:rFonts w:ascii="Calibri" w:hAnsi="Calibri" w:eastAsia="Calibri"/>
                <w:b w:val="0"/>
                <w:sz w:val="18"/>
              </w:rPr>
              <w:t>150.0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Maximum discharge power. Defaults to power rating.</w:t>
            </w:r>
          </w:p>
        </w:tc>
      </w:tr>
      <w:tr>
        <w:tc>
          <w:tcPr>
            <w:tcW w:type="dxa" w:w="2304"/>
          </w:tcPr>
          <w:p>
            <w:r>
              <w:rPr>
                <w:rFonts w:ascii="Calibri" w:hAnsi="Calibri" w:eastAsia="Calibri"/>
                <w:b w:val="0"/>
                <w:sz w:val="18"/>
              </w:rPr>
              <w:t>calendar degradation pct</w:t>
            </w:r>
          </w:p>
        </w:tc>
        <w:tc>
          <w:tcPr>
            <w:tcW w:type="dxa" w:w="1584"/>
          </w:tcPr>
          <w:p>
            <w:r>
              <w:rPr>
                <w:rFonts w:ascii="Calibri" w:hAnsi="Calibri" w:eastAsia="Calibri"/>
                <w:b w:val="0"/>
                <w:sz w:val="18"/>
              </w:rPr>
              <w:t>2.0</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Calendar fade used in multi-year energy availability.</w:t>
            </w:r>
          </w:p>
        </w:tc>
      </w:tr>
      <w:tr>
        <w:tc>
          <w:tcPr>
            <w:tcW w:type="dxa" w:w="2304"/>
          </w:tcPr>
          <w:p>
            <w:r>
              <w:rPr>
                <w:rFonts w:ascii="Calibri" w:hAnsi="Calibri" w:eastAsia="Calibri"/>
                <w:b w:val="0"/>
                <w:sz w:val="18"/>
              </w:rPr>
              <w:t>cycle degradation pct</w:t>
            </w:r>
          </w:p>
        </w:tc>
        <w:tc>
          <w:tcPr>
            <w:tcW w:type="dxa" w:w="1584"/>
          </w:tcPr>
          <w:p>
            <w:r>
              <w:rPr>
                <w:rFonts w:ascii="Calibri" w:hAnsi="Calibri" w:eastAsia="Calibri"/>
                <w:b w:val="0"/>
                <w:sz w:val="18"/>
              </w:rPr>
              <w:t>0.005</w:t>
            </w:r>
          </w:p>
        </w:tc>
        <w:tc>
          <w:tcPr>
            <w:tcW w:type="dxa" w:w="1008"/>
          </w:tcPr>
          <w:p>
            <w:r>
              <w:rPr>
                <w:rFonts w:ascii="Calibri" w:hAnsi="Calibri" w:eastAsia="Calibri"/>
                <w:b w:val="0"/>
                <w:sz w:val="18"/>
              </w:rPr>
              <w:t>%/cycle</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Throughput fade per equivalent full cycle.</w:t>
            </w:r>
          </w:p>
        </w:tc>
      </w:tr>
      <w:tr>
        <w:tc>
          <w:tcPr>
            <w:tcW w:type="dxa" w:w="2304"/>
          </w:tcPr>
          <w:p>
            <w:r>
              <w:rPr>
                <w:rFonts w:ascii="Calibri" w:hAnsi="Calibri" w:eastAsia="Calibri"/>
                <w:b w:val="0"/>
                <w:sz w:val="18"/>
              </w:rPr>
              <w:t>capex inr per mw</w:t>
            </w:r>
          </w:p>
        </w:tc>
        <w:tc>
          <w:tcPr>
            <w:tcW w:type="dxa" w:w="1584"/>
          </w:tcPr>
          <w:p>
            <w:r>
              <w:rPr>
                <w:rFonts w:ascii="Calibri" w:hAnsi="Calibri" w:eastAsia="Calibri"/>
                <w:b w:val="0"/>
                <w:sz w:val="18"/>
              </w:rPr>
              <w:t>5000000.0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Power-side BESS CAPEX.</w:t>
            </w:r>
          </w:p>
        </w:tc>
      </w:tr>
      <w:tr>
        <w:tc>
          <w:tcPr>
            <w:tcW w:type="dxa" w:w="2304"/>
          </w:tcPr>
          <w:p>
            <w:r>
              <w:rPr>
                <w:rFonts w:ascii="Calibri" w:hAnsi="Calibri" w:eastAsia="Calibri"/>
                <w:b w:val="0"/>
                <w:sz w:val="18"/>
              </w:rPr>
              <w:t>capex inr per mwh</w:t>
            </w:r>
          </w:p>
        </w:tc>
        <w:tc>
          <w:tcPr>
            <w:tcW w:type="dxa" w:w="1584"/>
          </w:tcPr>
          <w:p>
            <w:r>
              <w:rPr>
                <w:rFonts w:ascii="Calibri" w:hAnsi="Calibri" w:eastAsia="Calibri"/>
                <w:b w:val="0"/>
                <w:sz w:val="18"/>
              </w:rPr>
              <w:t>18000000.0</w:t>
            </w:r>
          </w:p>
        </w:tc>
        <w:tc>
          <w:tcPr>
            <w:tcW w:type="dxa" w:w="1008"/>
          </w:tcPr>
          <w:p>
            <w:r>
              <w:rPr>
                <w:rFonts w:ascii="Calibri" w:hAnsi="Calibri" w:eastAsia="Calibri"/>
                <w:b w:val="0"/>
                <w:sz w:val="18"/>
              </w:rPr>
              <w:t>₹/MWh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Energy-side BESS CAPEX.</w:t>
            </w:r>
          </w:p>
        </w:tc>
      </w:tr>
      <w:tr>
        <w:tc>
          <w:tcPr>
            <w:tcW w:type="dxa" w:w="2304"/>
          </w:tcPr>
          <w:p>
            <w:r>
              <w:rPr>
                <w:rFonts w:ascii="Calibri" w:hAnsi="Calibri" w:eastAsia="Calibri"/>
                <w:b w:val="0"/>
                <w:sz w:val="18"/>
              </w:rPr>
              <w:t>opex inr per year</w:t>
            </w:r>
          </w:p>
        </w:tc>
        <w:tc>
          <w:tcPr>
            <w:tcW w:type="dxa" w:w="1584"/>
          </w:tcPr>
          <w:p>
            <w:r>
              <w:rPr>
                <w:rFonts w:ascii="Calibri" w:hAnsi="Calibri" w:eastAsia="Calibri"/>
                <w:b w:val="0"/>
                <w:sz w:val="18"/>
              </w:rPr>
              <w:t>12900000.0</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Annual BESS O&amp;M. Default ≈ 2% of power-side CAPEX for the 150 MW default.</w:t>
            </w:r>
          </w:p>
        </w:tc>
      </w:tr>
      <w:tr>
        <w:tc>
          <w:tcPr>
            <w:tcW w:type="dxa" w:w="2304"/>
          </w:tcPr>
          <w:p>
            <w:r>
              <w:rPr>
                <w:rFonts w:ascii="Calibri" w:hAnsi="Calibri" w:eastAsia="Calibri"/>
                <w:b w:val="0"/>
                <w:sz w:val="18"/>
              </w:rPr>
              <w:t>project life yr</w:t>
            </w:r>
          </w:p>
        </w:tc>
        <w:tc>
          <w:tcPr>
            <w:tcW w:type="dxa" w:w="1584"/>
          </w:tcPr>
          <w:p>
            <w:r>
              <w:rPr>
                <w:rFonts w:ascii="Calibri" w:hAnsi="Calibri" w:eastAsia="Calibri"/>
                <w:b w:val="0"/>
                <w:sz w:val="18"/>
              </w:rPr>
              <w:t>15</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BESS operating life before replacement.</w:t>
            </w:r>
          </w:p>
        </w:tc>
      </w:tr>
      <w:tr>
        <w:tc>
          <w:tcPr>
            <w:tcW w:type="dxa" w:w="2304"/>
          </w:tcPr>
          <w:p>
            <w:r>
              <w:rPr>
                <w:rFonts w:ascii="Calibri" w:hAnsi="Calibri" w:eastAsia="Calibri"/>
                <w:b w:val="0"/>
                <w:sz w:val="18"/>
              </w:rPr>
              <w:t>replacement year</w:t>
            </w:r>
          </w:p>
        </w:tc>
        <w:tc>
          <w:tcPr>
            <w:tcW w:type="dxa" w:w="1584"/>
          </w:tcPr>
          <w:p>
            <w:r>
              <w:rPr>
                <w:rFonts w:ascii="Calibri" w:hAnsi="Calibri" w:eastAsia="Calibri"/>
                <w:b w:val="0"/>
                <w:sz w:val="18"/>
              </w:rPr>
              <w:t>15</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Year in which replacement CAPEX is incurred (1-indexed).</w:t>
            </w:r>
          </w:p>
        </w:tc>
      </w:tr>
      <w:tr>
        <w:tc>
          <w:tcPr>
            <w:tcW w:type="dxa" w:w="2304"/>
          </w:tcPr>
          <w:p>
            <w:r>
              <w:rPr>
                <w:rFonts w:ascii="Calibri" w:hAnsi="Calibri" w:eastAsia="Calibri"/>
                <w:b w:val="0"/>
                <w:sz w:val="18"/>
              </w:rPr>
              <w:t>replacement cost pct</w:t>
            </w:r>
          </w:p>
        </w:tc>
        <w:tc>
          <w:tcPr>
            <w:tcW w:type="dxa" w:w="1584"/>
          </w:tcPr>
          <w:p>
            <w:r>
              <w:rPr>
                <w:rFonts w:ascii="Calibri" w:hAnsi="Calibri" w:eastAsia="Calibri"/>
                <w:b w:val="0"/>
                <w:sz w:val="18"/>
              </w:rPr>
              <w:t>70.0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Replacement cost as % of initial BESS CAPEX.</w:t>
            </w:r>
          </w:p>
        </w:tc>
      </w:tr>
      <w:tr>
        <w:tc>
          <w:tcPr>
            <w:tcW w:type="dxa" w:w="2304"/>
          </w:tcPr>
          <w:p>
            <w:r>
              <w:rPr>
                <w:rFonts w:ascii="Calibri" w:hAnsi="Calibri" w:eastAsia="Calibri"/>
                <w:b w:val="0"/>
                <w:sz w:val="18"/>
              </w:rPr>
              <w:t>allow grid charge</w:t>
            </w:r>
          </w:p>
        </w:tc>
        <w:tc>
          <w:tcPr>
            <w:tcW w:type="dxa" w:w="1584"/>
          </w:tcPr>
          <w:p>
            <w:r>
              <w:rPr>
                <w:rFonts w:ascii="Calibri" w:hAnsi="Calibri" w:eastAsia="Calibri"/>
                <w:b w:val="0"/>
                <w:sz w:val="18"/>
              </w:rPr>
              <w:t>False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If true, residual grid energy may charge BESS after serving load.</w:t>
            </w:r>
          </w:p>
        </w:tc>
      </w:tr>
    </w:tbl>
    <w:p/>
    <w:p>
      <w:pPr>
        <w:pStyle w:val="Heading2"/>
      </w:pPr>
      <w:r>
        <w:rPr>
          <w:rFonts w:ascii="Calibri" w:hAnsi="Calibri" w:eastAsia="Calibri"/>
          <w:b/>
          <w:sz w:val="28"/>
        </w:rPr>
        <w:t>9.7 Grid</w:t>
      </w:r>
    </w:p>
    <w:p>
      <w:pPr>
        <w:spacing w:after="120"/>
      </w:pPr>
      <w:r>
        <w:rPr>
          <w:rFonts w:ascii="Calibri" w:hAnsi="Calibri" w:eastAsia="Calibri"/>
          <w:b w:val="0"/>
          <w:i w:val="0"/>
          <w:sz w:val="22"/>
        </w:rPr>
        <w:t>Import capacity and tariff stack. Effective hourly import limit = max_import_mw × availability_pct.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connection voltage kv</w:t>
            </w:r>
          </w:p>
        </w:tc>
        <w:tc>
          <w:tcPr>
            <w:tcW w:type="dxa" w:w="1584"/>
          </w:tcPr>
          <w:p>
            <w:r>
              <w:rPr>
                <w:rFonts w:ascii="Calibri" w:hAnsi="Calibri" w:eastAsia="Calibri"/>
                <w:b w:val="0"/>
                <w:sz w:val="18"/>
              </w:rPr>
              <w:t>220.0</w:t>
            </w:r>
          </w:p>
        </w:tc>
        <w:tc>
          <w:tcPr>
            <w:tcW w:type="dxa" w:w="1008"/>
          </w:tcPr>
          <w:p>
            <w:r>
              <w:rPr>
                <w:rFonts w:ascii="Calibri" w:hAnsi="Calibri" w:eastAsia="Calibri"/>
                <w:b w:val="0"/>
                <w:sz w:val="18"/>
              </w:rPr>
              <w:t>kV</w:t>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Grid interconnection voltage from the concept note.</w:t>
            </w:r>
          </w:p>
        </w:tc>
      </w:tr>
      <w:tr>
        <w:tc>
          <w:tcPr>
            <w:tcW w:type="dxa" w:w="2304"/>
          </w:tcPr>
          <w:p>
            <w:r>
              <w:rPr>
                <w:rFonts w:ascii="Calibri" w:hAnsi="Calibri" w:eastAsia="Calibri"/>
                <w:b w:val="0"/>
                <w:sz w:val="18"/>
              </w:rPr>
              <w:t>max import mw</w:t>
            </w:r>
          </w:p>
        </w:tc>
        <w:tc>
          <w:tcPr>
            <w:tcW w:type="dxa" w:w="1584"/>
          </w:tcPr>
          <w:p>
            <w:r>
              <w:rPr>
                <w:rFonts w:ascii="Calibri" w:hAnsi="Calibri" w:eastAsia="Calibri"/>
                <w:b w:val="0"/>
                <w:sz w:val="18"/>
              </w:rPr>
              <w:t>250.0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Maximum grid import capacity in any hour.</w:t>
            </w:r>
          </w:p>
        </w:tc>
      </w:tr>
      <w:tr>
        <w:tc>
          <w:tcPr>
            <w:tcW w:type="dxa" w:w="2304"/>
          </w:tcPr>
          <w:p>
            <w:r>
              <w:rPr>
                <w:rFonts w:ascii="Calibri" w:hAnsi="Calibri" w:eastAsia="Calibri"/>
                <w:b w:val="0"/>
                <w:sz w:val="18"/>
              </w:rPr>
              <w:t>energy tariff inr per kwh</w:t>
            </w:r>
          </w:p>
        </w:tc>
        <w:tc>
          <w:tcPr>
            <w:tcW w:type="dxa" w:w="1584"/>
          </w:tcPr>
          <w:p>
            <w:r>
              <w:rPr>
                <w:rFonts w:ascii="Calibri" w:hAnsi="Calibri" w:eastAsia="Calibri"/>
                <w:b w:val="0"/>
                <w:sz w:val="18"/>
              </w:rPr>
              <w:t>8.5</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Flat energy tariff if time-of-day is disabled.</w:t>
            </w:r>
          </w:p>
        </w:tc>
      </w:tr>
      <w:tr>
        <w:tc>
          <w:tcPr>
            <w:tcW w:type="dxa" w:w="2304"/>
          </w:tcPr>
          <w:p>
            <w:r>
              <w:rPr>
                <w:rFonts w:ascii="Calibri" w:hAnsi="Calibri" w:eastAsia="Calibri"/>
                <w:b w:val="0"/>
                <w:sz w:val="18"/>
              </w:rPr>
              <w:t>use tod</w:t>
            </w:r>
          </w:p>
        </w:tc>
        <w:tc>
          <w:tcPr>
            <w:tcW w:type="dxa" w:w="1584"/>
          </w:tcPr>
          <w:p>
            <w:r>
              <w:rPr>
                <w:rFonts w:ascii="Calibri" w:hAnsi="Calibri" w:eastAsia="Calibri"/>
                <w:b w:val="0"/>
                <w:sz w:val="18"/>
              </w:rPr>
              <w:t>True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Apply peak/off-peak energy tariffs.</w:t>
            </w:r>
          </w:p>
        </w:tc>
      </w:tr>
      <w:tr>
        <w:tc>
          <w:tcPr>
            <w:tcW w:type="dxa" w:w="2304"/>
          </w:tcPr>
          <w:p>
            <w:r>
              <w:rPr>
                <w:rFonts w:ascii="Calibri" w:hAnsi="Calibri" w:eastAsia="Calibri"/>
                <w:b w:val="0"/>
                <w:sz w:val="18"/>
              </w:rPr>
              <w:t>tod peak start hour</w:t>
            </w:r>
          </w:p>
        </w:tc>
        <w:tc>
          <w:tcPr>
            <w:tcW w:type="dxa" w:w="1584"/>
          </w:tcPr>
          <w:p>
            <w:r>
              <w:rPr>
                <w:rFonts w:ascii="Calibri" w:hAnsi="Calibri" w:eastAsia="Calibri"/>
                <w:b w:val="0"/>
                <w:sz w:val="18"/>
              </w:rPr>
              <w:t>18</w:t>
            </w:r>
          </w:p>
        </w:tc>
        <w:tc>
          <w:tcPr>
            <w:tcW w:type="dxa" w:w="1008"/>
          </w:tcPr>
          <w:p>
            <w:r>
              <w:rPr>
                <w:rFonts w:ascii="Calibri" w:hAnsi="Calibri" w:eastAsia="Calibri"/>
                <w:b w:val="0"/>
                <w:sz w:val="18"/>
              </w:rPr>
              <w:t>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Start of peak TOD window.</w:t>
            </w:r>
          </w:p>
        </w:tc>
      </w:tr>
      <w:tr>
        <w:tc>
          <w:tcPr>
            <w:tcW w:type="dxa" w:w="2304"/>
          </w:tcPr>
          <w:p>
            <w:r>
              <w:rPr>
                <w:rFonts w:ascii="Calibri" w:hAnsi="Calibri" w:eastAsia="Calibri"/>
                <w:b w:val="0"/>
                <w:sz w:val="18"/>
              </w:rPr>
              <w:t>tod peak end hour</w:t>
            </w:r>
          </w:p>
        </w:tc>
        <w:tc>
          <w:tcPr>
            <w:tcW w:type="dxa" w:w="1584"/>
          </w:tcPr>
          <w:p>
            <w:r>
              <w:rPr>
                <w:rFonts w:ascii="Calibri" w:hAnsi="Calibri" w:eastAsia="Calibri"/>
                <w:b w:val="0"/>
                <w:sz w:val="18"/>
              </w:rPr>
              <w:t>22</w:t>
            </w:r>
          </w:p>
        </w:tc>
        <w:tc>
          <w:tcPr>
            <w:tcW w:type="dxa" w:w="1008"/>
          </w:tcPr>
          <w:p>
            <w:r>
              <w:rPr>
                <w:rFonts w:ascii="Calibri" w:hAnsi="Calibri" w:eastAsia="Calibri"/>
                <w:b w:val="0"/>
                <w:sz w:val="18"/>
              </w:rPr>
              <w:t>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End of peak TOD window (exclusive).</w:t>
            </w:r>
          </w:p>
        </w:tc>
      </w:tr>
      <w:tr>
        <w:tc>
          <w:tcPr>
            <w:tcW w:type="dxa" w:w="2304"/>
          </w:tcPr>
          <w:p>
            <w:r>
              <w:rPr>
                <w:rFonts w:ascii="Calibri" w:hAnsi="Calibri" w:eastAsia="Calibri"/>
                <w:b w:val="0"/>
                <w:sz w:val="18"/>
              </w:rPr>
              <w:t>tod peak tariff</w:t>
            </w:r>
          </w:p>
        </w:tc>
        <w:tc>
          <w:tcPr>
            <w:tcW w:type="dxa" w:w="1584"/>
          </w:tcPr>
          <w:p>
            <w:r>
              <w:rPr>
                <w:rFonts w:ascii="Calibri" w:hAnsi="Calibri" w:eastAsia="Calibri"/>
                <w:b w:val="0"/>
                <w:sz w:val="18"/>
              </w:rPr>
              <w:t>11.0</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Peak-window energy tariff.</w:t>
            </w:r>
          </w:p>
        </w:tc>
      </w:tr>
      <w:tr>
        <w:tc>
          <w:tcPr>
            <w:tcW w:type="dxa" w:w="2304"/>
          </w:tcPr>
          <w:p>
            <w:r>
              <w:rPr>
                <w:rFonts w:ascii="Calibri" w:hAnsi="Calibri" w:eastAsia="Calibri"/>
                <w:b w:val="0"/>
                <w:sz w:val="18"/>
              </w:rPr>
              <w:t>tod offpeak tariff</w:t>
            </w:r>
          </w:p>
        </w:tc>
        <w:tc>
          <w:tcPr>
            <w:tcW w:type="dxa" w:w="1584"/>
          </w:tcPr>
          <w:p>
            <w:r>
              <w:rPr>
                <w:rFonts w:ascii="Calibri" w:hAnsi="Calibri" w:eastAsia="Calibri"/>
                <w:b w:val="0"/>
                <w:sz w:val="18"/>
              </w:rPr>
              <w:t>7.5</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Off-peak energy tariff.</w:t>
            </w:r>
          </w:p>
        </w:tc>
      </w:tr>
      <w:tr>
        <w:tc>
          <w:tcPr>
            <w:tcW w:type="dxa" w:w="2304"/>
          </w:tcPr>
          <w:p>
            <w:r>
              <w:rPr>
                <w:rFonts w:ascii="Calibri" w:hAnsi="Calibri" w:eastAsia="Calibri"/>
                <w:b w:val="0"/>
                <w:sz w:val="18"/>
              </w:rPr>
              <w:t>demand charge inr per mw month</w:t>
            </w:r>
          </w:p>
        </w:tc>
        <w:tc>
          <w:tcPr>
            <w:tcW w:type="dxa" w:w="1584"/>
          </w:tcPr>
          <w:p>
            <w:r>
              <w:rPr>
                <w:rFonts w:ascii="Calibri" w:hAnsi="Calibri" w:eastAsia="Calibri"/>
                <w:b w:val="0"/>
                <w:sz w:val="18"/>
              </w:rPr>
              <w:t>400000.0</w:t>
            </w:r>
          </w:p>
        </w:tc>
        <w:tc>
          <w:tcPr>
            <w:tcW w:type="dxa" w:w="1008"/>
          </w:tcPr>
          <w:p>
            <w:r>
              <w:rPr>
                <w:rFonts w:ascii="Calibri" w:hAnsi="Calibri" w:eastAsia="Calibri"/>
                <w:b w:val="0"/>
                <w:sz w:val="18"/>
              </w:rPr>
              <w:t>₹/MW-month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Applied to the annual peak grid import.</w:t>
            </w:r>
          </w:p>
        </w:tc>
      </w:tr>
      <w:tr>
        <w:tc>
          <w:tcPr>
            <w:tcW w:type="dxa" w:w="2304"/>
          </w:tcPr>
          <w:p>
            <w:r>
              <w:rPr>
                <w:rFonts w:ascii="Calibri" w:hAnsi="Calibri" w:eastAsia="Calibri"/>
                <w:b w:val="0"/>
                <w:sz w:val="18"/>
              </w:rPr>
              <w:t>fixed charge inr per year</w:t>
            </w:r>
          </w:p>
        </w:tc>
        <w:tc>
          <w:tcPr>
            <w:tcW w:type="dxa" w:w="1584"/>
          </w:tcPr>
          <w:p>
            <w:r>
              <w:rPr>
                <w:rFonts w:ascii="Calibri" w:hAnsi="Calibri" w:eastAsia="Calibri"/>
                <w:b w:val="0"/>
                <w:sz w:val="18"/>
              </w:rPr>
              <w:t>12000000.0</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Annual fixed grid/connection charge.</w:t>
            </w:r>
          </w:p>
        </w:tc>
      </w:tr>
      <w:tr>
        <w:tc>
          <w:tcPr>
            <w:tcW w:type="dxa" w:w="2304"/>
          </w:tcPr>
          <w:p>
            <w:r>
              <w:rPr>
                <w:rFonts w:ascii="Calibri" w:hAnsi="Calibri" w:eastAsia="Calibri"/>
                <w:b w:val="0"/>
                <w:sz w:val="18"/>
              </w:rPr>
              <w:t>transmission inr per kwh</w:t>
            </w:r>
          </w:p>
        </w:tc>
        <w:tc>
          <w:tcPr>
            <w:tcW w:type="dxa" w:w="1584"/>
          </w:tcPr>
          <w:p>
            <w:r>
              <w:rPr>
                <w:rFonts w:ascii="Calibri" w:hAnsi="Calibri" w:eastAsia="Calibri"/>
                <w:b w:val="0"/>
                <w:sz w:val="18"/>
              </w:rPr>
              <w:t>0.4</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Transmission charge applied to wheeled/imported energy as configured by structure.</w:t>
            </w:r>
          </w:p>
        </w:tc>
      </w:tr>
      <w:tr>
        <w:tc>
          <w:tcPr>
            <w:tcW w:type="dxa" w:w="2304"/>
          </w:tcPr>
          <w:p>
            <w:r>
              <w:rPr>
                <w:rFonts w:ascii="Calibri" w:hAnsi="Calibri" w:eastAsia="Calibri"/>
                <w:b w:val="0"/>
                <w:sz w:val="18"/>
              </w:rPr>
              <w:t>wheeling inr per kwh</w:t>
            </w:r>
          </w:p>
        </w:tc>
        <w:tc>
          <w:tcPr>
            <w:tcW w:type="dxa" w:w="1584"/>
          </w:tcPr>
          <w:p>
            <w:r>
              <w:rPr>
                <w:rFonts w:ascii="Calibri" w:hAnsi="Calibri" w:eastAsia="Calibri"/>
                <w:b w:val="0"/>
                <w:sz w:val="18"/>
              </w:rPr>
              <w:t>0.3</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Wheeling charge.</w:t>
            </w:r>
          </w:p>
        </w:tc>
      </w:tr>
      <w:tr>
        <w:tc>
          <w:tcPr>
            <w:tcW w:type="dxa" w:w="2304"/>
          </w:tcPr>
          <w:p>
            <w:r>
              <w:rPr>
                <w:rFonts w:ascii="Calibri" w:hAnsi="Calibri" w:eastAsia="Calibri"/>
                <w:b w:val="0"/>
                <w:sz w:val="18"/>
              </w:rPr>
              <w:t>banking inr per kwh</w:t>
            </w:r>
          </w:p>
        </w:tc>
        <w:tc>
          <w:tcPr>
            <w:tcW w:type="dxa" w:w="1584"/>
          </w:tcPr>
          <w:p>
            <w:r>
              <w:rPr>
                <w:rFonts w:ascii="Calibri" w:hAnsi="Calibri" w:eastAsia="Calibri"/>
                <w:b w:val="0"/>
                <w:sz w:val="18"/>
              </w:rPr>
              <w:t>0.1</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Banking-related charge. Applied only when banking_enabled.</w:t>
            </w:r>
          </w:p>
        </w:tc>
      </w:tr>
      <w:tr>
        <w:tc>
          <w:tcPr>
            <w:tcW w:type="dxa" w:w="2304"/>
          </w:tcPr>
          <w:p>
            <w:r>
              <w:rPr>
                <w:rFonts w:ascii="Calibri" w:hAnsi="Calibri" w:eastAsia="Calibri"/>
                <w:b w:val="0"/>
                <w:sz w:val="18"/>
              </w:rPr>
              <w:t>other charges inr per kwh</w:t>
            </w:r>
          </w:p>
        </w:tc>
        <w:tc>
          <w:tcPr>
            <w:tcW w:type="dxa" w:w="1584"/>
          </w:tcPr>
          <w:p>
            <w:r>
              <w:rPr>
                <w:rFonts w:ascii="Calibri" w:hAnsi="Calibri" w:eastAsia="Calibri"/>
                <w:b w:val="0"/>
                <w:sz w:val="18"/>
              </w:rPr>
              <w:t>0.15</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Other configurable volumetric charges.</w:t>
            </w:r>
          </w:p>
        </w:tc>
      </w:tr>
      <w:tr>
        <w:tc>
          <w:tcPr>
            <w:tcW w:type="dxa" w:w="2304"/>
          </w:tcPr>
          <w:p>
            <w:r>
              <w:rPr>
                <w:rFonts w:ascii="Calibri" w:hAnsi="Calibri" w:eastAsia="Calibri"/>
                <w:b w:val="0"/>
                <w:sz w:val="18"/>
              </w:rPr>
              <w:t>loss pct</w:t>
            </w:r>
          </w:p>
        </w:tc>
        <w:tc>
          <w:tcPr>
            <w:tcW w:type="dxa" w:w="1584"/>
          </w:tcPr>
          <w:p>
            <w:r>
              <w:rPr>
                <w:rFonts w:ascii="Calibri" w:hAnsi="Calibri" w:eastAsia="Calibri"/>
                <w:b w:val="0"/>
                <w:sz w:val="18"/>
              </w:rPr>
              <w:t>3.0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Grid/network loss applied to wheeled RE in captive/OA structures.</w:t>
            </w:r>
          </w:p>
        </w:tc>
      </w:tr>
      <w:tr>
        <w:tc>
          <w:tcPr>
            <w:tcW w:type="dxa" w:w="2304"/>
          </w:tcPr>
          <w:p>
            <w:r>
              <w:rPr>
                <w:rFonts w:ascii="Calibri" w:hAnsi="Calibri" w:eastAsia="Calibri"/>
                <w:b w:val="0"/>
                <w:sz w:val="18"/>
              </w:rPr>
              <w:t>availability pct</w:t>
            </w:r>
          </w:p>
        </w:tc>
        <w:tc>
          <w:tcPr>
            <w:tcW w:type="dxa" w:w="1584"/>
          </w:tcPr>
          <w:p>
            <w:r>
              <w:rPr>
                <w:rFonts w:ascii="Calibri" w:hAnsi="Calibri" w:eastAsia="Calibri"/>
                <w:b w:val="0"/>
                <w:sz w:val="18"/>
              </w:rPr>
              <w:t>99.5</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Deterministic availability: first (1-a)×8760 hours of each year are scaled; implemented as a constant derate of max import.</w:t>
            </w:r>
          </w:p>
        </w:tc>
      </w:tr>
      <w:tr>
        <w:tc>
          <w:tcPr>
            <w:tcW w:type="dxa" w:w="2304"/>
          </w:tcPr>
          <w:p>
            <w:r>
              <w:rPr>
                <w:rFonts w:ascii="Calibri" w:hAnsi="Calibri" w:eastAsia="Calibri"/>
                <w:b w:val="0"/>
                <w:sz w:val="18"/>
              </w:rPr>
              <w:t>tariff escalation pct</w:t>
            </w:r>
          </w:p>
        </w:tc>
        <w:tc>
          <w:tcPr>
            <w:tcW w:type="dxa" w:w="1584"/>
          </w:tcPr>
          <w:p>
            <w:r>
              <w:rPr>
                <w:rFonts w:ascii="Calibri" w:hAnsi="Calibri" w:eastAsia="Calibri"/>
                <w:b w:val="0"/>
                <w:sz w:val="18"/>
              </w:rPr>
              <w:t>4.0</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Grid tariff escalation in the financial model.</w:t>
            </w:r>
          </w:p>
        </w:tc>
      </w:tr>
      <w:tr>
        <w:tc>
          <w:tcPr>
            <w:tcW w:type="dxa" w:w="2304"/>
          </w:tcPr>
          <w:p>
            <w:r>
              <w:rPr>
                <w:rFonts w:ascii="Calibri" w:hAnsi="Calibri" w:eastAsia="Calibri"/>
                <w:b w:val="0"/>
                <w:sz w:val="18"/>
              </w:rPr>
              <w:t>banking enabled</w:t>
            </w:r>
          </w:p>
        </w:tc>
        <w:tc>
          <w:tcPr>
            <w:tcW w:type="dxa" w:w="1584"/>
          </w:tcPr>
          <w:p>
            <w:r>
              <w:rPr>
                <w:rFonts w:ascii="Calibri" w:hAnsi="Calibri" w:eastAsia="Calibri"/>
                <w:b w:val="0"/>
                <w:sz w:val="18"/>
              </w:rPr>
              <w:t>False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If false, banking charges are zero regardless of the unit rate.</w:t>
            </w:r>
          </w:p>
        </w:tc>
      </w:tr>
    </w:tbl>
    <w:p/>
    <w:p>
      <w:pPr>
        <w:pStyle w:val="Heading2"/>
      </w:pPr>
      <w:r>
        <w:rPr>
          <w:rFonts w:ascii="Calibri" w:hAnsi="Calibri" w:eastAsia="Calibri"/>
          <w:b/>
          <w:sz w:val="28"/>
        </w:rPr>
        <w:t>9.8 Commercial structure parameters</w:t>
      </w:r>
    </w:p>
    <w:p>
      <w:pPr>
        <w:spacing w:after="120"/>
      </w:pPr>
      <w:r>
        <w:rPr>
          <w:rFonts w:ascii="Calibri" w:hAnsi="Calibri" w:eastAsia="Calibri"/>
          <w:b w:val="0"/>
          <w:i w:val="0"/>
          <w:sz w:val="22"/>
        </w:rPr>
        <w:t>Controls which commercial cost stack is applied and how RE is priced.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structure</w:t>
            </w:r>
          </w:p>
        </w:tc>
        <w:tc>
          <w:tcPr>
            <w:tcW w:type="dxa" w:w="1584"/>
          </w:tcPr>
          <w:p>
            <w:r>
              <w:rPr>
                <w:rFonts w:ascii="Calibri" w:hAnsi="Calibri" w:eastAsia="Calibri"/>
                <w:b w:val="0"/>
                <w:sz w:val="18"/>
              </w:rPr>
              <w:t>HYBRID</w:t>
            </w:r>
          </w:p>
        </w:tc>
        <w:tc>
          <w:tcPr>
            <w:tcW w:type="dxa" w:w="1008"/>
          </w:tcPr>
          <w:p>
            <w:r>
              <w:rPr>
                <w:rFonts w:ascii="Calibri" w:hAnsi="Calibri" w:eastAsia="Calibri"/>
                <w:b w:val="0"/>
                <w:sz w:val="18"/>
              </w:rPr>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Selected commercial structure. Hybrid is the primary optimisation architecture in the concept note.</w:t>
            </w:r>
          </w:p>
        </w:tc>
      </w:tr>
      <w:tr>
        <w:tc>
          <w:tcPr>
            <w:tcW w:type="dxa" w:w="2304"/>
          </w:tcPr>
          <w:p>
            <w:r>
              <w:rPr>
                <w:rFonts w:ascii="Calibri" w:hAnsi="Calibri" w:eastAsia="Calibri"/>
                <w:b w:val="0"/>
                <w:sz w:val="18"/>
              </w:rPr>
              <w:t>discom name</w:t>
            </w:r>
          </w:p>
        </w:tc>
        <w:tc>
          <w:tcPr>
            <w:tcW w:type="dxa" w:w="1584"/>
          </w:tcPr>
          <w:p>
            <w:r>
              <w:rPr>
                <w:rFonts w:ascii="Calibri" w:hAnsi="Calibri" w:eastAsia="Calibri"/>
                <w:b w:val="0"/>
                <w:sz w:val="18"/>
              </w:rPr>
              <w:t>MSEDCL</w:t>
            </w:r>
          </w:p>
        </w:tc>
        <w:tc>
          <w:tcPr>
            <w:tcW w:type="dxa" w:w="1008"/>
          </w:tcPr>
          <w:p>
            <w:r>
              <w:rPr>
                <w:rFonts w:ascii="Calibri" w:hAnsi="Calibri" w:eastAsia="Calibri"/>
                <w:b w:val="0"/>
                <w:sz w:val="18"/>
              </w:rPr>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DISCOM counterparty name referenced in the concept note DISCOM structure.</w:t>
            </w:r>
          </w:p>
        </w:tc>
      </w:tr>
      <w:tr>
        <w:tc>
          <w:tcPr>
            <w:tcW w:type="dxa" w:w="2304"/>
          </w:tcPr>
          <w:p>
            <w:r>
              <w:rPr>
                <w:rFonts w:ascii="Calibri" w:hAnsi="Calibri" w:eastAsia="Calibri"/>
                <w:b w:val="0"/>
                <w:sz w:val="18"/>
              </w:rPr>
              <w:t>captive ownership pct</w:t>
            </w:r>
          </w:p>
        </w:tc>
        <w:tc>
          <w:tcPr>
            <w:tcW w:type="dxa" w:w="1584"/>
          </w:tcPr>
          <w:p>
            <w:r>
              <w:rPr>
                <w:rFonts w:ascii="Calibri" w:hAnsi="Calibri" w:eastAsia="Calibri"/>
                <w:b w:val="0"/>
                <w:sz w:val="18"/>
              </w:rPr>
              <w:t>26.0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Captive ownership share. Not a legal qualification test.</w:t>
            </w:r>
          </w:p>
        </w:tc>
      </w:tr>
      <w:tr>
        <w:tc>
          <w:tcPr>
            <w:tcW w:type="dxa" w:w="2304"/>
          </w:tcPr>
          <w:p>
            <w:r>
              <w:rPr>
                <w:rFonts w:ascii="Calibri" w:hAnsi="Calibri" w:eastAsia="Calibri"/>
                <w:b w:val="0"/>
                <w:sz w:val="18"/>
              </w:rPr>
              <w:t>captive allocation pct</w:t>
            </w:r>
          </w:p>
        </w:tc>
        <w:tc>
          <w:tcPr>
            <w:tcW w:type="dxa" w:w="1584"/>
          </w:tcPr>
          <w:p>
            <w:r>
              <w:rPr>
                <w:rFonts w:ascii="Calibri" w:hAnsi="Calibri" w:eastAsia="Calibri"/>
                <w:b w:val="0"/>
                <w:sz w:val="18"/>
              </w:rPr>
              <w:t>100.0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Share of RE project output allocated to this data centre.</w:t>
            </w:r>
          </w:p>
        </w:tc>
      </w:tr>
      <w:tr>
        <w:tc>
          <w:tcPr>
            <w:tcW w:type="dxa" w:w="2304"/>
          </w:tcPr>
          <w:p>
            <w:r>
              <w:rPr>
                <w:rFonts w:ascii="Calibri" w:hAnsi="Calibri" w:eastAsia="Calibri"/>
                <w:b w:val="0"/>
                <w:sz w:val="18"/>
              </w:rPr>
              <w:t>captive energy price</w:t>
            </w:r>
          </w:p>
        </w:tc>
        <w:tc>
          <w:tcPr>
            <w:tcW w:type="dxa" w:w="1584"/>
          </w:tcPr>
          <w:p>
            <w:r>
              <w:rPr>
                <w:rFonts w:ascii="Calibri" w:hAnsi="Calibri" w:eastAsia="Calibri"/>
                <w:b w:val="0"/>
                <w:sz w:val="18"/>
              </w:rPr>
              <w:t>3.8</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Captive delivered energy price before network charges.</w:t>
            </w:r>
          </w:p>
        </w:tc>
      </w:tr>
      <w:tr>
        <w:tc>
          <w:tcPr>
            <w:tcW w:type="dxa" w:w="2304"/>
          </w:tcPr>
          <w:p>
            <w:r>
              <w:rPr>
                <w:rFonts w:ascii="Calibri" w:hAnsi="Calibri" w:eastAsia="Calibri"/>
                <w:b w:val="0"/>
                <w:sz w:val="18"/>
              </w:rPr>
              <w:t>oa energy price</w:t>
            </w:r>
          </w:p>
        </w:tc>
        <w:tc>
          <w:tcPr>
            <w:tcW w:type="dxa" w:w="1584"/>
          </w:tcPr>
          <w:p>
            <w:r>
              <w:rPr>
                <w:rFonts w:ascii="Calibri" w:hAnsi="Calibri" w:eastAsia="Calibri"/>
                <w:b w:val="0"/>
                <w:sz w:val="18"/>
              </w:rPr>
              <w:t>4.2</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Open-access RE energy price before OA charges.</w:t>
            </w:r>
          </w:p>
        </w:tc>
      </w:tr>
      <w:tr>
        <w:tc>
          <w:tcPr>
            <w:tcW w:type="dxa" w:w="2304"/>
          </w:tcPr>
          <w:p>
            <w:r>
              <w:rPr>
                <w:rFonts w:ascii="Calibri" w:hAnsi="Calibri" w:eastAsia="Calibri"/>
                <w:b w:val="0"/>
                <w:sz w:val="18"/>
              </w:rPr>
              <w:t>include generation capex</w:t>
            </w:r>
          </w:p>
        </w:tc>
        <w:tc>
          <w:tcPr>
            <w:tcW w:type="dxa" w:w="1584"/>
          </w:tcPr>
          <w:p>
            <w:r>
              <w:rPr>
                <w:rFonts w:ascii="Calibri" w:hAnsi="Calibri" w:eastAsia="Calibri"/>
                <w:b w:val="0"/>
                <w:sz w:val="18"/>
              </w:rPr>
              <w:t>True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If true, solar/wind/BESS CAPEX enters the cash-flow (typical for hybrid ownership). If false, generation is treated as a tariff (typical for some OA/captive contracts).</w:t>
            </w:r>
          </w:p>
        </w:tc>
      </w:tr>
      <w:tr>
        <w:tc>
          <w:tcPr>
            <w:tcW w:type="dxa" w:w="2304"/>
          </w:tcPr>
          <w:p>
            <w:r>
              <w:rPr>
                <w:rFonts w:ascii="Calibri" w:hAnsi="Calibri" w:eastAsia="Calibri"/>
                <w:b w:val="0"/>
                <w:sz w:val="18"/>
              </w:rPr>
              <w:t>apply network charges to re</w:t>
            </w:r>
          </w:p>
        </w:tc>
        <w:tc>
          <w:tcPr>
            <w:tcW w:type="dxa" w:w="1584"/>
          </w:tcPr>
          <w:p>
            <w:r>
              <w:rPr>
                <w:rFonts w:ascii="Calibri" w:hAnsi="Calibri" w:eastAsia="Calibri"/>
                <w:b w:val="0"/>
                <w:sz w:val="18"/>
              </w:rPr>
              <w:t>True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Apply transmission/wheeling/other charges to renewable energy served.</w:t>
            </w:r>
          </w:p>
        </w:tc>
      </w:tr>
      <w:tr>
        <w:tc>
          <w:tcPr>
            <w:tcW w:type="dxa" w:w="2304"/>
          </w:tcPr>
          <w:p>
            <w:r>
              <w:rPr>
                <w:rFonts w:ascii="Calibri" w:hAnsi="Calibri" w:eastAsia="Calibri"/>
                <w:b w:val="0"/>
                <w:sz w:val="18"/>
              </w:rPr>
              <w:t>apply network charges to grid</w:t>
            </w:r>
          </w:p>
        </w:tc>
        <w:tc>
          <w:tcPr>
            <w:tcW w:type="dxa" w:w="1584"/>
          </w:tcPr>
          <w:p>
            <w:r>
              <w:rPr>
                <w:rFonts w:ascii="Calibri" w:hAnsi="Calibri" w:eastAsia="Calibri"/>
                <w:b w:val="0"/>
                <w:sz w:val="18"/>
              </w:rPr>
              <w:t>False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Apply transmission/wheeling to grid import in addition to the DISCOM energy tariff.</w:t>
            </w:r>
          </w:p>
        </w:tc>
      </w:tr>
    </w:tbl>
    <w:p/>
    <w:p>
      <w:pPr>
        <w:pStyle w:val="Heading2"/>
      </w:pPr>
      <w:r>
        <w:rPr>
          <w:rFonts w:ascii="Calibri" w:hAnsi="Calibri" w:eastAsia="Calibri"/>
          <w:b/>
          <w:sz w:val="28"/>
        </w:rPr>
        <w:t>9.9 Compliance parameters</w:t>
      </w:r>
    </w:p>
    <w:p>
      <w:pPr>
        <w:spacing w:after="120"/>
      </w:pPr>
      <w:r>
        <w:rPr>
          <w:rFonts w:ascii="Calibri" w:hAnsi="Calibri" w:eastAsia="Calibri"/>
          <w:b w:val="0"/>
          <w:i w:val="0"/>
          <w:sz w:val="22"/>
        </w:rPr>
        <w:t>Targets and applicability gates. Applicability options: Applicable / Not Applicable / Unknown / Legal Review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rpo applicability</w:t>
            </w:r>
          </w:p>
        </w:tc>
        <w:tc>
          <w:tcPr>
            <w:tcW w:type="dxa" w:w="1584"/>
          </w:tcPr>
          <w:p>
            <w:r>
              <w:rPr>
                <w:rFonts w:ascii="Calibri" w:hAnsi="Calibri" w:eastAsia="Calibri"/>
                <w:b w:val="0"/>
                <w:sz w:val="18"/>
              </w:rPr>
              <w:t>Unknown / Legal Review Required</w:t>
            </w:r>
          </w:p>
        </w:tc>
        <w:tc>
          <w:tcPr>
            <w:tcW w:type="dxa" w:w="1008"/>
          </w:tcPr>
          <w:p>
            <w:r>
              <w:rPr>
                <w:rFonts w:ascii="Calibri" w:hAnsi="Calibri" w:eastAsia="Calibri"/>
                <w:b w:val="0"/>
                <w:sz w:val="18"/>
              </w:rPr>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RPO applicability is user-declared. The model does not infer it.</w:t>
            </w:r>
          </w:p>
        </w:tc>
      </w:tr>
      <w:tr>
        <w:tc>
          <w:tcPr>
            <w:tcW w:type="dxa" w:w="2304"/>
          </w:tcPr>
          <w:p>
            <w:r>
              <w:rPr>
                <w:rFonts w:ascii="Calibri" w:hAnsi="Calibri" w:eastAsia="Calibri"/>
                <w:b w:val="0"/>
                <w:sz w:val="18"/>
              </w:rPr>
              <w:t>rpo solar target pct</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Solar RPO target. The concept note does not state a numeric RPO split.</w:t>
            </w:r>
          </w:p>
        </w:tc>
      </w:tr>
      <w:tr>
        <w:tc>
          <w:tcPr>
            <w:tcW w:type="dxa" w:w="2304"/>
          </w:tcPr>
          <w:p>
            <w:r>
              <w:rPr>
                <w:rFonts w:ascii="Calibri" w:hAnsi="Calibri" w:eastAsia="Calibri"/>
                <w:b w:val="0"/>
                <w:sz w:val="18"/>
              </w:rPr>
              <w:t>rpo wind target pct</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Wind RPO target. The concept note does not state a numeric RPO split.</w:t>
            </w:r>
          </w:p>
        </w:tc>
      </w:tr>
      <w:tr>
        <w:tc>
          <w:tcPr>
            <w:tcW w:type="dxa" w:w="2304"/>
          </w:tcPr>
          <w:p>
            <w:r>
              <w:rPr>
                <w:rFonts w:ascii="Calibri" w:hAnsi="Calibri" w:eastAsia="Calibri"/>
                <w:b w:val="0"/>
                <w:sz w:val="18"/>
              </w:rPr>
              <w:t>rpo hydro target pct</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Hydro RPO target.</w:t>
            </w:r>
          </w:p>
        </w:tc>
      </w:tr>
      <w:tr>
        <w:tc>
          <w:tcPr>
            <w:tcW w:type="dxa" w:w="2304"/>
          </w:tcPr>
          <w:p>
            <w:r>
              <w:rPr>
                <w:rFonts w:ascii="Calibri" w:hAnsi="Calibri" w:eastAsia="Calibri"/>
                <w:b w:val="0"/>
                <w:sz w:val="18"/>
              </w:rPr>
              <w:t>rpo other target pct</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Other-renewable RPO target.</w:t>
            </w:r>
          </w:p>
        </w:tc>
      </w:tr>
      <w:tr>
        <w:tc>
          <w:tcPr>
            <w:tcW w:type="dxa" w:w="2304"/>
          </w:tcPr>
          <w:p>
            <w:r>
              <w:rPr>
                <w:rFonts w:ascii="Calibri" w:hAnsi="Calibri" w:eastAsia="Calibri"/>
                <w:b w:val="0"/>
                <w:sz w:val="18"/>
              </w:rPr>
              <w:t>rpo buyout inr per kwh</w:t>
            </w:r>
          </w:p>
        </w:tc>
        <w:tc>
          <w:tcPr>
            <w:tcW w:type="dxa" w:w="1584"/>
          </w:tcPr>
          <w:p>
            <w:r>
              <w:rPr>
                <w:rFonts w:ascii="Calibri" w:hAnsi="Calibri" w:eastAsia="Calibri"/>
                <w:b w:val="0"/>
                <w:sz w:val="18"/>
              </w:rPr>
              <w:t>1.0</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RPO shortfall cost if applicability is Applicable.</w:t>
            </w:r>
          </w:p>
        </w:tc>
      </w:tr>
      <w:tr>
        <w:tc>
          <w:tcPr>
            <w:tcW w:type="dxa" w:w="2304"/>
          </w:tcPr>
          <w:p>
            <w:r>
              <w:rPr>
                <w:rFonts w:ascii="Calibri" w:hAnsi="Calibri" w:eastAsia="Calibri"/>
                <w:b w:val="0"/>
                <w:sz w:val="18"/>
              </w:rPr>
              <w:t>rco applicability</w:t>
            </w:r>
          </w:p>
        </w:tc>
        <w:tc>
          <w:tcPr>
            <w:tcW w:type="dxa" w:w="1584"/>
          </w:tcPr>
          <w:p>
            <w:r>
              <w:rPr>
                <w:rFonts w:ascii="Calibri" w:hAnsi="Calibri" w:eastAsia="Calibri"/>
                <w:b w:val="0"/>
                <w:sz w:val="18"/>
              </w:rPr>
              <w:t>Unknown / Legal Review Required</w:t>
            </w:r>
          </w:p>
        </w:tc>
        <w:tc>
          <w:tcPr>
            <w:tcW w:type="dxa" w:w="1008"/>
          </w:tcPr>
          <w:p>
            <w:r>
              <w:rPr>
                <w:rFonts w:ascii="Calibri" w:hAnsi="Calibri" w:eastAsia="Calibri"/>
                <w:b w:val="0"/>
                <w:sz w:val="18"/>
              </w:rPr>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RCO designated-consumer applicability requires legal review (220 kV SPV structure).</w:t>
            </w:r>
          </w:p>
        </w:tc>
      </w:tr>
      <w:tr>
        <w:tc>
          <w:tcPr>
            <w:tcW w:type="dxa" w:w="2304"/>
          </w:tcPr>
          <w:p>
            <w:r>
              <w:rPr>
                <w:rFonts w:ascii="Calibri" w:hAnsi="Calibri" w:eastAsia="Calibri"/>
                <w:b w:val="0"/>
                <w:sz w:val="18"/>
              </w:rPr>
              <w:t>rco target pct</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RCO target %. The concept note does not state a numeric RCO obligation.</w:t>
            </w:r>
          </w:p>
        </w:tc>
      </w:tr>
      <w:tr>
        <w:tc>
          <w:tcPr>
            <w:tcW w:type="dxa" w:w="2304"/>
          </w:tcPr>
          <w:p>
            <w:r>
              <w:rPr>
                <w:rFonts w:ascii="Calibri" w:hAnsi="Calibri" w:eastAsia="Calibri"/>
                <w:b w:val="0"/>
                <w:sz w:val="18"/>
              </w:rPr>
              <w:t>rco compliance route</w:t>
            </w:r>
          </w:p>
        </w:tc>
        <w:tc>
          <w:tcPr>
            <w:tcW w:type="dxa" w:w="1584"/>
          </w:tcPr>
          <w:p>
            <w:r>
              <w:rPr>
                <w:rFonts w:ascii="Calibri" w:hAnsi="Calibri" w:eastAsia="Calibri"/>
                <w:b w:val="0"/>
                <w:sz w:val="18"/>
              </w:rPr>
              <w:t>Unknown</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Intended compliance route.</w:t>
            </w:r>
          </w:p>
        </w:tc>
      </w:tr>
      <w:tr>
        <w:tc>
          <w:tcPr>
            <w:tcW w:type="dxa" w:w="2304"/>
          </w:tcPr>
          <w:p>
            <w:r>
              <w:rPr>
                <w:rFonts w:ascii="Calibri" w:hAnsi="Calibri" w:eastAsia="Calibri"/>
                <w:b w:val="0"/>
                <w:sz w:val="18"/>
              </w:rPr>
              <w:t>rco buyout inr per kwh</w:t>
            </w:r>
          </w:p>
        </w:tc>
        <w:tc>
          <w:tcPr>
            <w:tcW w:type="dxa" w:w="1584"/>
          </w:tcPr>
          <w:p>
            <w:r>
              <w:rPr>
                <w:rFonts w:ascii="Calibri" w:hAnsi="Calibri" w:eastAsia="Calibri"/>
                <w:b w:val="0"/>
                <w:sz w:val="18"/>
              </w:rPr>
              <w:t>1.5</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RCO buyout / alternative compliance cost.</w:t>
            </w:r>
          </w:p>
        </w:tc>
      </w:tr>
      <w:tr>
        <w:tc>
          <w:tcPr>
            <w:tcW w:type="dxa" w:w="2304"/>
          </w:tcPr>
          <w:p>
            <w:r>
              <w:rPr>
                <w:rFonts w:ascii="Calibri" w:hAnsi="Calibri" w:eastAsia="Calibri"/>
                <w:b w:val="0"/>
                <w:sz w:val="18"/>
              </w:rPr>
              <w:t>rco rec inr per kwh</w:t>
            </w:r>
          </w:p>
        </w:tc>
        <w:tc>
          <w:tcPr>
            <w:tcW w:type="dxa" w:w="1584"/>
          </w:tcPr>
          <w:p>
            <w:r>
              <w:rPr>
                <w:rFonts w:ascii="Calibri" w:hAnsi="Calibri" w:eastAsia="Calibri"/>
                <w:b w:val="0"/>
                <w:sz w:val="18"/>
              </w:rPr>
              <w:t>1.0</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REC cost if that route is selected.</w:t>
            </w:r>
          </w:p>
        </w:tc>
      </w:tr>
      <w:tr>
        <w:tc>
          <w:tcPr>
            <w:tcW w:type="dxa" w:w="2304"/>
          </w:tcPr>
          <w:p>
            <w:r>
              <w:rPr>
                <w:rFonts w:ascii="Calibri" w:hAnsi="Calibri" w:eastAsia="Calibri"/>
                <w:b w:val="0"/>
                <w:sz w:val="18"/>
              </w:rPr>
              <w:t>eso applicability</w:t>
            </w:r>
          </w:p>
        </w:tc>
        <w:tc>
          <w:tcPr>
            <w:tcW w:type="dxa" w:w="1584"/>
          </w:tcPr>
          <w:p>
            <w:r>
              <w:rPr>
                <w:rFonts w:ascii="Calibri" w:hAnsi="Calibri" w:eastAsia="Calibri"/>
                <w:b w:val="0"/>
                <w:sz w:val="18"/>
              </w:rPr>
              <w:t>Unknown / Legal Review Required</w:t>
            </w:r>
          </w:p>
        </w:tc>
        <w:tc>
          <w:tcPr>
            <w:tcW w:type="dxa" w:w="1008"/>
          </w:tcPr>
          <w:p>
            <w:r>
              <w:rPr>
                <w:rFonts w:ascii="Calibri" w:hAnsi="Calibri" w:eastAsia="Calibri"/>
                <w:b w:val="0"/>
                <w:sz w:val="18"/>
              </w:rPr>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ESO applicability is user-declared. Trajectory values below come from the concept note.</w:t>
            </w:r>
          </w:p>
        </w:tc>
      </w:tr>
      <w:tr>
        <w:tc>
          <w:tcPr>
            <w:tcW w:type="dxa" w:w="2304"/>
          </w:tcPr>
          <w:p>
            <w:r>
              <w:rPr>
                <w:rFonts w:ascii="Calibri" w:hAnsi="Calibri" w:eastAsia="Calibri"/>
                <w:b w:val="0"/>
                <w:sz w:val="18"/>
              </w:rPr>
              <w:t>eso fy2026 27 pct</w:t>
            </w:r>
          </w:p>
        </w:tc>
        <w:tc>
          <w:tcPr>
            <w:tcW w:type="dxa" w:w="1584"/>
          </w:tcPr>
          <w:p>
            <w:r>
              <w:rPr>
                <w:rFonts w:ascii="Calibri" w:hAnsi="Calibri" w:eastAsia="Calibri"/>
                <w:b w:val="0"/>
                <w:sz w:val="18"/>
              </w:rPr>
              <w:t>2.5</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ESO trajectory for FY2026-27 from the concept note.</w:t>
            </w:r>
          </w:p>
        </w:tc>
      </w:tr>
      <w:tr>
        <w:tc>
          <w:tcPr>
            <w:tcW w:type="dxa" w:w="2304"/>
          </w:tcPr>
          <w:p>
            <w:r>
              <w:rPr>
                <w:rFonts w:ascii="Calibri" w:hAnsi="Calibri" w:eastAsia="Calibri"/>
                <w:b w:val="0"/>
                <w:sz w:val="18"/>
              </w:rPr>
              <w:t>eso fy2027 28 pct</w:t>
            </w:r>
          </w:p>
        </w:tc>
        <w:tc>
          <w:tcPr>
            <w:tcW w:type="dxa" w:w="1584"/>
          </w:tcPr>
          <w:p>
            <w:r>
              <w:rPr>
                <w:rFonts w:ascii="Calibri" w:hAnsi="Calibri" w:eastAsia="Calibri"/>
                <w:b w:val="0"/>
                <w:sz w:val="18"/>
              </w:rPr>
              <w:t>3.0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Linear interpolation between 2.5% (FY26-27) and 4.0% (FY29-30).</w:t>
            </w:r>
          </w:p>
        </w:tc>
      </w:tr>
      <w:tr>
        <w:tc>
          <w:tcPr>
            <w:tcW w:type="dxa" w:w="2304"/>
          </w:tcPr>
          <w:p>
            <w:r>
              <w:rPr>
                <w:rFonts w:ascii="Calibri" w:hAnsi="Calibri" w:eastAsia="Calibri"/>
                <w:b w:val="0"/>
                <w:sz w:val="18"/>
              </w:rPr>
              <w:t>eso fy2028 29 pct</w:t>
            </w:r>
          </w:p>
        </w:tc>
        <w:tc>
          <w:tcPr>
            <w:tcW w:type="dxa" w:w="1584"/>
          </w:tcPr>
          <w:p>
            <w:r>
              <w:rPr>
                <w:rFonts w:ascii="Calibri" w:hAnsi="Calibri" w:eastAsia="Calibri"/>
                <w:b w:val="0"/>
                <w:sz w:val="18"/>
              </w:rPr>
              <w:t>3.5</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Linear interpolation between 2.5% (FY26-27) and 4.0% (FY29-30).</w:t>
            </w:r>
          </w:p>
        </w:tc>
      </w:tr>
      <w:tr>
        <w:tc>
          <w:tcPr>
            <w:tcW w:type="dxa" w:w="2304"/>
          </w:tcPr>
          <w:p>
            <w:r>
              <w:rPr>
                <w:rFonts w:ascii="Calibri" w:hAnsi="Calibri" w:eastAsia="Calibri"/>
                <w:b w:val="0"/>
                <w:sz w:val="18"/>
              </w:rPr>
              <w:t>eso fy2029 30 pct</w:t>
            </w:r>
          </w:p>
        </w:tc>
        <w:tc>
          <w:tcPr>
            <w:tcW w:type="dxa" w:w="1584"/>
          </w:tcPr>
          <w:p>
            <w:r>
              <w:rPr>
                <w:rFonts w:ascii="Calibri" w:hAnsi="Calibri" w:eastAsia="Calibri"/>
                <w:b w:val="0"/>
                <w:sz w:val="18"/>
              </w:rPr>
              <w:t>4.0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ESO trajectory for FY2029-30 from the concept note.</w:t>
            </w:r>
          </w:p>
        </w:tc>
      </w:tr>
      <w:tr>
        <w:tc>
          <w:tcPr>
            <w:tcW w:type="dxa" w:w="2304"/>
          </w:tcPr>
          <w:p>
            <w:r>
              <w:rPr>
                <w:rFonts w:ascii="Calibri" w:hAnsi="Calibri" w:eastAsia="Calibri"/>
                <w:b w:val="0"/>
                <w:sz w:val="18"/>
              </w:rPr>
              <w:t>eso active year</w:t>
            </w:r>
          </w:p>
        </w:tc>
        <w:tc>
          <w:tcPr>
            <w:tcW w:type="dxa" w:w="1584"/>
          </w:tcPr>
          <w:p>
            <w:r>
              <w:rPr>
                <w:rFonts w:ascii="Calibri" w:hAnsi="Calibri" w:eastAsia="Calibri"/>
                <w:b w:val="0"/>
                <w:sz w:val="18"/>
              </w:rPr>
              <w:t>FY2026-27</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Which ESO year-target is used for the current 8,760-hour study.</w:t>
            </w:r>
          </w:p>
        </w:tc>
      </w:tr>
      <w:tr>
        <w:tc>
          <w:tcPr>
            <w:tcW w:type="dxa" w:w="2304"/>
          </w:tcPr>
          <w:p>
            <w:r>
              <w:rPr>
                <w:rFonts w:ascii="Calibri" w:hAnsi="Calibri" w:eastAsia="Calibri"/>
                <w:b w:val="0"/>
                <w:sz w:val="18"/>
              </w:rPr>
              <w:t>eso re origin min pct</w:t>
            </w:r>
          </w:p>
        </w:tc>
        <w:tc>
          <w:tcPr>
            <w:tcW w:type="dxa" w:w="1584"/>
          </w:tcPr>
          <w:p>
            <w:r>
              <w:rPr>
                <w:rFonts w:ascii="Calibri" w:hAnsi="Calibri" w:eastAsia="Calibri"/>
                <w:b w:val="0"/>
                <w:sz w:val="18"/>
              </w:rPr>
              <w:t>85.0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Minimum renewable-origin share of stored energy under the ESO requirement.</w:t>
            </w:r>
          </w:p>
        </w:tc>
      </w:tr>
      <w:tr>
        <w:tc>
          <w:tcPr>
            <w:tcW w:type="dxa" w:w="2304"/>
          </w:tcPr>
          <w:p>
            <w:r>
              <w:rPr>
                <w:rFonts w:ascii="Calibri" w:hAnsi="Calibri" w:eastAsia="Calibri"/>
                <w:b w:val="0"/>
                <w:sz w:val="18"/>
              </w:rPr>
              <w:t>eso buyout inr per kwh</w:t>
            </w:r>
          </w:p>
        </w:tc>
        <w:tc>
          <w:tcPr>
            <w:tcW w:type="dxa" w:w="1584"/>
          </w:tcPr>
          <w:p>
            <w:r>
              <w:rPr>
                <w:rFonts w:ascii="Calibri" w:hAnsi="Calibri" w:eastAsia="Calibri"/>
                <w:b w:val="0"/>
                <w:sz w:val="18"/>
              </w:rPr>
              <w:t>1.2</w:t>
            </w:r>
          </w:p>
        </w:tc>
        <w:tc>
          <w:tcPr>
            <w:tcW w:type="dxa" w:w="1008"/>
          </w:tcPr>
          <w:p>
            <w:r>
              <w:rPr>
                <w:rFonts w:ascii="Calibri" w:hAnsi="Calibri" w:eastAsia="Calibri"/>
                <w:b w:val="0"/>
                <w:sz w:val="18"/>
              </w:rPr>
              <w:t>₹/kWh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ESO shortfall / origin-failure cost if applicable.</w:t>
            </w:r>
          </w:p>
        </w:tc>
      </w:tr>
      <w:tr>
        <w:tc>
          <w:tcPr>
            <w:tcW w:type="dxa" w:w="2304"/>
          </w:tcPr>
          <w:p>
            <w:r>
              <w:rPr>
                <w:rFonts w:ascii="Calibri" w:hAnsi="Calibri" w:eastAsia="Calibri"/>
                <w:b w:val="0"/>
                <w:sz w:val="18"/>
              </w:rPr>
              <w:t>annual re target pct</w:t>
            </w:r>
          </w:p>
        </w:tc>
        <w:tc>
          <w:tcPr>
            <w:tcW w:type="dxa" w:w="1584"/>
          </w:tcPr>
          <w:p>
            <w:r>
              <w:rPr>
                <w:rFonts w:ascii="Calibri" w:hAnsi="Calibri" w:eastAsia="Calibri"/>
                <w:b w:val="0"/>
                <w:sz w:val="18"/>
              </w:rPr>
              <w:t>90.0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Selected annual RE target. Concept note prepopulates 90 / 95 / 99.</w:t>
            </w:r>
          </w:p>
        </w:tc>
      </w:tr>
      <w:tr>
        <w:tc>
          <w:tcPr>
            <w:tcW w:type="dxa" w:w="2304"/>
          </w:tcPr>
          <w:p>
            <w:r>
              <w:rPr>
                <w:rFonts w:ascii="Calibri" w:hAnsi="Calibri" w:eastAsia="Calibri"/>
                <w:b w:val="0"/>
                <w:sz w:val="18"/>
              </w:rPr>
              <w:t>hourly cfe target pct</w:t>
            </w:r>
          </w:p>
        </w:tc>
        <w:tc>
          <w:tcPr>
            <w:tcW w:type="dxa" w:w="1584"/>
          </w:tcPr>
          <w:p>
            <w:r>
              <w:rPr>
                <w:rFonts w:ascii="Calibri" w:hAnsi="Calibri" w:eastAsia="Calibri"/>
                <w:b w:val="0"/>
                <w:sz w:val="18"/>
              </w:rPr>
              <w:t>90.0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Selected hourly CFE target. Concept note prepopulates 90 / 95 / 99 / 100.</w:t>
            </w:r>
          </w:p>
        </w:tc>
      </w:tr>
      <w:tr>
        <w:tc>
          <w:tcPr>
            <w:tcW w:type="dxa" w:w="2304"/>
          </w:tcPr>
          <w:p>
            <w:r>
              <w:rPr>
                <w:rFonts w:ascii="Calibri" w:hAnsi="Calibri" w:eastAsia="Calibri"/>
                <w:b w:val="0"/>
                <w:sz w:val="18"/>
              </w:rPr>
              <w:t>cfe pass mode</w:t>
            </w:r>
          </w:p>
        </w:tc>
        <w:tc>
          <w:tcPr>
            <w:tcW w:type="dxa" w:w="1584"/>
          </w:tcPr>
          <w:p>
            <w:r>
              <w:rPr>
                <w:rFonts w:ascii="Calibri" w:hAnsi="Calibri" w:eastAsia="Calibri"/>
                <w:b w:val="0"/>
                <w:sz w:val="18"/>
              </w:rPr>
              <w:t>All hours &gt;= target</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Pass rule for hourly CFE. Strict 24×7 interpretation: every hour's CFE must be at least the target.</w:t>
            </w:r>
          </w:p>
        </w:tc>
      </w:tr>
      <w:tr>
        <w:tc>
          <w:tcPr>
            <w:tcW w:type="dxa" w:w="2304"/>
          </w:tcPr>
          <w:p>
            <w:r>
              <w:rPr>
                <w:rFonts w:ascii="Calibri" w:hAnsi="Calibri" w:eastAsia="Calibri"/>
                <w:b w:val="0"/>
                <w:sz w:val="18"/>
              </w:rPr>
              <w:t>cfe hour share target pct</w:t>
            </w:r>
          </w:p>
        </w:tc>
        <w:tc>
          <w:tcPr>
            <w:tcW w:type="dxa" w:w="1584"/>
          </w:tcPr>
          <w:p>
            <w:r>
              <w:rPr>
                <w:rFonts w:ascii="Calibri" w:hAnsi="Calibri" w:eastAsia="Calibri"/>
                <w:b w:val="0"/>
                <w:sz w:val="18"/>
              </w:rPr>
              <w:t>100.0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Used only when pass mode is 'Share of hours &gt;= target'.</w:t>
            </w:r>
          </w:p>
        </w:tc>
      </w:tr>
    </w:tbl>
    <w:p/>
    <w:p>
      <w:pPr>
        <w:spacing w:after="120"/>
      </w:pPr>
      <w:r>
        <w:rPr>
          <w:rFonts w:ascii="Calibri" w:hAnsi="Calibri" w:eastAsia="Calibri"/>
          <w:b w:val="0"/>
          <w:i w:val="0"/>
          <w:sz w:val="22"/>
        </w:rPr>
        <w:t>Preset Annual RE targets: 90%, 95%, 99%. Preset Hourly CFE targets: 90%, 95%, 99%, 100%.</w:t>
      </w:r>
    </w:p>
    <w:p>
      <w:pPr>
        <w:pStyle w:val="Heading2"/>
      </w:pPr>
      <w:r>
        <w:rPr>
          <w:rFonts w:ascii="Calibri" w:hAnsi="Calibri" w:eastAsia="Calibri"/>
          <w:b/>
          <w:sz w:val="28"/>
        </w:rPr>
        <w:t>9.10 Financial parameters</w:t>
      </w:r>
    </w:p>
    <w:p>
      <w:pPr>
        <w:spacing w:after="120"/>
      </w:pPr>
      <w:r>
        <w:rPr>
          <w:rFonts w:ascii="Calibri" w:hAnsi="Calibri" w:eastAsia="Calibri"/>
          <w:b w:val="0"/>
          <w:i w:val="0"/>
          <w:sz w:val="22"/>
        </w:rPr>
        <w:t>Cash-flow horizon and discounting. Financing fields are optional (default: financing disabled).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project life yr</w:t>
            </w:r>
          </w:p>
        </w:tc>
        <w:tc>
          <w:tcPr>
            <w:tcW w:type="dxa" w:w="1584"/>
          </w:tcPr>
          <w:p>
            <w:r>
              <w:rPr>
                <w:rFonts w:ascii="Calibri" w:hAnsi="Calibri" w:eastAsia="Calibri"/>
                <w:b w:val="0"/>
                <w:sz w:val="18"/>
              </w:rPr>
              <w:t>25</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Cash-flow horizon.</w:t>
            </w:r>
          </w:p>
        </w:tc>
      </w:tr>
      <w:tr>
        <w:tc>
          <w:tcPr>
            <w:tcW w:type="dxa" w:w="2304"/>
          </w:tcPr>
          <w:p>
            <w:r>
              <w:rPr>
                <w:rFonts w:ascii="Calibri" w:hAnsi="Calibri" w:eastAsia="Calibri"/>
                <w:b w:val="0"/>
                <w:sz w:val="18"/>
              </w:rPr>
              <w:t>discount rate pct</w:t>
            </w:r>
          </w:p>
        </w:tc>
        <w:tc>
          <w:tcPr>
            <w:tcW w:type="dxa" w:w="1584"/>
          </w:tcPr>
          <w:p>
            <w:r>
              <w:rPr>
                <w:rFonts w:ascii="Calibri" w:hAnsi="Calibri" w:eastAsia="Calibri"/>
                <w:b w:val="0"/>
                <w:sz w:val="18"/>
              </w:rPr>
              <w:t>10.0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Real/nominal discount rate applied to cash flows as entered (no separate real/nominal conversion).</w:t>
            </w:r>
          </w:p>
        </w:tc>
      </w:tr>
      <w:tr>
        <w:tc>
          <w:tcPr>
            <w:tcW w:type="dxa" w:w="2304"/>
          </w:tcPr>
          <w:p>
            <w:r>
              <w:rPr>
                <w:rFonts w:ascii="Calibri" w:hAnsi="Calibri" w:eastAsia="Calibri"/>
                <w:b w:val="0"/>
                <w:sz w:val="18"/>
              </w:rPr>
              <w:t>inflation pct</w:t>
            </w:r>
          </w:p>
        </w:tc>
        <w:tc>
          <w:tcPr>
            <w:tcW w:type="dxa" w:w="1584"/>
          </w:tcPr>
          <w:p>
            <w:r>
              <w:rPr>
                <w:rFonts w:ascii="Calibri" w:hAnsi="Calibri" w:eastAsia="Calibri"/>
                <w:b w:val="0"/>
                <w:sz w:val="18"/>
              </w:rPr>
              <w:t>5.0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OPEX inflation.</w:t>
            </w:r>
          </w:p>
        </w:tc>
      </w:tr>
      <w:tr>
        <w:tc>
          <w:tcPr>
            <w:tcW w:type="dxa" w:w="2304"/>
          </w:tcPr>
          <w:p>
            <w:r>
              <w:rPr>
                <w:rFonts w:ascii="Calibri" w:hAnsi="Calibri" w:eastAsia="Calibri"/>
                <w:b w:val="0"/>
                <w:sz w:val="18"/>
              </w:rPr>
              <w:t>electricity escalation pct</w:t>
            </w:r>
          </w:p>
        </w:tc>
        <w:tc>
          <w:tcPr>
            <w:tcW w:type="dxa" w:w="1584"/>
          </w:tcPr>
          <w:p>
            <w:r>
              <w:rPr>
                <w:rFonts w:ascii="Calibri" w:hAnsi="Calibri" w:eastAsia="Calibri"/>
                <w:b w:val="0"/>
                <w:sz w:val="18"/>
              </w:rPr>
              <w:t>4.0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Grid energy-cost escalation.</w:t>
            </w:r>
          </w:p>
        </w:tc>
      </w:tr>
      <w:tr>
        <w:tc>
          <w:tcPr>
            <w:tcW w:type="dxa" w:w="2304"/>
          </w:tcPr>
          <w:p>
            <w:r>
              <w:rPr>
                <w:rFonts w:ascii="Calibri" w:hAnsi="Calibri" w:eastAsia="Calibri"/>
                <w:b w:val="0"/>
                <w:sz w:val="18"/>
              </w:rPr>
              <w:t>re cost escalation pct</w:t>
            </w:r>
          </w:p>
        </w:tc>
        <w:tc>
          <w:tcPr>
            <w:tcW w:type="dxa" w:w="1584"/>
          </w:tcPr>
          <w:p>
            <w:r>
              <w:rPr>
                <w:rFonts w:ascii="Calibri" w:hAnsi="Calibri" w:eastAsia="Calibri"/>
                <w:b w:val="0"/>
                <w:sz w:val="18"/>
              </w:rPr>
              <w:t>2.0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RE tariff/OPEX escalation where billed as energy.</w:t>
            </w:r>
          </w:p>
        </w:tc>
      </w:tr>
      <w:tr>
        <w:tc>
          <w:tcPr>
            <w:tcW w:type="dxa" w:w="2304"/>
          </w:tcPr>
          <w:p>
            <w:r>
              <w:rPr>
                <w:rFonts w:ascii="Calibri" w:hAnsi="Calibri" w:eastAsia="Calibri"/>
                <w:b w:val="0"/>
                <w:sz w:val="18"/>
              </w:rPr>
              <w:t>residual value pct</w:t>
            </w:r>
          </w:p>
        </w:tc>
        <w:tc>
          <w:tcPr>
            <w:tcW w:type="dxa" w:w="1584"/>
          </w:tcPr>
          <w:p>
            <w:r>
              <w:rPr>
                <w:rFonts w:ascii="Calibri" w:hAnsi="Calibri" w:eastAsia="Calibri"/>
                <w:b w:val="0"/>
                <w:sz w:val="18"/>
              </w:rPr>
              <w:t>10.0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Residual value of depreciable CAPEX at horizon, credited in the final year.</w:t>
            </w:r>
          </w:p>
        </w:tc>
      </w:tr>
      <w:tr>
        <w:tc>
          <w:tcPr>
            <w:tcW w:type="dxa" w:w="2304"/>
          </w:tcPr>
          <w:p>
            <w:r>
              <w:rPr>
                <w:rFonts w:ascii="Calibri" w:hAnsi="Calibri" w:eastAsia="Calibri"/>
                <w:b w:val="0"/>
                <w:sz w:val="18"/>
              </w:rPr>
              <w:t>tax pct</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Optional tax on taxable income. Default 0 (pre-tax).</w:t>
            </w:r>
          </w:p>
        </w:tc>
      </w:tr>
      <w:tr>
        <w:tc>
          <w:tcPr>
            <w:tcW w:type="dxa" w:w="2304"/>
          </w:tcPr>
          <w:p>
            <w:r>
              <w:rPr>
                <w:rFonts w:ascii="Calibri" w:hAnsi="Calibri" w:eastAsia="Calibri"/>
                <w:b w:val="0"/>
                <w:sz w:val="18"/>
              </w:rPr>
              <w:t>financing enabled</w:t>
            </w:r>
          </w:p>
        </w:tc>
        <w:tc>
          <w:tcPr>
            <w:tcW w:type="dxa" w:w="1584"/>
          </w:tcPr>
          <w:p>
            <w:r>
              <w:rPr>
                <w:rFonts w:ascii="Calibri" w:hAnsi="Calibri" w:eastAsia="Calibri"/>
                <w:b w:val="0"/>
                <w:sz w:val="18"/>
              </w:rPr>
              <w:t>False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If false, the model is 100% equity / cash CAPEX at t=0.</w:t>
            </w:r>
          </w:p>
        </w:tc>
      </w:tr>
      <w:tr>
        <w:tc>
          <w:tcPr>
            <w:tcW w:type="dxa" w:w="2304"/>
          </w:tcPr>
          <w:p>
            <w:r>
              <w:rPr>
                <w:rFonts w:ascii="Calibri" w:hAnsi="Calibri" w:eastAsia="Calibri"/>
                <w:b w:val="0"/>
                <w:sz w:val="18"/>
              </w:rPr>
              <w:t>debt pct</w:t>
            </w:r>
          </w:p>
        </w:tc>
        <w:tc>
          <w:tcPr>
            <w:tcW w:type="dxa" w:w="1584"/>
          </w:tcPr>
          <w:p>
            <w:r>
              <w:rPr>
                <w:rFonts w:ascii="Calibri" w:hAnsi="Calibri" w:eastAsia="Calibri"/>
                <w:b w:val="0"/>
                <w:sz w:val="18"/>
              </w:rPr>
              <w:t>70.0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Debt share of CAPEX if financing is enabled.</w:t>
            </w:r>
          </w:p>
        </w:tc>
      </w:tr>
      <w:tr>
        <w:tc>
          <w:tcPr>
            <w:tcW w:type="dxa" w:w="2304"/>
          </w:tcPr>
          <w:p>
            <w:r>
              <w:rPr>
                <w:rFonts w:ascii="Calibri" w:hAnsi="Calibri" w:eastAsia="Calibri"/>
                <w:b w:val="0"/>
                <w:sz w:val="18"/>
              </w:rPr>
              <w:t>interest rate pct</w:t>
            </w:r>
          </w:p>
        </w:tc>
        <w:tc>
          <w:tcPr>
            <w:tcW w:type="dxa" w:w="1584"/>
          </w:tcPr>
          <w:p>
            <w:r>
              <w:rPr>
                <w:rFonts w:ascii="Calibri" w:hAnsi="Calibri" w:eastAsia="Calibri"/>
                <w:b w:val="0"/>
                <w:sz w:val="18"/>
              </w:rPr>
              <w:t>9.0</w:t>
            </w:r>
          </w:p>
        </w:tc>
        <w:tc>
          <w:tcPr>
            <w:tcW w:type="dxa" w:w="1008"/>
          </w:tcPr>
          <w:p>
            <w:r>
              <w:rPr>
                <w:rFonts w:ascii="Calibri" w:hAnsi="Calibri" w:eastAsia="Calibri"/>
                <w:b w:val="0"/>
                <w:sz w:val="18"/>
              </w:rPr>
              <w:t>%</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Interest on outstanding debt.</w:t>
            </w:r>
          </w:p>
        </w:tc>
      </w:tr>
      <w:tr>
        <w:tc>
          <w:tcPr>
            <w:tcW w:type="dxa" w:w="2304"/>
          </w:tcPr>
          <w:p>
            <w:r>
              <w:rPr>
                <w:rFonts w:ascii="Calibri" w:hAnsi="Calibri" w:eastAsia="Calibri"/>
                <w:b w:val="0"/>
                <w:sz w:val="18"/>
              </w:rPr>
              <w:t>debt tenor yr</w:t>
            </w:r>
          </w:p>
        </w:tc>
        <w:tc>
          <w:tcPr>
            <w:tcW w:type="dxa" w:w="1584"/>
          </w:tcPr>
          <w:p>
            <w:r>
              <w:rPr>
                <w:rFonts w:ascii="Calibri" w:hAnsi="Calibri" w:eastAsia="Calibri"/>
                <w:b w:val="0"/>
                <w:sz w:val="18"/>
              </w:rPr>
              <w:t>15</w:t>
            </w:r>
          </w:p>
        </w:tc>
        <w:tc>
          <w:tcPr>
            <w:tcW w:type="dxa" w:w="1008"/>
          </w:tcPr>
          <w:p>
            <w:r>
              <w:rPr>
                <w:rFonts w:ascii="Calibri" w:hAnsi="Calibri" w:eastAsia="Calibri"/>
                <w:b w:val="0"/>
                <w:sz w:val="18"/>
              </w:rPr>
              <w:t>yr</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Sculpted as equal principal + interest on outstanding.</w:t>
            </w:r>
          </w:p>
        </w:tc>
      </w:tr>
    </w:tbl>
    <w:p/>
    <w:p>
      <w:pPr>
        <w:pStyle w:val="Heading2"/>
      </w:pPr>
      <w:r>
        <w:rPr>
          <w:rFonts w:ascii="Calibri" w:hAnsi="Calibri" w:eastAsia="Calibri"/>
          <w:b/>
          <w:sz w:val="28"/>
        </w:rPr>
        <w:t>9.11 Optimization parameters</w:t>
      </w:r>
    </w:p>
    <w:p>
      <w:pPr>
        <w:spacing w:after="120"/>
      </w:pPr>
      <w:r>
        <w:rPr>
          <w:rFonts w:ascii="Calibri" w:hAnsi="Calibri" w:eastAsia="Calibri"/>
          <w:b w:val="0"/>
          <w:i w:val="0"/>
          <w:sz w:val="22"/>
        </w:rPr>
        <w:t>Search bounds and feasibility constraints for capacity optimization.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Calibri" w:hAnsi="Calibri" w:eastAsia="Calibri"/>
                <w:b/>
                <w:sz w:val="20"/>
              </w:rPr>
              <w:t>Parameter</w:t>
            </w:r>
          </w:p>
        </w:tc>
        <w:tc>
          <w:tcPr>
            <w:tcW w:type="dxa" w:w="1584"/>
          </w:tcPr>
          <w:p>
            <w:r>
              <w:rPr>
                <w:rFonts w:ascii="Calibri" w:hAnsi="Calibri" w:eastAsia="Calibri"/>
                <w:b/>
                <w:sz w:val="20"/>
              </w:rPr>
              <w:t>Default</w:t>
            </w:r>
          </w:p>
        </w:tc>
        <w:tc>
          <w:tcPr>
            <w:tcW w:type="dxa" w:w="1008"/>
          </w:tcPr>
          <w:p>
            <w:r>
              <w:rPr>
                <w:rFonts w:ascii="Calibri" w:hAnsi="Calibri" w:eastAsia="Calibri"/>
                <w:b/>
                <w:sz w:val="20"/>
              </w:rPr>
              <w:t>Unit</w:t>
            </w:r>
          </w:p>
        </w:tc>
        <w:tc>
          <w:tcPr>
            <w:tcW w:type="dxa" w:w="1872"/>
          </w:tcPr>
          <w:p>
            <w:r>
              <w:rPr>
                <w:rFonts w:ascii="Calibri" w:hAnsi="Calibri" w:eastAsia="Calibri"/>
                <w:b/>
                <w:sz w:val="20"/>
              </w:rPr>
              <w:t>Source</w:t>
            </w:r>
          </w:p>
        </w:tc>
        <w:tc>
          <w:tcPr>
            <w:tcW w:type="dxa" w:w="4032"/>
          </w:tcPr>
          <w:p>
            <w:r>
              <w:rPr>
                <w:rFonts w:ascii="Calibri" w:hAnsi="Calibri" w:eastAsia="Calibri"/>
                <w:b/>
                <w:sz w:val="20"/>
              </w:rPr>
              <w:t>Description</w:t>
            </w:r>
          </w:p>
        </w:tc>
      </w:tr>
      <w:tr>
        <w:tc>
          <w:tcPr>
            <w:tcW w:type="dxa" w:w="2304"/>
          </w:tcPr>
          <w:p>
            <w:r>
              <w:rPr>
                <w:rFonts w:ascii="Calibri" w:hAnsi="Calibri" w:eastAsia="Calibri"/>
                <w:b w:val="0"/>
                <w:sz w:val="18"/>
              </w:rPr>
              <w:t>objective</w:t>
            </w:r>
          </w:p>
        </w:tc>
        <w:tc>
          <w:tcPr>
            <w:tcW w:type="dxa" w:w="1584"/>
          </w:tcPr>
          <w:p>
            <w:r>
              <w:rPr>
                <w:rFonts w:ascii="Calibri" w:hAnsi="Calibri" w:eastAsia="Calibri"/>
                <w:b w:val="0"/>
                <w:sz w:val="18"/>
              </w:rPr>
              <w:t>Minimum Cost</w:t>
            </w:r>
          </w:p>
        </w:tc>
        <w:tc>
          <w:tcPr>
            <w:tcW w:type="dxa" w:w="1008"/>
          </w:tcPr>
          <w:p>
            <w:r>
              <w:rPr>
                <w:rFonts w:ascii="Calibri" w:hAnsi="Calibri" w:eastAsia="Calibri"/>
                <w:b w:val="0"/>
                <w:sz w:val="18"/>
              </w:rPr>
            </w:r>
          </w:p>
        </w:tc>
        <w:tc>
          <w:tcPr>
            <w:tcW w:type="dxa" w:w="1872"/>
          </w:tcPr>
          <w:p>
            <w:r>
              <w:rPr>
                <w:rFonts w:ascii="Calibri" w:hAnsi="Calibri" w:eastAsia="Calibri"/>
                <w:b w:val="0"/>
                <w:sz w:val="18"/>
              </w:rPr>
              <w:t>CONCEPT_NOTE</w:t>
            </w:r>
          </w:p>
        </w:tc>
        <w:tc>
          <w:tcPr>
            <w:tcW w:type="dxa" w:w="4032"/>
          </w:tcPr>
          <w:p>
            <w:r>
              <w:rPr>
                <w:rFonts w:ascii="Calibri" w:hAnsi="Calibri" w:eastAsia="Calibri"/>
                <w:b w:val="0"/>
                <w:sz w:val="18"/>
              </w:rPr>
              <w:t>Primary objective. Concept note states lowest electricity cost, subject to RE/CFE/compliance constraints.</w:t>
            </w:r>
          </w:p>
        </w:tc>
      </w:tr>
      <w:tr>
        <w:tc>
          <w:tcPr>
            <w:tcW w:type="dxa" w:w="2304"/>
          </w:tcPr>
          <w:p>
            <w:r>
              <w:rPr>
                <w:rFonts w:ascii="Calibri" w:hAnsi="Calibri" w:eastAsia="Calibri"/>
                <w:b w:val="0"/>
                <w:sz w:val="18"/>
              </w:rPr>
              <w:t>dispatch mode</w:t>
            </w:r>
          </w:p>
        </w:tc>
        <w:tc>
          <w:tcPr>
            <w:tcW w:type="dxa" w:w="1584"/>
          </w:tcPr>
          <w:p>
            <w:r>
              <w:rPr>
                <w:rFonts w:ascii="Calibri" w:hAnsi="Calibri" w:eastAsia="Calibri"/>
                <w:b w:val="0"/>
                <w:sz w:val="18"/>
              </w:rPr>
              <w:t>Rule-Based</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Hourly BESS/grid dispatch method.</w:t>
            </w:r>
          </w:p>
        </w:tc>
      </w:tr>
      <w:tr>
        <w:tc>
          <w:tcPr>
            <w:tcW w:type="dxa" w:w="2304"/>
          </w:tcPr>
          <w:p>
            <w:r>
              <w:rPr>
                <w:rFonts w:ascii="Calibri" w:hAnsi="Calibri" w:eastAsia="Calibri"/>
                <w:b w:val="0"/>
                <w:sz w:val="18"/>
              </w:rPr>
              <w:t>search mode</w:t>
            </w:r>
          </w:p>
        </w:tc>
        <w:tc>
          <w:tcPr>
            <w:tcW w:type="dxa" w:w="1584"/>
          </w:tcPr>
          <w:p>
            <w:r>
              <w:rPr>
                <w:rFonts w:ascii="Calibri" w:hAnsi="Calibri" w:eastAsia="Calibri"/>
                <w:b w:val="0"/>
                <w:sz w:val="18"/>
              </w:rPr>
              <w:t>Standard</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Capacity search effort. Thorough evaluates more candidates.</w:t>
            </w:r>
          </w:p>
        </w:tc>
      </w:tr>
      <w:tr>
        <w:tc>
          <w:tcPr>
            <w:tcW w:type="dxa" w:w="2304"/>
          </w:tcPr>
          <w:p>
            <w:r>
              <w:rPr>
                <w:rFonts w:ascii="Calibri" w:hAnsi="Calibri" w:eastAsia="Calibri"/>
                <w:b w:val="0"/>
                <w:sz w:val="18"/>
              </w:rPr>
              <w:t>solar min mw</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Lower bound for solar capacity search.</w:t>
            </w:r>
          </w:p>
        </w:tc>
      </w:tr>
      <w:tr>
        <w:tc>
          <w:tcPr>
            <w:tcW w:type="dxa" w:w="2304"/>
          </w:tcPr>
          <w:p>
            <w:r>
              <w:rPr>
                <w:rFonts w:ascii="Calibri" w:hAnsi="Calibri" w:eastAsia="Calibri"/>
                <w:b w:val="0"/>
                <w:sz w:val="18"/>
              </w:rPr>
              <w:t>solar max mw</w:t>
            </w:r>
          </w:p>
        </w:tc>
        <w:tc>
          <w:tcPr>
            <w:tcW w:type="dxa" w:w="1584"/>
          </w:tcPr>
          <w:p>
            <w:r>
              <w:rPr>
                <w:rFonts w:ascii="Calibri" w:hAnsi="Calibri" w:eastAsia="Calibri"/>
                <w:b w:val="0"/>
                <w:sz w:val="18"/>
              </w:rPr>
              <w:t>750.0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Upper bound for solar capacity search.</w:t>
            </w:r>
          </w:p>
        </w:tc>
      </w:tr>
      <w:tr>
        <w:tc>
          <w:tcPr>
            <w:tcW w:type="dxa" w:w="2304"/>
          </w:tcPr>
          <w:p>
            <w:r>
              <w:rPr>
                <w:rFonts w:ascii="Calibri" w:hAnsi="Calibri" w:eastAsia="Calibri"/>
                <w:b w:val="0"/>
                <w:sz w:val="18"/>
              </w:rPr>
              <w:t>solar step mw</w:t>
            </w:r>
          </w:p>
        </w:tc>
        <w:tc>
          <w:tcPr>
            <w:tcW w:type="dxa" w:w="1584"/>
          </w:tcPr>
          <w:p>
            <w:r>
              <w:rPr>
                <w:rFonts w:ascii="Calibri" w:hAnsi="Calibri" w:eastAsia="Calibri"/>
                <w:b w:val="0"/>
                <w:sz w:val="18"/>
              </w:rPr>
              <w:t>25.0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Solar search step.</w:t>
            </w:r>
          </w:p>
        </w:tc>
      </w:tr>
      <w:tr>
        <w:tc>
          <w:tcPr>
            <w:tcW w:type="dxa" w:w="2304"/>
          </w:tcPr>
          <w:p>
            <w:r>
              <w:rPr>
                <w:rFonts w:ascii="Calibri" w:hAnsi="Calibri" w:eastAsia="Calibri"/>
                <w:b w:val="0"/>
                <w:sz w:val="18"/>
              </w:rPr>
              <w:t>wind min mw</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Lower bound for wind capacity search.</w:t>
            </w:r>
          </w:p>
        </w:tc>
      </w:tr>
      <w:tr>
        <w:tc>
          <w:tcPr>
            <w:tcW w:type="dxa" w:w="2304"/>
          </w:tcPr>
          <w:p>
            <w:r>
              <w:rPr>
                <w:rFonts w:ascii="Calibri" w:hAnsi="Calibri" w:eastAsia="Calibri"/>
                <w:b w:val="0"/>
                <w:sz w:val="18"/>
              </w:rPr>
              <w:t>wind max mw</w:t>
            </w:r>
          </w:p>
        </w:tc>
        <w:tc>
          <w:tcPr>
            <w:tcW w:type="dxa" w:w="1584"/>
          </w:tcPr>
          <w:p>
            <w:r>
              <w:rPr>
                <w:rFonts w:ascii="Calibri" w:hAnsi="Calibri" w:eastAsia="Calibri"/>
                <w:b w:val="0"/>
                <w:sz w:val="18"/>
              </w:rPr>
              <w:t>750.0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Upper bound for wind capacity search.</w:t>
            </w:r>
          </w:p>
        </w:tc>
      </w:tr>
      <w:tr>
        <w:tc>
          <w:tcPr>
            <w:tcW w:type="dxa" w:w="2304"/>
          </w:tcPr>
          <w:p>
            <w:r>
              <w:rPr>
                <w:rFonts w:ascii="Calibri" w:hAnsi="Calibri" w:eastAsia="Calibri"/>
                <w:b w:val="0"/>
                <w:sz w:val="18"/>
              </w:rPr>
              <w:t>wind step mw</w:t>
            </w:r>
          </w:p>
        </w:tc>
        <w:tc>
          <w:tcPr>
            <w:tcW w:type="dxa" w:w="1584"/>
          </w:tcPr>
          <w:p>
            <w:r>
              <w:rPr>
                <w:rFonts w:ascii="Calibri" w:hAnsi="Calibri" w:eastAsia="Calibri"/>
                <w:b w:val="0"/>
                <w:sz w:val="18"/>
              </w:rPr>
              <w:t>25.0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Wind search step.</w:t>
            </w:r>
          </w:p>
        </w:tc>
      </w:tr>
      <w:tr>
        <w:tc>
          <w:tcPr>
            <w:tcW w:type="dxa" w:w="2304"/>
          </w:tcPr>
          <w:p>
            <w:r>
              <w:rPr>
                <w:rFonts w:ascii="Calibri" w:hAnsi="Calibri" w:eastAsia="Calibri"/>
                <w:b w:val="0"/>
                <w:sz w:val="18"/>
              </w:rPr>
              <w:t>bess power min mw</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Lower bound for BESS power.</w:t>
            </w:r>
          </w:p>
        </w:tc>
      </w:tr>
      <w:tr>
        <w:tc>
          <w:tcPr>
            <w:tcW w:type="dxa" w:w="2304"/>
          </w:tcPr>
          <w:p>
            <w:r>
              <w:rPr>
                <w:rFonts w:ascii="Calibri" w:hAnsi="Calibri" w:eastAsia="Calibri"/>
                <w:b w:val="0"/>
                <w:sz w:val="18"/>
              </w:rPr>
              <w:t>bess power max mw</w:t>
            </w:r>
          </w:p>
        </w:tc>
        <w:tc>
          <w:tcPr>
            <w:tcW w:type="dxa" w:w="1584"/>
          </w:tcPr>
          <w:p>
            <w:r>
              <w:rPr>
                <w:rFonts w:ascii="Calibri" w:hAnsi="Calibri" w:eastAsia="Calibri"/>
                <w:b w:val="0"/>
                <w:sz w:val="18"/>
              </w:rPr>
              <w:t>400.0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Upper bound for BESS power.</w:t>
            </w:r>
          </w:p>
        </w:tc>
      </w:tr>
      <w:tr>
        <w:tc>
          <w:tcPr>
            <w:tcW w:type="dxa" w:w="2304"/>
          </w:tcPr>
          <w:p>
            <w:r>
              <w:rPr>
                <w:rFonts w:ascii="Calibri" w:hAnsi="Calibri" w:eastAsia="Calibri"/>
                <w:b w:val="0"/>
                <w:sz w:val="18"/>
              </w:rPr>
              <w:t>bess energy min mwh</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MWh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Lower bound for BESS energy.</w:t>
            </w:r>
          </w:p>
        </w:tc>
      </w:tr>
      <w:tr>
        <w:tc>
          <w:tcPr>
            <w:tcW w:type="dxa" w:w="2304"/>
          </w:tcPr>
          <w:p>
            <w:r>
              <w:rPr>
                <w:rFonts w:ascii="Calibri" w:hAnsi="Calibri" w:eastAsia="Calibri"/>
                <w:b w:val="0"/>
                <w:sz w:val="18"/>
              </w:rPr>
              <w:t>bess energy max mwh</w:t>
            </w:r>
          </w:p>
        </w:tc>
        <w:tc>
          <w:tcPr>
            <w:tcW w:type="dxa" w:w="1584"/>
          </w:tcPr>
          <w:p>
            <w:r>
              <w:rPr>
                <w:rFonts w:ascii="Calibri" w:hAnsi="Calibri" w:eastAsia="Calibri"/>
                <w:b w:val="0"/>
                <w:sz w:val="18"/>
              </w:rPr>
              <w:t>2000.0</w:t>
            </w:r>
          </w:p>
        </w:tc>
        <w:tc>
          <w:tcPr>
            <w:tcW w:type="dxa" w:w="1008"/>
          </w:tcPr>
          <w:p>
            <w:r>
              <w:rPr>
                <w:rFonts w:ascii="Calibri" w:hAnsi="Calibri" w:eastAsia="Calibri"/>
                <w:b w:val="0"/>
                <w:sz w:val="18"/>
              </w:rPr>
              <w:t>MWh</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Upper bound for BESS energy.</w:t>
            </w:r>
          </w:p>
        </w:tc>
      </w:tr>
      <w:tr>
        <w:tc>
          <w:tcPr>
            <w:tcW w:type="dxa" w:w="2304"/>
          </w:tcPr>
          <w:p>
            <w:r>
              <w:rPr>
                <w:rFonts w:ascii="Calibri" w:hAnsi="Calibri" w:eastAsia="Calibri"/>
                <w:b w:val="0"/>
                <w:sz w:val="18"/>
              </w:rPr>
              <w:t>grid min mw</w:t>
            </w:r>
          </w:p>
        </w:tc>
        <w:tc>
          <w:tcPr>
            <w:tcW w:type="dxa" w:w="1584"/>
          </w:tcPr>
          <w:p>
            <w:r>
              <w:rPr>
                <w:rFonts w:ascii="Calibri" w:hAnsi="Calibri" w:eastAsia="Calibri"/>
                <w:b w:val="0"/>
                <w:sz w:val="18"/>
              </w:rPr>
              <w:t>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Lower bound for grid import capacity.</w:t>
            </w:r>
          </w:p>
        </w:tc>
      </w:tr>
      <w:tr>
        <w:tc>
          <w:tcPr>
            <w:tcW w:type="dxa" w:w="2304"/>
          </w:tcPr>
          <w:p>
            <w:r>
              <w:rPr>
                <w:rFonts w:ascii="Calibri" w:hAnsi="Calibri" w:eastAsia="Calibri"/>
                <w:b w:val="0"/>
                <w:sz w:val="18"/>
              </w:rPr>
              <w:t>grid max mw</w:t>
            </w:r>
          </w:p>
        </w:tc>
        <w:tc>
          <w:tcPr>
            <w:tcW w:type="dxa" w:w="1584"/>
          </w:tcPr>
          <w:p>
            <w:r>
              <w:rPr>
                <w:rFonts w:ascii="Calibri" w:hAnsi="Calibri" w:eastAsia="Calibri"/>
                <w:b w:val="0"/>
                <w:sz w:val="18"/>
              </w:rPr>
              <w:t>400.0</w:t>
            </w:r>
          </w:p>
        </w:tc>
        <w:tc>
          <w:tcPr>
            <w:tcW w:type="dxa" w:w="1008"/>
          </w:tcPr>
          <w:p>
            <w:r>
              <w:rPr>
                <w:rFonts w:ascii="Calibri" w:hAnsi="Calibri" w:eastAsia="Calibri"/>
                <w:b w:val="0"/>
                <w:sz w:val="18"/>
              </w:rPr>
              <w:t>MW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Upper bound for grid import capacity.</w:t>
            </w:r>
          </w:p>
        </w:tc>
      </w:tr>
      <w:tr>
        <w:tc>
          <w:tcPr>
            <w:tcW w:type="dxa" w:w="2304"/>
          </w:tcPr>
          <w:p>
            <w:r>
              <w:rPr>
                <w:rFonts w:ascii="Calibri" w:hAnsi="Calibri" w:eastAsia="Calibri"/>
                <w:b w:val="0"/>
                <w:sz w:val="18"/>
              </w:rPr>
              <w:t>enforce re target</w:t>
            </w:r>
          </w:p>
        </w:tc>
        <w:tc>
          <w:tcPr>
            <w:tcW w:type="dxa" w:w="1584"/>
          </w:tcPr>
          <w:p>
            <w:r>
              <w:rPr>
                <w:rFonts w:ascii="Calibri" w:hAnsi="Calibri" w:eastAsia="Calibri"/>
                <w:b w:val="0"/>
                <w:sz w:val="18"/>
              </w:rPr>
              <w:t>True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Treat annual RE target as a feasibility constraint.</w:t>
            </w:r>
          </w:p>
        </w:tc>
      </w:tr>
      <w:tr>
        <w:tc>
          <w:tcPr>
            <w:tcW w:type="dxa" w:w="2304"/>
          </w:tcPr>
          <w:p>
            <w:r>
              <w:rPr>
                <w:rFonts w:ascii="Calibri" w:hAnsi="Calibri" w:eastAsia="Calibri"/>
                <w:b w:val="0"/>
                <w:sz w:val="18"/>
              </w:rPr>
              <w:t>enforce cfe target</w:t>
            </w:r>
          </w:p>
        </w:tc>
        <w:tc>
          <w:tcPr>
            <w:tcW w:type="dxa" w:w="1584"/>
          </w:tcPr>
          <w:p>
            <w:r>
              <w:rPr>
                <w:rFonts w:ascii="Calibri" w:hAnsi="Calibri" w:eastAsia="Calibri"/>
                <w:b w:val="0"/>
                <w:sz w:val="18"/>
              </w:rPr>
              <w:t>False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Treat hourly CFE pass rule as a feasibility constraint. Default off because strict 24×7 CFE is demanding; enable after sizing BESS.</w:t>
            </w:r>
          </w:p>
        </w:tc>
      </w:tr>
      <w:tr>
        <w:tc>
          <w:tcPr>
            <w:tcW w:type="dxa" w:w="2304"/>
          </w:tcPr>
          <w:p>
            <w:r>
              <w:rPr>
                <w:rFonts w:ascii="Calibri" w:hAnsi="Calibri" w:eastAsia="Calibri"/>
                <w:b w:val="0"/>
                <w:sz w:val="18"/>
              </w:rPr>
              <w:t>enforce no unserved</w:t>
            </w:r>
          </w:p>
        </w:tc>
        <w:tc>
          <w:tcPr>
            <w:tcW w:type="dxa" w:w="1584"/>
          </w:tcPr>
          <w:p>
            <w:r>
              <w:rPr>
                <w:rFonts w:ascii="Calibri" w:hAnsi="Calibri" w:eastAsia="Calibri"/>
                <w:b w:val="0"/>
                <w:sz w:val="18"/>
              </w:rPr>
              <w:t>True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Require unserved energy ≈ 0.</w:t>
            </w:r>
          </w:p>
        </w:tc>
      </w:tr>
      <w:tr>
        <w:tc>
          <w:tcPr>
            <w:tcW w:type="dxa" w:w="2304"/>
          </w:tcPr>
          <w:p>
            <w:r>
              <w:rPr>
                <w:rFonts w:ascii="Calibri" w:hAnsi="Calibri" w:eastAsia="Calibri"/>
                <w:b w:val="0"/>
                <w:sz w:val="18"/>
              </w:rPr>
              <w:t>weight cost</w:t>
            </w:r>
          </w:p>
        </w:tc>
        <w:tc>
          <w:tcPr>
            <w:tcW w:type="dxa" w:w="1584"/>
          </w:tcPr>
          <w:p>
            <w:r>
              <w:rPr>
                <w:rFonts w:ascii="Calibri" w:hAnsi="Calibri" w:eastAsia="Calibri"/>
                <w:b w:val="0"/>
                <w:sz w:val="18"/>
              </w:rPr>
              <w:t>0.4</w:t>
            </w:r>
          </w:p>
        </w:tc>
        <w:tc>
          <w:tcPr>
            <w:tcW w:type="dxa" w:w="1008"/>
          </w:tcPr>
          <w:p>
            <w:r>
              <w:rPr>
                <w:rFonts w:ascii="Calibri" w:hAnsi="Calibri" w:eastAsia="Calibri"/>
                <w:b w:val="0"/>
                <w:sz w:val="18"/>
              </w:rPr>
              <w:t>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Balanced-objective weight on cost (lower is better).</w:t>
            </w:r>
          </w:p>
        </w:tc>
      </w:tr>
      <w:tr>
        <w:tc>
          <w:tcPr>
            <w:tcW w:type="dxa" w:w="2304"/>
          </w:tcPr>
          <w:p>
            <w:r>
              <w:rPr>
                <w:rFonts w:ascii="Calibri" w:hAnsi="Calibri" w:eastAsia="Calibri"/>
                <w:b w:val="0"/>
                <w:sz w:val="18"/>
              </w:rPr>
              <w:t>weight re</w:t>
            </w:r>
          </w:p>
        </w:tc>
        <w:tc>
          <w:tcPr>
            <w:tcW w:type="dxa" w:w="1584"/>
          </w:tcPr>
          <w:p>
            <w:r>
              <w:rPr>
                <w:rFonts w:ascii="Calibri" w:hAnsi="Calibri" w:eastAsia="Calibri"/>
                <w:b w:val="0"/>
                <w:sz w:val="18"/>
              </w:rPr>
              <w:t>0.25</w:t>
            </w:r>
          </w:p>
        </w:tc>
        <w:tc>
          <w:tcPr>
            <w:tcW w:type="dxa" w:w="1008"/>
          </w:tcPr>
          <w:p>
            <w:r>
              <w:rPr>
                <w:rFonts w:ascii="Calibri" w:hAnsi="Calibri" w:eastAsia="Calibri"/>
                <w:b w:val="0"/>
                <w:sz w:val="18"/>
              </w:rPr>
              <w:t>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Balanced-objective weight on annual RE.</w:t>
            </w:r>
          </w:p>
        </w:tc>
      </w:tr>
      <w:tr>
        <w:tc>
          <w:tcPr>
            <w:tcW w:type="dxa" w:w="2304"/>
          </w:tcPr>
          <w:p>
            <w:r>
              <w:rPr>
                <w:rFonts w:ascii="Calibri" w:hAnsi="Calibri" w:eastAsia="Calibri"/>
                <w:b w:val="0"/>
                <w:sz w:val="18"/>
              </w:rPr>
              <w:t>weight cfe</w:t>
            </w:r>
          </w:p>
        </w:tc>
        <w:tc>
          <w:tcPr>
            <w:tcW w:type="dxa" w:w="1584"/>
          </w:tcPr>
          <w:p>
            <w:r>
              <w:rPr>
                <w:rFonts w:ascii="Calibri" w:hAnsi="Calibri" w:eastAsia="Calibri"/>
                <w:b w:val="0"/>
                <w:sz w:val="18"/>
              </w:rPr>
              <w:t>0.25</w:t>
            </w:r>
          </w:p>
        </w:tc>
        <w:tc>
          <w:tcPr>
            <w:tcW w:type="dxa" w:w="1008"/>
          </w:tcPr>
          <w:p>
            <w:r>
              <w:rPr>
                <w:rFonts w:ascii="Calibri" w:hAnsi="Calibri" w:eastAsia="Calibri"/>
                <w:b w:val="0"/>
                <w:sz w:val="18"/>
              </w:rPr>
              <w:t>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Balanced-objective weight on hourly CFE.</w:t>
            </w:r>
          </w:p>
        </w:tc>
      </w:tr>
      <w:tr>
        <w:tc>
          <w:tcPr>
            <w:tcW w:type="dxa" w:w="2304"/>
          </w:tcPr>
          <w:p>
            <w:r>
              <w:rPr>
                <w:rFonts w:ascii="Calibri" w:hAnsi="Calibri" w:eastAsia="Calibri"/>
                <w:b w:val="0"/>
                <w:sz w:val="18"/>
              </w:rPr>
              <w:t>weight grid</w:t>
            </w:r>
          </w:p>
        </w:tc>
        <w:tc>
          <w:tcPr>
            <w:tcW w:type="dxa" w:w="1584"/>
          </w:tcPr>
          <w:p>
            <w:r>
              <w:rPr>
                <w:rFonts w:ascii="Calibri" w:hAnsi="Calibri" w:eastAsia="Calibri"/>
                <w:b w:val="0"/>
                <w:sz w:val="18"/>
              </w:rPr>
              <w:t>0.1</w:t>
            </w:r>
          </w:p>
        </w:tc>
        <w:tc>
          <w:tcPr>
            <w:tcW w:type="dxa" w:w="1008"/>
          </w:tcPr>
          <w:p>
            <w:r>
              <w:rPr>
                <w:rFonts w:ascii="Calibri" w:hAnsi="Calibri" w:eastAsia="Calibri"/>
                <w:b w:val="0"/>
                <w:sz w:val="18"/>
              </w:rPr>
              <w:t>w</w:t>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Balanced-objective weight on reducing grid energy.</w:t>
            </w:r>
          </w:p>
        </w:tc>
      </w:tr>
      <w:tr>
        <w:tc>
          <w:tcPr>
            <w:tcW w:type="dxa" w:w="2304"/>
          </w:tcPr>
          <w:p>
            <w:r>
              <w:rPr>
                <w:rFonts w:ascii="Calibri" w:hAnsi="Calibri" w:eastAsia="Calibri"/>
                <w:b w:val="0"/>
                <w:sz w:val="18"/>
              </w:rPr>
              <w:t>priority 1</w:t>
            </w:r>
          </w:p>
        </w:tc>
        <w:tc>
          <w:tcPr>
            <w:tcW w:type="dxa" w:w="1584"/>
          </w:tcPr>
          <w:p>
            <w:r>
              <w:rPr>
                <w:rFonts w:ascii="Calibri" w:hAnsi="Calibri" w:eastAsia="Calibri"/>
                <w:b w:val="0"/>
                <w:sz w:val="18"/>
              </w:rPr>
              <w:t>RE to load</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Dispatch priority 1.</w:t>
            </w:r>
          </w:p>
        </w:tc>
      </w:tr>
      <w:tr>
        <w:tc>
          <w:tcPr>
            <w:tcW w:type="dxa" w:w="2304"/>
          </w:tcPr>
          <w:p>
            <w:r>
              <w:rPr>
                <w:rFonts w:ascii="Calibri" w:hAnsi="Calibri" w:eastAsia="Calibri"/>
                <w:b w:val="0"/>
                <w:sz w:val="18"/>
              </w:rPr>
              <w:t>priority 2</w:t>
            </w:r>
          </w:p>
        </w:tc>
        <w:tc>
          <w:tcPr>
            <w:tcW w:type="dxa" w:w="1584"/>
          </w:tcPr>
          <w:p>
            <w:r>
              <w:rPr>
                <w:rFonts w:ascii="Calibri" w:hAnsi="Calibri" w:eastAsia="Calibri"/>
                <w:b w:val="0"/>
                <w:sz w:val="18"/>
              </w:rPr>
              <w:t>Excess RE charges BESS</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Dispatch priority 2.</w:t>
            </w:r>
          </w:p>
        </w:tc>
      </w:tr>
      <w:tr>
        <w:tc>
          <w:tcPr>
            <w:tcW w:type="dxa" w:w="2304"/>
          </w:tcPr>
          <w:p>
            <w:r>
              <w:rPr>
                <w:rFonts w:ascii="Calibri" w:hAnsi="Calibri" w:eastAsia="Calibri"/>
                <w:b w:val="0"/>
                <w:sz w:val="18"/>
              </w:rPr>
              <w:t>priority 3</w:t>
            </w:r>
          </w:p>
        </w:tc>
        <w:tc>
          <w:tcPr>
            <w:tcW w:type="dxa" w:w="1584"/>
          </w:tcPr>
          <w:p>
            <w:r>
              <w:rPr>
                <w:rFonts w:ascii="Calibri" w:hAnsi="Calibri" w:eastAsia="Calibri"/>
                <w:b w:val="0"/>
                <w:sz w:val="18"/>
              </w:rPr>
              <w:t>Curtail remaining RE</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Dispatch priority 3.</w:t>
            </w:r>
          </w:p>
        </w:tc>
      </w:tr>
      <w:tr>
        <w:tc>
          <w:tcPr>
            <w:tcW w:type="dxa" w:w="2304"/>
          </w:tcPr>
          <w:p>
            <w:r>
              <w:rPr>
                <w:rFonts w:ascii="Calibri" w:hAnsi="Calibri" w:eastAsia="Calibri"/>
                <w:b w:val="0"/>
                <w:sz w:val="18"/>
              </w:rPr>
              <w:t>priority 4</w:t>
            </w:r>
          </w:p>
        </w:tc>
        <w:tc>
          <w:tcPr>
            <w:tcW w:type="dxa" w:w="1584"/>
          </w:tcPr>
          <w:p>
            <w:r>
              <w:rPr>
                <w:rFonts w:ascii="Calibri" w:hAnsi="Calibri" w:eastAsia="Calibri"/>
                <w:b w:val="0"/>
                <w:sz w:val="18"/>
              </w:rPr>
              <w:t>BESS discharges on deficit</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Dispatch priority 4.</w:t>
            </w:r>
          </w:p>
        </w:tc>
      </w:tr>
      <w:tr>
        <w:tc>
          <w:tcPr>
            <w:tcW w:type="dxa" w:w="2304"/>
          </w:tcPr>
          <w:p>
            <w:r>
              <w:rPr>
                <w:rFonts w:ascii="Calibri" w:hAnsi="Calibri" w:eastAsia="Calibri"/>
                <w:b w:val="0"/>
                <w:sz w:val="18"/>
              </w:rPr>
              <w:t>priority 5</w:t>
            </w:r>
          </w:p>
        </w:tc>
        <w:tc>
          <w:tcPr>
            <w:tcW w:type="dxa" w:w="1584"/>
          </w:tcPr>
          <w:p>
            <w:r>
              <w:rPr>
                <w:rFonts w:ascii="Calibri" w:hAnsi="Calibri" w:eastAsia="Calibri"/>
                <w:b w:val="0"/>
                <w:sz w:val="18"/>
              </w:rPr>
              <w:t>Grid serves residual</w:t>
            </w:r>
          </w:p>
        </w:tc>
        <w:tc>
          <w:tcPr>
            <w:tcW w:type="dxa" w:w="1008"/>
          </w:tcPr>
          <w:p>
            <w:r>
              <w:rPr>
                <w:rFonts w:ascii="Calibri" w:hAnsi="Calibri" w:eastAsia="Calibri"/>
                <w:b w:val="0"/>
                <w:sz w:val="18"/>
              </w:rPr>
            </w:r>
          </w:p>
        </w:tc>
        <w:tc>
          <w:tcPr>
            <w:tcW w:type="dxa" w:w="1872"/>
          </w:tcPr>
          <w:p>
            <w:r>
              <w:rPr>
                <w:rFonts w:ascii="Calibri" w:hAnsi="Calibri" w:eastAsia="Calibri"/>
                <w:b w:val="0"/>
                <w:sz w:val="18"/>
              </w:rPr>
              <w:t>DEFAULT_ASSUMPTION</w:t>
            </w:r>
          </w:p>
        </w:tc>
        <w:tc>
          <w:tcPr>
            <w:tcW w:type="dxa" w:w="4032"/>
          </w:tcPr>
          <w:p>
            <w:r>
              <w:rPr>
                <w:rFonts w:ascii="Calibri" w:hAnsi="Calibri" w:eastAsia="Calibri"/>
                <w:b w:val="0"/>
                <w:sz w:val="18"/>
              </w:rPr>
              <w:t>Dispatch priority 5.</w:t>
            </w:r>
          </w:p>
        </w:tc>
      </w:tr>
    </w:tbl>
    <w:p/>
    <w:p>
      <w:r>
        <w:br w:type="page"/>
      </w:r>
    </w:p>
    <w:p>
      <w:pPr>
        <w:pStyle w:val="Heading1"/>
      </w:pPr>
      <w:r>
        <w:rPr>
          <w:rFonts w:ascii="Calibri" w:hAnsi="Calibri" w:eastAsia="Calibri"/>
          <w:b/>
          <w:sz w:val="36"/>
        </w:rPr>
        <w:t>10. Understanding Source Tags &amp; Data Quality</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Source</w:t>
            </w:r>
          </w:p>
        </w:tc>
        <w:tc>
          <w:tcPr>
            <w:tcW w:type="dxa" w:w="4320"/>
          </w:tcPr>
          <w:p>
            <w:r>
              <w:rPr>
                <w:rFonts w:ascii="Calibri" w:hAnsi="Calibri" w:eastAsia="Calibri"/>
                <w:b/>
                <w:sz w:val="20"/>
              </w:rPr>
              <w:t>Meaning</w:t>
            </w:r>
          </w:p>
        </w:tc>
      </w:tr>
      <w:tr>
        <w:tc>
          <w:tcPr>
            <w:tcW w:type="dxa" w:w="4320"/>
          </w:tcPr>
          <w:p>
            <w:r>
              <w:rPr>
                <w:rFonts w:ascii="Calibri" w:hAnsi="Calibri" w:eastAsia="Calibri"/>
                <w:b w:val="0"/>
                <w:sz w:val="18"/>
              </w:rPr>
              <w:t>CONCEPT_NOTE</w:t>
            </w:r>
          </w:p>
        </w:tc>
        <w:tc>
          <w:tcPr>
            <w:tcW w:type="dxa" w:w="4320"/>
          </w:tcPr>
          <w:p>
            <w:r>
              <w:rPr>
                <w:rFonts w:ascii="Calibri" w:hAnsi="Calibri" w:eastAsia="Calibri"/>
                <w:b w:val="0"/>
                <w:sz w:val="18"/>
              </w:rPr>
              <w:t>Stated in the Design Concept Note for Power Train Architecture. Still editable unless locked.</w:t>
            </w:r>
          </w:p>
        </w:tc>
      </w:tr>
      <w:tr>
        <w:tc>
          <w:tcPr>
            <w:tcW w:type="dxa" w:w="4320"/>
          </w:tcPr>
          <w:p>
            <w:r>
              <w:rPr>
                <w:rFonts w:ascii="Calibri" w:hAnsi="Calibri" w:eastAsia="Calibri"/>
                <w:b w:val="0"/>
                <w:sz w:val="18"/>
              </w:rPr>
              <w:t>DEFAULT_ASSUMPTION</w:t>
            </w:r>
          </w:p>
        </w:tc>
        <w:tc>
          <w:tcPr>
            <w:tcW w:type="dxa" w:w="4320"/>
          </w:tcPr>
          <w:p>
            <w:r>
              <w:rPr>
                <w:rFonts w:ascii="Calibri" w:hAnsi="Calibri" w:eastAsia="Calibri"/>
                <w:b w:val="0"/>
                <w:sz w:val="18"/>
              </w:rPr>
              <w:t>Required to run the model but not a concept-note fact. Must be replaced with project data for investment use.</w:t>
            </w:r>
          </w:p>
        </w:tc>
      </w:tr>
      <w:tr>
        <w:tc>
          <w:tcPr>
            <w:tcW w:type="dxa" w:w="4320"/>
          </w:tcPr>
          <w:p>
            <w:r>
              <w:rPr>
                <w:rFonts w:ascii="Calibri" w:hAnsi="Calibri" w:eastAsia="Calibri"/>
                <w:b w:val="0"/>
                <w:sz w:val="18"/>
              </w:rPr>
              <w:t>USER_INPUT</w:t>
            </w:r>
          </w:p>
        </w:tc>
        <w:tc>
          <w:tcPr>
            <w:tcW w:type="dxa" w:w="4320"/>
          </w:tcPr>
          <w:p>
            <w:r>
              <w:rPr>
                <w:rFonts w:ascii="Calibri" w:hAnsi="Calibri" w:eastAsia="Calibri"/>
                <w:b w:val="0"/>
                <w:sz w:val="18"/>
              </w:rPr>
              <w:t>You (or a loaded scenario / profile upload) have set this value.</w:t>
            </w:r>
          </w:p>
        </w:tc>
      </w:tr>
      <w:tr>
        <w:tc>
          <w:tcPr>
            <w:tcW w:type="dxa" w:w="4320"/>
          </w:tcPr>
          <w:p>
            <w:r>
              <w:rPr>
                <w:rFonts w:ascii="Calibri" w:hAnsi="Calibri" w:eastAsia="Calibri"/>
                <w:b w:val="0"/>
                <w:sz w:val="18"/>
              </w:rPr>
              <w:t>CALCULATED</w:t>
            </w:r>
          </w:p>
        </w:tc>
        <w:tc>
          <w:tcPr>
            <w:tcW w:type="dxa" w:w="4320"/>
          </w:tcPr>
          <w:p>
            <w:r>
              <w:rPr>
                <w:rFonts w:ascii="Calibri" w:hAnsi="Calibri" w:eastAsia="Calibri"/>
                <w:b w:val="0"/>
                <w:sz w:val="18"/>
              </w:rPr>
              <w:t>Derived automatically (e.g. base_load_mw, round-trip efficiency). Not directly editable.</w:t>
            </w:r>
          </w:p>
        </w:tc>
      </w:tr>
    </w:tbl>
    <w:p/>
    <w:p>
      <w:pPr>
        <w:spacing w:after="120"/>
      </w:pPr>
      <w:r>
        <w:rPr>
          <w:rFonts w:ascii="Calibri" w:hAnsi="Calibri" w:eastAsia="Calibri"/>
          <w:b w:val="0"/>
          <w:i w:val="0"/>
          <w:sz w:val="22"/>
        </w:rPr>
        <w:t>Each on-screen field shows: Parameter name · Value · Unit · Source badge · ⓘ description tooltip.</w:t>
      </w:r>
    </w:p>
    <w:p>
      <w:pPr>
        <w:pStyle w:val="Heading2"/>
      </w:pPr>
      <w:r>
        <w:rPr>
          <w:rFonts w:ascii="Calibri" w:hAnsi="Calibri" w:eastAsia="Calibri"/>
          <w:b/>
          <w:sz w:val="28"/>
        </w:rPr>
        <w:t>10.1 Data quality labels (Dashboard)</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Label</w:t>
            </w:r>
          </w:p>
        </w:tc>
        <w:tc>
          <w:tcPr>
            <w:tcW w:type="dxa" w:w="4320"/>
          </w:tcPr>
          <w:p>
            <w:r>
              <w:rPr>
                <w:rFonts w:ascii="Calibri" w:hAnsi="Calibri" w:eastAsia="Calibri"/>
                <w:b/>
                <w:sz w:val="20"/>
              </w:rPr>
              <w:t>Meaning</w:t>
            </w:r>
          </w:p>
        </w:tc>
      </w:tr>
      <w:tr>
        <w:tc>
          <w:tcPr>
            <w:tcW w:type="dxa" w:w="4320"/>
          </w:tcPr>
          <w:p>
            <w:r>
              <w:rPr>
                <w:rFonts w:ascii="Calibri" w:hAnsi="Calibri" w:eastAsia="Calibri"/>
                <w:b w:val="0"/>
                <w:sz w:val="18"/>
              </w:rPr>
              <w:t>SYNTHETIC</w:t>
            </w:r>
          </w:p>
        </w:tc>
        <w:tc>
          <w:tcPr>
            <w:tcW w:type="dxa" w:w="4320"/>
          </w:tcPr>
          <w:p>
            <w:r>
              <w:rPr>
                <w:rFonts w:ascii="Calibri" w:hAnsi="Calibri" w:eastAsia="Calibri"/>
                <w:b w:val="0"/>
                <w:sz w:val="18"/>
              </w:rPr>
              <w:t>Profile came from the parameterized generator (default).</w:t>
            </w:r>
          </w:p>
        </w:tc>
      </w:tr>
      <w:tr>
        <w:tc>
          <w:tcPr>
            <w:tcW w:type="dxa" w:w="4320"/>
          </w:tcPr>
          <w:p>
            <w:r>
              <w:rPr>
                <w:rFonts w:ascii="Calibri" w:hAnsi="Calibri" w:eastAsia="Calibri"/>
                <w:b w:val="0"/>
                <w:sz w:val="18"/>
              </w:rPr>
              <w:t>PROJECT DATA</w:t>
            </w:r>
          </w:p>
        </w:tc>
        <w:tc>
          <w:tcPr>
            <w:tcW w:type="dxa" w:w="4320"/>
          </w:tcPr>
          <w:p>
            <w:r>
              <w:rPr>
                <w:rFonts w:ascii="Calibri" w:hAnsi="Calibri" w:eastAsia="Calibri"/>
                <w:b w:val="0"/>
                <w:sz w:val="18"/>
              </w:rPr>
              <w:t>Profile came from a validated imported 8,760/8,784 CSV.</w:t>
            </w:r>
          </w:p>
        </w:tc>
      </w:tr>
      <w:tr>
        <w:tc>
          <w:tcPr>
            <w:tcW w:type="dxa" w:w="4320"/>
          </w:tcPr>
          <w:p>
            <w:r>
              <w:rPr>
                <w:rFonts w:ascii="Calibri" w:hAnsi="Calibri" w:eastAsia="Calibri"/>
                <w:b w:val="0"/>
                <w:sz w:val="18"/>
              </w:rPr>
              <w:t>PRELIMINARY</w:t>
            </w:r>
          </w:p>
        </w:tc>
        <w:tc>
          <w:tcPr>
            <w:tcW w:type="dxa" w:w="4320"/>
          </w:tcPr>
          <w:p>
            <w:r>
              <w:rPr>
                <w:rFonts w:ascii="Calibri" w:hAnsi="Calibri" w:eastAsia="Calibri"/>
                <w:b w:val="0"/>
                <w:sz w:val="18"/>
              </w:rPr>
              <w:t>Overall data-quality badge when not all of Load/Solar/Wind are PROJECT DATA (typical demo).</w:t>
            </w:r>
          </w:p>
        </w:tc>
      </w:tr>
      <w:tr>
        <w:tc>
          <w:tcPr>
            <w:tcW w:type="dxa" w:w="4320"/>
          </w:tcPr>
          <w:p>
            <w:r>
              <w:rPr>
                <w:rFonts w:ascii="Calibri" w:hAnsi="Calibri" w:eastAsia="Calibri"/>
                <w:b w:val="0"/>
                <w:sz w:val="18"/>
              </w:rPr>
              <w:t>PROJECT DATA ANALYSIS</w:t>
            </w:r>
          </w:p>
        </w:tc>
        <w:tc>
          <w:tcPr>
            <w:tcW w:type="dxa" w:w="4320"/>
          </w:tcPr>
          <w:p>
            <w:r>
              <w:rPr>
                <w:rFonts w:ascii="Calibri" w:hAnsi="Calibri" w:eastAsia="Calibri"/>
                <w:b w:val="0"/>
                <w:sz w:val="18"/>
              </w:rPr>
              <w:t>All three of Load/Solar/Wind are PROJECT DATA.</w:t>
            </w:r>
          </w:p>
        </w:tc>
      </w:tr>
      <w:tr>
        <w:tc>
          <w:tcPr>
            <w:tcW w:type="dxa" w:w="4320"/>
          </w:tcPr>
          <w:p>
            <w:r>
              <w:rPr>
                <w:rFonts w:ascii="Calibri" w:hAnsi="Calibri" w:eastAsia="Calibri"/>
                <w:b w:val="0"/>
                <w:sz w:val="18"/>
              </w:rPr>
              <w:t>Defaults remaining</w:t>
            </w:r>
          </w:p>
        </w:tc>
        <w:tc>
          <w:tcPr>
            <w:tcW w:type="dxa" w:w="4320"/>
          </w:tcPr>
          <w:p>
            <w:r>
              <w:rPr>
                <w:rFonts w:ascii="Calibri" w:hAnsi="Calibri" w:eastAsia="Calibri"/>
                <w:b w:val="0"/>
                <w:sz w:val="18"/>
              </w:rPr>
              <w:t>Count of editable parameters still marked DEFAULT_ASSUMPTION.</w:t>
            </w:r>
          </w:p>
        </w:tc>
      </w:tr>
      <w:tr>
        <w:tc>
          <w:tcPr>
            <w:tcW w:type="dxa" w:w="4320"/>
          </w:tcPr>
          <w:p>
            <w:r>
              <w:rPr>
                <w:rFonts w:ascii="Calibri" w:hAnsi="Calibri" w:eastAsia="Calibri"/>
                <w:b w:val="0"/>
                <w:sz w:val="18"/>
              </w:rPr>
              <w:t>Critical defaults</w:t>
            </w:r>
          </w:p>
        </w:tc>
        <w:tc>
          <w:tcPr>
            <w:tcW w:type="dxa" w:w="4320"/>
          </w:tcPr>
          <w:p>
            <w:r>
              <w:rPr>
                <w:rFonts w:ascii="Calibri" w:hAnsi="Calibri" w:eastAsia="Calibri"/>
                <w:b w:val="0"/>
                <w:sz w:val="18"/>
              </w:rPr>
              <w:t>High-impact defaults still present (e.g. peak load, CFs, tariffs, CAPEX, compliance applicability).</w:t>
            </w:r>
          </w:p>
        </w:tc>
      </w:tr>
    </w:tbl>
    <w:p/>
    <w:p>
      <w:pPr>
        <w:pStyle w:val="Heading1"/>
      </w:pPr>
      <w:r>
        <w:rPr>
          <w:rFonts w:ascii="Calibri" w:hAnsi="Calibri" w:eastAsia="Calibri"/>
          <w:b/>
          <w:sz w:val="36"/>
        </w:rPr>
        <w:t>11. Commercial Architectures &amp; Recommendation Rules</w:t>
      </w:r>
    </w:p>
    <w:p>
      <w:pPr>
        <w:pStyle w:val="Heading2"/>
      </w:pPr>
      <w:r>
        <w:rPr>
          <w:rFonts w:ascii="Calibri" w:hAnsi="Calibri" w:eastAsia="Calibri"/>
          <w:b/>
          <w:sz w:val="28"/>
        </w:rPr>
        <w:t>11.1 DISCOM — GRID-ONLY BASELINE</w:t>
      </w:r>
    </w:p>
    <w:p>
      <w:pPr>
        <w:spacing w:after="120"/>
      </w:pPr>
      <w:r>
        <w:rPr>
          <w:rFonts w:ascii="Calibri" w:hAnsi="Calibri" w:eastAsia="Calibri"/>
          <w:b w:val="0"/>
          <w:i w:val="0"/>
          <w:sz w:val="22"/>
        </w:rPr>
        <w:t>Data Centre → MSEDCL/DISCOM → Grid. RE and BESS capacities are treated as zero for the DISCOM energy path so the case represents full grid supply economics. Therefore Annual RE % and Hourly CFE min show 0% by design (not a calculation error). Costs include energy (TOD if enabled), demand and fixed charges, plus any applicable compliance cost. IRR and Payback typically show “—” for DISCOM because cashflows are all costs with no RE CAPEX investment to recover; NPV of DISCOM is the present value of grid electricity bills (often large and negative). On the Dashboard architecture card, DISCOM is labelled GRID-ONLY BASELINE — never RECOMMENDED when RE/CFE targets are missed (which they are by design at 0%).</w:t>
      </w:r>
    </w:p>
    <w:p>
      <w:pPr>
        <w:pStyle w:val="Heading2"/>
      </w:pPr>
      <w:r>
        <w:rPr>
          <w:rFonts w:ascii="Calibri" w:hAnsi="Calibri" w:eastAsia="Calibri"/>
          <w:b/>
          <w:sz w:val="28"/>
        </w:rPr>
        <w:t>11.2 Captive / Group Captive</w:t>
      </w:r>
    </w:p>
    <w:p>
      <w:pPr>
        <w:spacing w:after="120"/>
      </w:pPr>
      <w:r>
        <w:rPr>
          <w:rFonts w:ascii="Calibri" w:hAnsi="Calibri" w:eastAsia="Calibri"/>
          <w:b w:val="0"/>
          <w:i w:val="0"/>
          <w:sz w:val="22"/>
        </w:rPr>
        <w:t>Avaada RE project style captive structure into the Data Centre. Ownership % and allocation % are commercial inputs — the tool does not certify captive legal qualification. Energy may be priced via captive_energy_price with optional network charges and losses.</w:t>
      </w:r>
    </w:p>
    <w:p>
      <w:pPr>
        <w:pStyle w:val="Heading2"/>
      </w:pPr>
      <w:r>
        <w:rPr>
          <w:rFonts w:ascii="Calibri" w:hAnsi="Calibri" w:eastAsia="Calibri"/>
          <w:b/>
          <w:sz w:val="28"/>
        </w:rPr>
        <w:t>11.3 Hybrid (primary optimization architecture)</w:t>
      </w:r>
    </w:p>
    <w:p>
      <w:pPr>
        <w:spacing w:after="120"/>
      </w:pPr>
      <w:r>
        <w:rPr>
          <w:rFonts w:ascii="Calibri" w:hAnsi="Calibri" w:eastAsia="Calibri"/>
          <w:b w:val="0"/>
          <w:i w:val="0"/>
          <w:sz w:val="22"/>
        </w:rPr>
        <w:t>Solar + Wind + BESS + Grid serving the Data Centre. This is the default structure and the primary architecture contemplated for least-cost optimization under RE/CFE constraints.</w:t>
      </w:r>
    </w:p>
    <w:p>
      <w:pPr>
        <w:pStyle w:val="Heading2"/>
      </w:pPr>
      <w:r>
        <w:rPr>
          <w:rFonts w:ascii="Calibri" w:hAnsi="Calibri" w:eastAsia="Calibri"/>
          <w:b/>
          <w:sz w:val="28"/>
        </w:rPr>
        <w:t>11.4 Open Access</w:t>
      </w:r>
    </w:p>
    <w:p>
      <w:pPr>
        <w:spacing w:after="120"/>
      </w:pPr>
      <w:r>
        <w:rPr>
          <w:rFonts w:ascii="Calibri" w:hAnsi="Calibri" w:eastAsia="Calibri"/>
          <w:b w:val="0"/>
          <w:i w:val="0"/>
          <w:sz w:val="22"/>
        </w:rPr>
        <w:t>RE generators → OA / transmission network → Data Centre. Uses oa_energy_price plus configurable transmission, wheeling, banking and other charges.</w:t>
      </w:r>
    </w:p>
    <w:p>
      <w:pPr>
        <w:pStyle w:val="Heading2"/>
      </w:pPr>
      <w:r>
        <w:rPr>
          <w:rFonts w:ascii="Calibri" w:hAnsi="Calibri" w:eastAsia="Calibri"/>
          <w:b/>
          <w:sz w:val="28"/>
        </w:rPr>
        <w:t>11.5 Architecture Comparison &amp; RECOMMENDED label</w:t>
      </w:r>
    </w:p>
    <w:p>
      <w:pPr>
        <w:spacing w:after="120"/>
      </w:pPr>
      <w:r>
        <w:rPr>
          <w:rFonts w:ascii="Calibri" w:hAnsi="Calibri" w:eastAsia="Calibri"/>
          <w:b w:val="0"/>
          <w:i w:val="0"/>
          <w:sz w:val="22"/>
        </w:rPr>
        <w:t>On the Architecture page (and on the Dashboard scenario table), Run Architecture Comparison / Refresh simulates all four structures with the current project inputs (structure-specific capacity zeroing applied where required) and shows a side-by-side table of Solar/Wind/BESS/Grid MW, Annual RE %, Hourly CFE, Grid GWh, curtailment, BESS utilization, ₹/kWh, NPV, IRR, payback, and feasibility status. RECOMMENDED is assigned only to a feasible architecture with the lowest delivered-energy cost among feasible options. If none are feasible, the UI shows NO FEASIBLE RECOMMENDATION (lowest-cost row may still be highlighted as a cost reference only). Footnotes explain DISCOM 0% RE/CFE and blank IRR/Payback.</w:t>
      </w:r>
    </w:p>
    <w:p>
      <w:pPr>
        <w:pStyle w:val="Heading1"/>
      </w:pPr>
      <w:r>
        <w:rPr>
          <w:rFonts w:ascii="Calibri" w:hAnsi="Calibri" w:eastAsia="Calibri"/>
          <w:b/>
          <w:sz w:val="36"/>
        </w:rPr>
        <w:t>12. Compliance Menu Explained</w:t>
      </w:r>
    </w:p>
    <w:p>
      <w:pPr>
        <w:pStyle w:val="Heading2"/>
      </w:pPr>
      <w:r>
        <w:rPr>
          <w:rFonts w:ascii="Calibri" w:hAnsi="Calibri" w:eastAsia="Calibri"/>
          <w:b/>
          <w:sz w:val="28"/>
        </w:rPr>
        <w:t>12.1 Applicability gates</w:t>
      </w:r>
    </w:p>
    <w:p>
      <w:pPr>
        <w:spacing w:after="120"/>
      </w:pPr>
      <w:r>
        <w:rPr>
          <w:rFonts w:ascii="Calibri" w:hAnsi="Calibri" w:eastAsia="Calibri"/>
          <w:b w:val="0"/>
          <w:i w:val="0"/>
          <w:sz w:val="22"/>
        </w:rPr>
        <w:t>For RPO, RCO and ESO you must declare Applicable / Not Applicable / Unknown / Legal Review Required. If Unknown or Not Applicable, the engine does not invent a legal conclusion. Unknown displays as LEGAL REVIEW REQUIRED style status rather than Pass.</w:t>
      </w:r>
    </w:p>
    <w:p>
      <w:pPr>
        <w:pStyle w:val="Heading2"/>
      </w:pPr>
      <w:r>
        <w:rPr>
          <w:rFonts w:ascii="Calibri" w:hAnsi="Calibri" w:eastAsia="Calibri"/>
          <w:b/>
          <w:sz w:val="28"/>
        </w:rPr>
        <w:t>12.2 RPO</w:t>
      </w:r>
    </w:p>
    <w:p>
      <w:pPr>
        <w:spacing w:after="120"/>
      </w:pPr>
      <w:r>
        <w:rPr>
          <w:rFonts w:ascii="Calibri" w:hAnsi="Calibri" w:eastAsia="Calibri"/>
          <w:b w:val="0"/>
          <w:i w:val="0"/>
          <w:sz w:val="22"/>
        </w:rPr>
        <w:t>Configurable solar/wind/hydro/other targets. Concept note does not hard-code numeric RPO splits — defaults are 0% until you enter jurisdiction-specific targets. Shortfall can incur rpo_buyout cost if Applicable.</w:t>
      </w:r>
    </w:p>
    <w:p>
      <w:pPr>
        <w:pStyle w:val="Heading2"/>
      </w:pPr>
      <w:r>
        <w:rPr>
          <w:rFonts w:ascii="Calibri" w:hAnsi="Calibri" w:eastAsia="Calibri"/>
          <w:b/>
          <w:sz w:val="28"/>
        </w:rPr>
        <w:t>12.3 RCO</w:t>
      </w:r>
    </w:p>
    <w:p>
      <w:pPr>
        <w:spacing w:after="120"/>
      </w:pPr>
      <w:r>
        <w:rPr>
          <w:rFonts w:ascii="Calibri" w:hAnsi="Calibri" w:eastAsia="Calibri"/>
          <w:b w:val="0"/>
          <w:i w:val="0"/>
          <w:sz w:val="22"/>
        </w:rPr>
        <w:t>Configurable target, compliance route (Unknown / Self-generation / REC / Buyout / Other) and costs. The concept note specifically questions whether a 220 kV Data Centre SPV is a Designated Consumer — do not treat model output as that determination.</w:t>
      </w:r>
    </w:p>
    <w:p>
      <w:pPr>
        <w:pStyle w:val="Heading2"/>
      </w:pPr>
      <w:r>
        <w:rPr>
          <w:rFonts w:ascii="Calibri" w:hAnsi="Calibri" w:eastAsia="Calibri"/>
          <w:b/>
          <w:sz w:val="28"/>
        </w:rPr>
        <w:t>12.4 ESO</w:t>
      </w:r>
    </w:p>
    <w:p>
      <w:pPr>
        <w:spacing w:after="120"/>
      </w:pPr>
      <w:r>
        <w:rPr>
          <w:rFonts w:ascii="Calibri" w:hAnsi="Calibri" w:eastAsia="Calibri"/>
          <w:b w:val="0"/>
          <w:i w:val="0"/>
          <w:sz w:val="22"/>
        </w:rPr>
        <w:t>Trajectory from concept note: FY2026-27 = 2.5% rising to FY2029-30 = 4.0% (intervening years are DEFAULT ASSUMPTION interpolations). Select eso_active_year for the study. Renewable-origin stored energy requirement defaults to ≥ 85% (concept note).</w:t>
      </w:r>
    </w:p>
    <w:p>
      <w:pPr>
        <w:pStyle w:val="Heading2"/>
      </w:pPr>
      <w:r>
        <w:rPr>
          <w:rFonts w:ascii="Calibri" w:hAnsi="Calibri" w:eastAsia="Calibri"/>
          <w:b/>
          <w:sz w:val="28"/>
        </w:rPr>
        <w:t>12.5 Annual RE % vs Hourly CFE % (and CFE analytics)</w:t>
      </w:r>
    </w:p>
    <w:p>
      <w:pPr>
        <w:pStyle w:val="ListBullet"/>
      </w:pPr>
      <w:r>
        <w:rPr>
          <w:rFonts w:ascii="Calibri" w:hAnsi="Calibri" w:eastAsia="Calibri"/>
          <w:b w:val="0"/>
          <w:sz w:val="22"/>
        </w:rPr>
        <w:t>Annual RE % = sum of renewable energy serving load / total load energy × 100 (energy-based, not capacity-based).</w:t>
      </w:r>
    </w:p>
    <w:p>
      <w:pPr>
        <w:pStyle w:val="ListBullet"/>
      </w:pPr>
      <w:r>
        <w:rPr>
          <w:rFonts w:ascii="Calibri" w:hAnsi="Calibri" w:eastAsia="Calibri"/>
          <w:b w:val="0"/>
          <w:sz w:val="22"/>
        </w:rPr>
        <w:t>In this model, energy-weighted CFE ≡ Annual RE % (same numerator/denominator).</w:t>
      </w:r>
    </w:p>
    <w:p>
      <w:pPr>
        <w:pStyle w:val="ListBullet"/>
      </w:pPr>
      <w:r>
        <w:rPr>
          <w:rFonts w:ascii="Calibri" w:hAnsi="Calibri" w:eastAsia="Calibri"/>
          <w:b w:val="0"/>
          <w:sz w:val="22"/>
        </w:rPr>
        <w:t>Hourly CFE % = renewable energy serving load in that hour / load in that hour × 100, with BESS discharge credited by tracked RE-origin share.</w:t>
      </w:r>
    </w:p>
    <w:p>
      <w:pPr>
        <w:pStyle w:val="ListBullet"/>
      </w:pPr>
      <w:r>
        <w:rPr>
          <w:rFonts w:ascii="Calibri" w:hAnsi="Calibri" w:eastAsia="Calibri"/>
          <w:b w:val="0"/>
          <w:sz w:val="22"/>
        </w:rPr>
        <w:t>They are related but not the same as the pass-mode metric — do not treat min hourly CFE and annual RE as interchangeable.</w:t>
      </w:r>
    </w:p>
    <w:p>
      <w:pPr>
        <w:pStyle w:val="ListBullet"/>
      </w:pPr>
      <w:r>
        <w:rPr>
          <w:rFonts w:ascii="Calibri" w:hAnsi="Calibri" w:eastAsia="Calibri"/>
          <w:b w:val="0"/>
          <w:sz w:val="22"/>
        </w:rPr>
        <w:t>CFE pass modes: All hours &gt;= target | Mean hourly CFE &gt;= target | Share of hours &gt;= target.</w:t>
      </w:r>
    </w:p>
    <w:p>
      <w:pPr>
        <w:pStyle w:val="ListBullet"/>
      </w:pPr>
      <w:r>
        <w:rPr>
          <w:rFonts w:ascii="Calibri" w:hAnsi="Calibri" w:eastAsia="Calibri"/>
          <w:b w:val="0"/>
          <w:sz w:val="22"/>
        </w:rPr>
        <w:t>Default pass mode All hours &gt;= target is a strict 24×7 rule. The demo 250 MW plant often Fails Annual RE (≈81% vs 90% target) and Hourly CFE (night hours drop well below 90%) until BESS/wind is increased or targets/pass mode are relaxed under Compliance.</w:t>
      </w:r>
    </w:p>
    <w:p>
      <w:pPr>
        <w:pStyle w:val="ListBullet"/>
      </w:pPr>
      <w:r>
        <w:rPr>
          <w:rFonts w:ascii="Calibri" w:hAnsi="Calibri" w:eastAsia="Calibri"/>
          <w:b w:val="0"/>
          <w:sz w:val="22"/>
        </w:rPr>
        <w:t>Dashboard CFE Pass Mode card shows: mode, target, min hour, % hours ≥ target, longest continuous deficit streak (hours), max deficit (pp).</w:t>
      </w:r>
    </w:p>
    <w:p>
      <w:pPr>
        <w:pStyle w:val="ListBullet"/>
      </w:pPr>
      <w:r>
        <w:rPr>
          <w:rFonts w:ascii="Calibri" w:hAnsi="Calibri" w:eastAsia="Calibri"/>
          <w:b w:val="0"/>
          <w:sz w:val="22"/>
        </w:rPr>
        <w:t>Dashboard Compliance Status shows actual vs target and a short “Why Fail?” note when status is Fail.</w:t>
      </w:r>
    </w:p>
    <w:p>
      <w:pPr>
        <w:pStyle w:val="ListBullet"/>
      </w:pPr>
      <w:r>
        <w:rPr>
          <w:rFonts w:ascii="Calibri" w:hAnsi="Calibri" w:eastAsia="Calibri"/>
          <w:b w:val="0"/>
          <w:sz w:val="22"/>
        </w:rPr>
        <w:t>CFE heatmap uses an absolute 0–100% colour scale (coral → amber → teal/green) so low night CFE reads clearly; the compliance target is marked on the colour bar.</w:t>
      </w:r>
    </w:p>
    <w:p>
      <w:r>
        <w:br w:type="page"/>
      </w:r>
    </w:p>
    <w:p>
      <w:pPr>
        <w:pStyle w:val="Heading1"/>
      </w:pPr>
      <w:r>
        <w:rPr>
          <w:rFonts w:ascii="Calibri" w:hAnsi="Calibri" w:eastAsia="Calibri"/>
          <w:b/>
          <w:sz w:val="36"/>
        </w:rPr>
        <w:t>12A. Profiles — Optional PROJECT DATA CSV Import</w:t>
      </w:r>
    </w:p>
    <w:p>
      <w:pPr>
        <w:spacing w:after="120"/>
      </w:pPr>
      <w:r>
        <w:rPr>
          <w:rFonts w:ascii="Calibri" w:hAnsi="Calibri" w:eastAsia="Calibri"/>
          <w:b w:val="0"/>
          <w:i w:val="0"/>
          <w:sz w:val="22"/>
        </w:rPr>
        <w:t>Open Profiles from the left navigation (Project group). For each of Load, Solar and Wind you can keep SYNTHETIC generation or upload a PROJECT DATA series.</w:t>
      </w:r>
    </w:p>
    <w:p>
      <w:pPr>
        <w:pStyle w:val="Heading2"/>
      </w:pPr>
      <w:r>
        <w:rPr>
          <w:rFonts w:ascii="Calibri" w:hAnsi="Calibri" w:eastAsia="Calibri"/>
          <w:b/>
          <w:sz w:val="28"/>
        </w:rPr>
        <w:t>12A.1 Accepted file format</w:t>
      </w:r>
    </w:p>
    <w:p>
      <w:pPr>
        <w:pStyle w:val="ListBullet"/>
      </w:pPr>
      <w:r>
        <w:rPr>
          <w:rFonts w:ascii="Calibri" w:hAnsi="Calibri" w:eastAsia="Calibri"/>
          <w:b w:val="0"/>
          <w:sz w:val="22"/>
        </w:rPr>
        <w:t>CSV text file.</w:t>
      </w:r>
    </w:p>
    <w:p>
      <w:pPr>
        <w:pStyle w:val="ListBullet"/>
      </w:pPr>
      <w:r>
        <w:rPr>
          <w:rFonts w:ascii="Calibri" w:hAnsi="Calibri" w:eastAsia="Calibri"/>
          <w:b w:val="0"/>
          <w:sz w:val="22"/>
        </w:rPr>
        <w:t>Header row: timestamp,mw (recommended) — or a single column of MW values.</w:t>
      </w:r>
    </w:p>
    <w:p>
      <w:pPr>
        <w:pStyle w:val="ListBullet"/>
      </w:pPr>
      <w:r>
        <w:rPr>
          <w:rFonts w:ascii="Calibri" w:hAnsi="Calibri" w:eastAsia="Calibri"/>
          <w:b w:val="0"/>
          <w:sz w:val="22"/>
        </w:rPr>
        <w:t>Exactly 8,760 data rows for a non-leap year (or 8,784 for leap) — no more, no less.</w:t>
      </w:r>
    </w:p>
    <w:p>
      <w:pPr>
        <w:pStyle w:val="ListBullet"/>
      </w:pPr>
      <w:r>
        <w:rPr>
          <w:rFonts w:ascii="Calibri" w:hAnsi="Calibri" w:eastAsia="Calibri"/>
          <w:b w:val="0"/>
          <w:sz w:val="22"/>
        </w:rPr>
        <w:t>timestamp: unique hourly stamps (ISO recommended), e.g. 2025-01-01T00:00:00</w:t>
      </w:r>
    </w:p>
    <w:p>
      <w:pPr>
        <w:pStyle w:val="ListBullet"/>
      </w:pPr>
      <w:r>
        <w:rPr>
          <w:rFonts w:ascii="Calibri" w:hAnsi="Calibri" w:eastAsia="Calibri"/>
          <w:b w:val="0"/>
          <w:sz w:val="22"/>
        </w:rPr>
        <w:t>mw: non-negative finite number (megawatts). No blanks, no text, no NaN.</w:t>
      </w:r>
    </w:p>
    <w:p>
      <w:pPr>
        <w:pStyle w:val="ListBullet"/>
      </w:pPr>
      <w:r>
        <w:rPr>
          <w:rFonts w:ascii="Calibri" w:hAnsi="Calibri" w:eastAsia="Calibri"/>
          <w:b w:val="0"/>
          <w:sz w:val="22"/>
        </w:rPr>
        <w:t>Download ready-made templates from the Profiles page: Load / Solar / Wind template CSVs (also in docs/samples/ and frontend/dist/samples/). Keep timestamps; replace the mw column with your data.</w:t>
      </w:r>
    </w:p>
    <w:p>
      <w:pPr>
        <w:pStyle w:val="Heading2"/>
      </w:pPr>
      <w:r>
        <w:rPr>
          <w:rFonts w:ascii="Calibri" w:hAnsi="Calibri" w:eastAsia="Calibri"/>
          <w:b/>
          <w:sz w:val="28"/>
        </w:rPr>
        <w:t>12A.2 Upload / Clear workflow</w:t>
      </w:r>
    </w:p>
    <w:p>
      <w:pPr>
        <w:pStyle w:val="ListNumber"/>
      </w:pPr>
      <w:r>
        <w:rPr>
          <w:rFonts w:ascii="Calibri" w:hAnsi="Calibri" w:eastAsia="Calibri"/>
          <w:b w:val="0"/>
          <w:sz w:val="22"/>
        </w:rPr>
        <w:t>Choose the resource card (Load / Solar / Wind).</w:t>
      </w:r>
    </w:p>
    <w:p>
      <w:pPr>
        <w:pStyle w:val="ListNumber"/>
      </w:pPr>
      <w:r>
        <w:rPr>
          <w:rFonts w:ascii="Calibri" w:hAnsi="Calibri" w:eastAsia="Calibri"/>
          <w:b w:val="0"/>
          <w:sz w:val="22"/>
        </w:rPr>
        <w:t>Click Choose File → select CSV → Upload CSV.</w:t>
      </w:r>
    </w:p>
    <w:p>
      <w:pPr>
        <w:pStyle w:val="ListNumber"/>
      </w:pPr>
      <w:r>
        <w:rPr>
          <w:rFonts w:ascii="Calibri" w:hAnsi="Calibri" w:eastAsia="Calibri"/>
          <w:b w:val="0"/>
          <w:sz w:val="22"/>
        </w:rPr>
        <w:t>On success: badge shows PROJECT DATA; profile_source is set to PROJECT DATA automatically; hours/min/max shown.</w:t>
      </w:r>
    </w:p>
    <w:p>
      <w:pPr>
        <w:pStyle w:val="ListNumber"/>
      </w:pPr>
      <w:r>
        <w:rPr>
          <w:rFonts w:ascii="Calibri" w:hAnsi="Calibri" w:eastAsia="Calibri"/>
          <w:b w:val="0"/>
          <w:sz w:val="22"/>
        </w:rPr>
        <w:t>On failure: error lists validation messages — fix the file and retry. Synthetic data is NOT substituted.</w:t>
      </w:r>
    </w:p>
    <w:p>
      <w:pPr>
        <w:pStyle w:val="ListNumber"/>
      </w:pPr>
      <w:r>
        <w:rPr>
          <w:rFonts w:ascii="Calibri" w:hAnsi="Calibri" w:eastAsia="Calibri"/>
          <w:b w:val="0"/>
          <w:sz w:val="22"/>
        </w:rPr>
        <w:t>Clear removes the imported file and sets profile_source back to SYNTHETIC.</w:t>
      </w:r>
    </w:p>
    <w:p>
      <w:pPr>
        <w:pStyle w:val="ListNumber"/>
      </w:pPr>
      <w:r>
        <w:rPr>
          <w:rFonts w:ascii="Calibri" w:hAnsi="Calibri" w:eastAsia="Calibri"/>
          <w:b w:val="0"/>
          <w:sz w:val="22"/>
        </w:rPr>
        <w:t>Also set profile_source in Load/Solar/Wind editors or Project Setup if you need to switch without re-upload (PROJECT DATA without a file will raise MODEL ERROR on simulate).</w:t>
      </w:r>
    </w:p>
    <w:p>
      <w:pPr>
        <w:pStyle w:val="Heading2"/>
      </w:pPr>
      <w:r>
        <w:rPr>
          <w:rFonts w:ascii="Calibri" w:hAnsi="Calibri" w:eastAsia="Calibri"/>
          <w:b/>
          <w:sz w:val="28"/>
        </w:rPr>
        <w:t>12A.3 Rules of engagement</w:t>
      </w:r>
    </w:p>
    <w:p>
      <w:pPr>
        <w:pStyle w:val="ListBullet"/>
      </w:pPr>
      <w:r>
        <w:rPr>
          <w:rFonts w:ascii="Calibri" w:hAnsi="Calibri" w:eastAsia="Calibri"/>
          <w:b w:val="0"/>
          <w:sz w:val="22"/>
        </w:rPr>
        <w:t>Synthetic remains the default so demos and first runs never require files.</w:t>
      </w:r>
    </w:p>
    <w:p>
      <w:pPr>
        <w:pStyle w:val="ListBullet"/>
      </w:pPr>
      <w:r>
        <w:rPr>
          <w:rFonts w:ascii="Calibri" w:hAnsi="Calibri" w:eastAsia="Calibri"/>
          <w:b w:val="0"/>
          <w:sz w:val="22"/>
        </w:rPr>
        <w:t>No silent data substitution — accuracy over convenience.</w:t>
      </w:r>
    </w:p>
    <w:p>
      <w:pPr>
        <w:pStyle w:val="ListBullet"/>
      </w:pPr>
      <w:r>
        <w:rPr>
          <w:rFonts w:ascii="Calibri" w:hAnsi="Calibri" w:eastAsia="Calibri"/>
          <w:b w:val="0"/>
          <w:sz w:val="22"/>
        </w:rPr>
        <w:t>Imported profiles are stored under the project’s profile folder (writable data directory).</w:t>
      </w:r>
    </w:p>
    <w:p>
      <w:pPr>
        <w:pStyle w:val="ListBullet"/>
      </w:pPr>
      <w:r>
        <w:rPr>
          <w:rFonts w:ascii="Calibri" w:hAnsi="Calibri" w:eastAsia="Calibri"/>
          <w:b w:val="0"/>
          <w:sz w:val="22"/>
        </w:rPr>
        <w:t>After changing profiles or profile_source, re-run 8760 Simulation (results become STALE otherwise).</w:t>
      </w:r>
    </w:p>
    <w:p>
      <w:pPr>
        <w:pStyle w:val="Heading1"/>
      </w:pPr>
      <w:r>
        <w:rPr>
          <w:rFonts w:ascii="Calibri" w:hAnsi="Calibri" w:eastAsia="Calibri"/>
          <w:b/>
          <w:sz w:val="36"/>
        </w:rPr>
        <w:t>13. Running the 8,760-Hour Simulation &amp; Energy Ledger</w:t>
      </w:r>
    </w:p>
    <w:p>
      <w:pPr>
        <w:pStyle w:val="Heading2"/>
      </w:pPr>
      <w:r>
        <w:rPr>
          <w:rFonts w:ascii="Calibri" w:hAnsi="Calibri" w:eastAsia="Calibri"/>
          <w:b/>
          <w:sz w:val="28"/>
        </w:rPr>
        <w:t>13.1 How to run</w:t>
      </w:r>
    </w:p>
    <w:p>
      <w:pPr>
        <w:pStyle w:val="ListNumber"/>
      </w:pPr>
      <w:r>
        <w:rPr>
          <w:rFonts w:ascii="Calibri" w:hAnsi="Calibri" w:eastAsia="Calibri"/>
          <w:b w:val="0"/>
          <w:sz w:val="22"/>
        </w:rPr>
        <w:t>Ensure the correct project is open and inputs are saved.</w:t>
      </w:r>
    </w:p>
    <w:p>
      <w:pPr>
        <w:pStyle w:val="ListNumber"/>
      </w:pPr>
      <w:r>
        <w:rPr>
          <w:rFonts w:ascii="Calibri" w:hAnsi="Calibri" w:eastAsia="Calibri"/>
          <w:b w:val="0"/>
          <w:sz w:val="22"/>
        </w:rPr>
        <w:t>If using PROJECT DATA, confirm Profiles uploaded successfully.</w:t>
      </w:r>
    </w:p>
    <w:p>
      <w:pPr>
        <w:pStyle w:val="ListNumber"/>
      </w:pPr>
      <w:r>
        <w:rPr>
          <w:rFonts w:ascii="Calibri" w:hAnsi="Calibri" w:eastAsia="Calibri"/>
          <w:b w:val="0"/>
          <w:sz w:val="22"/>
        </w:rPr>
        <w:t>Click Run 8760 Simulation in the top bar (works from any page).</w:t>
      </w:r>
    </w:p>
    <w:p>
      <w:pPr>
        <w:pStyle w:val="ListNumber"/>
      </w:pPr>
      <w:r>
        <w:rPr>
          <w:rFonts w:ascii="Calibri" w:hAnsi="Calibri" w:eastAsia="Calibri"/>
          <w:b w:val="0"/>
          <w:sz w:val="22"/>
        </w:rPr>
        <w:t>Wait for completion (typically a few seconds for rule-based dispatch).</w:t>
      </w:r>
    </w:p>
    <w:p>
      <w:pPr>
        <w:pStyle w:val="ListNumber"/>
      </w:pPr>
      <w:r>
        <w:rPr>
          <w:rFonts w:ascii="Calibri" w:hAnsi="Calibri" w:eastAsia="Calibri"/>
          <w:b w:val="0"/>
          <w:sz w:val="22"/>
        </w:rPr>
        <w:t>You are taken to the Dashboard with Feasibility / Data Quality / CFE cards and KPIs.</w:t>
      </w:r>
    </w:p>
    <w:p>
      <w:pPr>
        <w:pStyle w:val="ListNumber"/>
      </w:pPr>
      <w:r>
        <w:rPr>
          <w:rFonts w:ascii="Calibri" w:hAnsi="Calibri" w:eastAsia="Calibri"/>
          <w:b w:val="0"/>
          <w:sz w:val="22"/>
        </w:rPr>
        <w:t>Open Energy Ledger to verify reconciliation OK before presenting numbers.</w:t>
      </w:r>
    </w:p>
    <w:p>
      <w:pPr>
        <w:pStyle w:val="Heading2"/>
      </w:pPr>
      <w:r>
        <w:rPr>
          <w:rFonts w:ascii="Calibri" w:hAnsi="Calibri" w:eastAsia="Calibri"/>
          <w:b/>
          <w:sz w:val="28"/>
        </w:rPr>
        <w:t>13.2 What the engine does (Model 2.0)</w:t>
      </w:r>
    </w:p>
    <w:p>
      <w:pPr>
        <w:pStyle w:val="ListNumber"/>
      </w:pPr>
      <w:r>
        <w:rPr>
          <w:rFonts w:ascii="Calibri" w:hAnsi="Calibri" w:eastAsia="Calibri"/>
          <w:b w:val="0"/>
          <w:sz w:val="22"/>
        </w:rPr>
        <w:t>Resolve each profile: SYNTHETIC generator or PROJECT DATA import (error if PROJECT DATA missing/invalid).</w:t>
      </w:r>
    </w:p>
    <w:p>
      <w:pPr>
        <w:pStyle w:val="ListNumber"/>
      </w:pPr>
      <w:r>
        <w:rPr>
          <w:rFonts w:ascii="Calibri" w:hAnsi="Calibri" w:eastAsia="Calibri"/>
          <w:b w:val="0"/>
          <w:sz w:val="22"/>
        </w:rPr>
        <w:t>Generate/load 8,760-hour load, solar and wind series (deterministic seed for synthetic).</w:t>
      </w:r>
    </w:p>
    <w:p>
      <w:pPr>
        <w:pStyle w:val="ListNumber"/>
      </w:pPr>
      <w:r>
        <w:rPr>
          <w:rFonts w:ascii="Calibri" w:hAnsi="Calibri" w:eastAsia="Calibri"/>
          <w:b w:val="0"/>
          <w:sz w:val="22"/>
        </w:rPr>
        <w:t>Dispatch each hour with explicit flows: solar/wind → load, → BESS, → curtailment; BESS discharge with solar/wind/grid origin tracking; grid on residual; unserved if still short.</w:t>
      </w:r>
    </w:p>
    <w:p>
      <w:pPr>
        <w:pStyle w:val="ListNumber"/>
      </w:pPr>
      <w:r>
        <w:rPr>
          <w:rFonts w:ascii="Calibri" w:hAnsi="Calibri" w:eastAsia="Calibri"/>
          <w:b w:val="0"/>
          <w:sz w:val="22"/>
        </w:rPr>
        <w:t>Validate hourly power balance, SOC bounds, energy identities and finite values — MODEL ERROR on hard failure.</w:t>
      </w:r>
    </w:p>
    <w:p>
      <w:pPr>
        <w:pStyle w:val="ListNumber"/>
      </w:pPr>
      <w:r>
        <w:rPr>
          <w:rFonts w:ascii="Calibri" w:hAnsi="Calibri" w:eastAsia="Calibri"/>
          <w:b w:val="0"/>
          <w:sz w:val="22"/>
        </w:rPr>
        <w:t>Build Energy Ledger (annual + monthly) and SHA-256 config fingerprint.</w:t>
      </w:r>
    </w:p>
    <w:p>
      <w:pPr>
        <w:pStyle w:val="ListNumber"/>
      </w:pPr>
      <w:r>
        <w:rPr>
          <w:rFonts w:ascii="Calibri" w:hAnsi="Calibri" w:eastAsia="Calibri"/>
          <w:b w:val="0"/>
          <w:sz w:val="22"/>
        </w:rPr>
        <w:t>Compute KPIs, CFE analytics, monthly balance, compliance, feasibility and financials.</w:t>
      </w:r>
    </w:p>
    <w:p>
      <w:pPr>
        <w:pStyle w:val="ListNumber"/>
      </w:pPr>
      <w:r>
        <w:rPr>
          <w:rFonts w:ascii="Calibri" w:hAnsi="Calibri" w:eastAsia="Calibri"/>
          <w:b w:val="0"/>
          <w:sz w:val="22"/>
        </w:rPr>
        <w:t>Also compute a DISCOM GRID-ONLY BASELINE for incremental economics.</w:t>
      </w:r>
    </w:p>
    <w:p>
      <w:pPr>
        <w:pStyle w:val="Heading2"/>
      </w:pPr>
      <w:r>
        <w:rPr>
          <w:rFonts w:ascii="Calibri" w:hAnsi="Calibri" w:eastAsia="Calibri"/>
          <w:b/>
          <w:sz w:val="28"/>
        </w:rPr>
        <w:t>13.3 8760 Simulation page — Time window controls (detailed)</w:t>
      </w:r>
    </w:p>
    <w:p>
      <w:pPr>
        <w:spacing w:after="120"/>
      </w:pPr>
      <w:r>
        <w:rPr>
          <w:rFonts w:ascii="Calibri" w:hAnsi="Calibri" w:eastAsia="Calibri"/>
          <w:b w:val="0"/>
          <w:i w:val="0"/>
          <w:sz w:val="22"/>
        </w:rPr>
        <w:t>The chart toolbar is designed for non-technical users. It no longer shows a raw “Day = 180” (day-of-year) next to Month = 1, which was easy to misread. Instead: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eastAsia="Calibri"/>
                <w:b/>
                <w:sz w:val="20"/>
              </w:rPr>
              <w:t>Control</w:t>
            </w:r>
          </w:p>
        </w:tc>
        <w:tc>
          <w:tcPr>
            <w:tcW w:type="dxa" w:w="2880"/>
          </w:tcPr>
          <w:p>
            <w:r>
              <w:rPr>
                <w:rFonts w:ascii="Calibri" w:hAnsi="Calibri" w:eastAsia="Calibri"/>
                <w:b/>
                <w:sz w:val="20"/>
              </w:rPr>
              <w:t>What the user sees / does</w:t>
            </w:r>
          </w:p>
        </w:tc>
        <w:tc>
          <w:tcPr>
            <w:tcW w:type="dxa" w:w="2880"/>
          </w:tcPr>
          <w:p>
            <w:r>
              <w:rPr>
                <w:rFonts w:ascii="Calibri" w:hAnsi="Calibri" w:eastAsia="Calibri"/>
                <w:b/>
                <w:sz w:val="20"/>
              </w:rPr>
              <w:t>What the model fetches</w:t>
            </w:r>
          </w:p>
        </w:tc>
      </w:tr>
      <w:tr>
        <w:tc>
          <w:tcPr>
            <w:tcW w:type="dxa" w:w="2880"/>
          </w:tcPr>
          <w:p>
            <w:r>
              <w:rPr>
                <w:rFonts w:ascii="Calibri" w:hAnsi="Calibri" w:eastAsia="Calibri"/>
                <w:b w:val="0"/>
                <w:sz w:val="18"/>
              </w:rPr>
              <w:t>Time window</w:t>
            </w:r>
          </w:p>
        </w:tc>
        <w:tc>
          <w:tcPr>
            <w:tcW w:type="dxa" w:w="2880"/>
          </w:tcPr>
          <w:p>
            <w:r>
              <w:rPr>
                <w:rFonts w:ascii="Calibri" w:hAnsi="Calibri" w:eastAsia="Calibri"/>
                <w:b w:val="0"/>
                <w:sz w:val="18"/>
              </w:rPr>
              <w:t>Dropdown with plain labels: Full year (overview) | One month | One week | One day (24 hours).</w:t>
            </w:r>
          </w:p>
        </w:tc>
        <w:tc>
          <w:tcPr>
            <w:tcW w:type="dxa" w:w="2880"/>
          </w:tcPr>
          <w:p>
            <w:r>
              <w:rPr>
                <w:rFonts w:ascii="Calibri" w:hAnsi="Calibri" w:eastAsia="Calibri"/>
                <w:b w:val="0"/>
                <w:sz w:val="18"/>
              </w:rPr>
              <w:t>Maps to engine views year / month / week / day.</w:t>
            </w:r>
          </w:p>
        </w:tc>
      </w:tr>
      <w:tr>
        <w:tc>
          <w:tcPr>
            <w:tcW w:type="dxa" w:w="2880"/>
          </w:tcPr>
          <w:p>
            <w:r>
              <w:rPr>
                <w:rFonts w:ascii="Calibri" w:hAnsi="Calibri" w:eastAsia="Calibri"/>
                <w:b w:val="0"/>
                <w:sz w:val="18"/>
              </w:rPr>
              <w:t>Month</w:t>
            </w:r>
          </w:p>
        </w:tc>
        <w:tc>
          <w:tcPr>
            <w:tcW w:type="dxa" w:w="2880"/>
          </w:tcPr>
          <w:p>
            <w:r>
              <w:rPr>
                <w:rFonts w:ascii="Calibri" w:hAnsi="Calibri" w:eastAsia="Calibri"/>
                <w:b w:val="0"/>
                <w:sz w:val="18"/>
              </w:rPr>
              <w:t>Shown only for One month / One week / One day. Dropdown of month names (January–December).</w:t>
            </w:r>
          </w:p>
        </w:tc>
        <w:tc>
          <w:tcPr>
            <w:tcW w:type="dxa" w:w="2880"/>
          </w:tcPr>
          <w:p>
            <w:r>
              <w:rPr>
                <w:rFonts w:ascii="Calibri" w:hAnsi="Calibri" w:eastAsia="Calibri"/>
                <w:b w:val="0"/>
                <w:sz w:val="18"/>
              </w:rPr>
              <w:t>Calendar month 1–12 for month view; also used to compute day-of-year for week/day.</w:t>
            </w:r>
          </w:p>
        </w:tc>
      </w:tr>
      <w:tr>
        <w:tc>
          <w:tcPr>
            <w:tcW w:type="dxa" w:w="2880"/>
          </w:tcPr>
          <w:p>
            <w:r>
              <w:rPr>
                <w:rFonts w:ascii="Calibri" w:hAnsi="Calibri" w:eastAsia="Calibri"/>
                <w:b w:val="0"/>
                <w:sz w:val="18"/>
              </w:rPr>
              <w:t>Day of month</w:t>
            </w:r>
          </w:p>
        </w:tc>
        <w:tc>
          <w:tcPr>
            <w:tcW w:type="dxa" w:w="2880"/>
          </w:tcPr>
          <w:p>
            <w:r>
              <w:rPr>
                <w:rFonts w:ascii="Calibri" w:hAnsi="Calibri" w:eastAsia="Calibri"/>
                <w:b w:val="0"/>
                <w:sz w:val="18"/>
              </w:rPr>
              <w:t>Shown only for One week / One day. Number 1–28/29/30/31 (clamped to that month).</w:t>
            </w:r>
          </w:p>
        </w:tc>
        <w:tc>
          <w:tcPr>
            <w:tcW w:type="dxa" w:w="2880"/>
          </w:tcPr>
          <w:p>
            <w:r>
              <w:rPr>
                <w:rFonts w:ascii="Calibri" w:hAnsi="Calibri" w:eastAsia="Calibri"/>
                <w:b w:val="0"/>
                <w:sz w:val="18"/>
              </w:rPr>
              <w:t>Converted internally to day-of-year for the week-start or single-day slice.</w:t>
            </w:r>
          </w:p>
        </w:tc>
      </w:tr>
      <w:tr>
        <w:tc>
          <w:tcPr>
            <w:tcW w:type="dxa" w:w="2880"/>
          </w:tcPr>
          <w:p>
            <w:r>
              <w:rPr>
                <w:rFonts w:ascii="Calibri" w:hAnsi="Calibri" w:eastAsia="Calibri"/>
                <w:b w:val="0"/>
                <w:sz w:val="18"/>
              </w:rPr>
              <w:t>Show charts</w:t>
            </w:r>
          </w:p>
        </w:tc>
        <w:tc>
          <w:tcPr>
            <w:tcW w:type="dxa" w:w="2880"/>
          </w:tcPr>
          <w:p>
            <w:r>
              <w:rPr>
                <w:rFonts w:ascii="Calibri" w:hAnsi="Calibri" w:eastAsia="Calibri"/>
                <w:b w:val="0"/>
                <w:sz w:val="18"/>
              </w:rPr>
              <w:t>Button that loads the four panels for the selected window.</w:t>
            </w:r>
          </w:p>
        </w:tc>
        <w:tc>
          <w:tcPr>
            <w:tcW w:type="dxa" w:w="2880"/>
          </w:tcPr>
          <w:p>
            <w:r>
              <w:rPr>
                <w:rFonts w:ascii="Calibri" w:hAnsi="Calibri" w:eastAsia="Calibri"/>
                <w:b w:val="0"/>
                <w:sz w:val="18"/>
              </w:rPr>
              <w:t>GET /api/simulation/{id}/series?view=&amp;month=&amp;day=</w:t>
            </w:r>
          </w:p>
        </w:tc>
      </w:tr>
      <w:tr>
        <w:tc>
          <w:tcPr>
            <w:tcW w:type="dxa" w:w="2880"/>
          </w:tcPr>
          <w:p>
            <w:r>
              <w:rPr>
                <w:rFonts w:ascii="Calibri" w:hAnsi="Calibri" w:eastAsia="Calibri"/>
                <w:b w:val="0"/>
                <w:sz w:val="18"/>
              </w:rPr>
              <w:t>Hint text</w:t>
            </w:r>
          </w:p>
        </w:tc>
        <w:tc>
          <w:tcPr>
            <w:tcW w:type="dxa" w:w="2880"/>
          </w:tcPr>
          <w:p>
            <w:r>
              <w:rPr>
                <w:rFonts w:ascii="Calibri" w:hAnsi="Calibri" w:eastAsia="Calibri"/>
                <w:b w:val="0"/>
                <w:sz w:val="18"/>
              </w:rPr>
              <w:t>Live sentence under the controls explaining the window (e.g. “Shows 24 hours for June 29”).</w:t>
            </w:r>
          </w:p>
        </w:tc>
        <w:tc>
          <w:tcPr>
            <w:tcW w:type="dxa" w:w="2880"/>
          </w:tcPr>
          <w:p>
            <w:r>
              <w:rPr>
                <w:rFonts w:ascii="Calibri" w:hAnsi="Calibri" w:eastAsia="Calibri"/>
                <w:b w:val="0"/>
                <w:sz w:val="18"/>
              </w:rPr>
              <w:t>UI-only guidance.</w:t>
            </w:r>
          </w:p>
        </w:tc>
      </w:tr>
      <w:tr>
        <w:tc>
          <w:tcPr>
            <w:tcW w:type="dxa" w:w="2880"/>
          </w:tcPr>
          <w:p>
            <w:r>
              <w:rPr>
                <w:rFonts w:ascii="Calibri" w:hAnsi="Calibri" w:eastAsia="Calibri"/>
                <w:b w:val="0"/>
                <w:sz w:val="18"/>
              </w:rPr>
              <w:t>Monthly Energy Balance table</w:t>
            </w:r>
          </w:p>
        </w:tc>
        <w:tc>
          <w:tcPr>
            <w:tcW w:type="dxa" w:w="2880"/>
          </w:tcPr>
          <w:p>
            <w:r>
              <w:rPr>
                <w:rFonts w:ascii="Calibri" w:hAnsi="Calibri" w:eastAsia="Calibri"/>
                <w:b w:val="0"/>
                <w:sz w:val="18"/>
              </w:rPr>
              <w:t>Appears after a simulation exists.</w:t>
            </w:r>
          </w:p>
        </w:tc>
        <w:tc>
          <w:tcPr>
            <w:tcW w:type="dxa" w:w="2880"/>
          </w:tcPr>
          <w:p>
            <w:r>
              <w:rPr>
                <w:rFonts w:ascii="Calibri" w:hAnsi="Calibri" w:eastAsia="Calibri"/>
                <w:b w:val="0"/>
                <w:sz w:val="18"/>
              </w:rPr>
              <w:t>Month-wise load, solar, wind, BESS, grid, curtailment, RE%, CFE.</w:t>
            </w:r>
          </w:p>
        </w:tc>
      </w:tr>
    </w:tbl>
    <w:p/>
    <w:p>
      <w:pPr>
        <w:spacing w:after="120"/>
      </w:pPr>
      <w:r>
        <w:rPr>
          <w:rFonts w:ascii="Calibri" w:hAnsi="Calibri" w:eastAsia="Calibri"/>
          <w:b/>
          <w:i w:val="0"/>
          <w:sz w:val="22"/>
        </w:rPr>
        <w:t>How to use (examples):</w:t>
      </w:r>
    </w:p>
    <w:p>
      <w:pPr>
        <w:pStyle w:val="ListBullet"/>
      </w:pPr>
      <w:r>
        <w:rPr>
          <w:rFonts w:ascii="Calibri" w:hAnsi="Calibri" w:eastAsia="Calibri"/>
          <w:b w:val="0"/>
          <w:sz w:val="22"/>
        </w:rPr>
        <w:t>Full year (overview) — no Month/Day fields. Charts show a sampled full-year overview (every 6th hour) for shape, not every single hour.</w:t>
      </w:r>
    </w:p>
    <w:p>
      <w:pPr>
        <w:pStyle w:val="ListBullet"/>
      </w:pPr>
      <w:r>
        <w:rPr>
          <w:rFonts w:ascii="Calibri" w:hAnsi="Calibri" w:eastAsia="Calibri"/>
          <w:b w:val="0"/>
          <w:sz w:val="22"/>
        </w:rPr>
        <w:t>One month → pick June → Show charts — all hours in June.</w:t>
      </w:r>
    </w:p>
    <w:p>
      <w:pPr>
        <w:pStyle w:val="ListBullet"/>
      </w:pPr>
      <w:r>
        <w:rPr>
          <w:rFonts w:ascii="Calibri" w:hAnsi="Calibri" w:eastAsia="Calibri"/>
          <w:b w:val="0"/>
          <w:sz w:val="22"/>
        </w:rPr>
        <w:t>One week → pick June and day 29 → Show charts — seven days starting 29 June.</w:t>
      </w:r>
    </w:p>
    <w:p>
      <w:pPr>
        <w:pStyle w:val="ListBullet"/>
      </w:pPr>
      <w:r>
        <w:rPr>
          <w:rFonts w:ascii="Calibri" w:hAnsi="Calibri" w:eastAsia="Calibri"/>
          <w:b w:val="0"/>
          <w:sz w:val="22"/>
        </w:rPr>
        <w:t>One day → pick June and day 29 → Show charts — 24 hours for that calendar day.</w:t>
      </w:r>
    </w:p>
    <w:p>
      <w:pPr>
        <w:pStyle w:val="ListBullet"/>
      </w:pPr>
      <w:r>
        <w:rPr>
          <w:rFonts w:ascii="Calibri" w:hAnsi="Calibri" w:eastAsia="Calibri"/>
          <w:b w:val="0"/>
          <w:sz w:val="22"/>
        </w:rPr>
        <w:t>Run a simulation first; otherwise Show charts asks you to run one.</w:t>
      </w:r>
    </w:p>
    <w:p>
      <w:pPr>
        <w:pStyle w:val="Heading2"/>
      </w:pPr>
      <w:r>
        <w:rPr>
          <w:rFonts w:ascii="Calibri" w:hAnsi="Calibri" w:eastAsia="Calibri"/>
          <w:b/>
          <w:sz w:val="28"/>
        </w:rPr>
        <w:t>13.4 Energy Ledger page — how to read it</w:t>
      </w:r>
    </w:p>
    <w:p>
      <w:pPr>
        <w:spacing w:after="120"/>
      </w:pPr>
      <w:r>
        <w:rPr>
          <w:rFonts w:ascii="Calibri" w:hAnsi="Calibri" w:eastAsia="Calibri"/>
          <w:b w:val="0"/>
          <w:i w:val="0"/>
          <w:sz w:val="22"/>
        </w:rPr>
        <w:t>The Energy Ledger is the audit trail for the latest simulation. Annual table lists every major flow in MWh and GWh. Reconciliation checks solar identity, wind identity, load identity and AC balance against a tight tolerance. Status OK / Fail is shown as a pill. Monthly table lists each month’s AC gap and curtailment. Config hash is printed for traceability. If ledger is missing, re-run the simulation (older runs before V2 may need a fresh run).</w:t>
      </w:r>
    </w:p>
    <w:p>
      <w:pPr>
        <w:pStyle w:val="Heading2"/>
      </w:pPr>
      <w:r>
        <w:rPr>
          <w:rFonts w:ascii="Calibri" w:hAnsi="Calibri" w:eastAsia="Calibri"/>
          <w:b/>
          <w:sz w:val="28"/>
        </w:rPr>
        <w:t>13.5 Dashboard KPI cards</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KPI</w:t>
            </w:r>
          </w:p>
        </w:tc>
        <w:tc>
          <w:tcPr>
            <w:tcW w:type="dxa" w:w="4320"/>
          </w:tcPr>
          <w:p>
            <w:r>
              <w:rPr>
                <w:rFonts w:ascii="Calibri" w:hAnsi="Calibri" w:eastAsia="Calibri"/>
                <w:b/>
                <w:sz w:val="20"/>
              </w:rPr>
              <w:t>Meaning</w:t>
            </w:r>
          </w:p>
        </w:tc>
      </w:tr>
      <w:tr>
        <w:tc>
          <w:tcPr>
            <w:tcW w:type="dxa" w:w="4320"/>
          </w:tcPr>
          <w:p>
            <w:r>
              <w:rPr>
                <w:rFonts w:ascii="Calibri" w:hAnsi="Calibri" w:eastAsia="Calibri"/>
                <w:b w:val="0"/>
                <w:sz w:val="18"/>
              </w:rPr>
              <w:t>Annual RE</w:t>
            </w:r>
          </w:p>
        </w:tc>
        <w:tc>
          <w:tcPr>
            <w:tcW w:type="dxa" w:w="4320"/>
          </w:tcPr>
          <w:p>
            <w:r>
              <w:rPr>
                <w:rFonts w:ascii="Calibri" w:hAnsi="Calibri" w:eastAsia="Calibri"/>
                <w:b w:val="0"/>
                <w:sz w:val="18"/>
              </w:rPr>
              <w:t>Year energy RE serving load / total load</w:t>
            </w:r>
          </w:p>
        </w:tc>
      </w:tr>
      <w:tr>
        <w:tc>
          <w:tcPr>
            <w:tcW w:type="dxa" w:w="4320"/>
          </w:tcPr>
          <w:p>
            <w:r>
              <w:rPr>
                <w:rFonts w:ascii="Calibri" w:hAnsi="Calibri" w:eastAsia="Calibri"/>
                <w:b w:val="0"/>
                <w:sz w:val="18"/>
              </w:rPr>
              <w:t>Hourly CFE (min)</w:t>
            </w:r>
          </w:p>
        </w:tc>
        <w:tc>
          <w:tcPr>
            <w:tcW w:type="dxa" w:w="4320"/>
          </w:tcPr>
          <w:p>
            <w:r>
              <w:rPr>
                <w:rFonts w:ascii="Calibri" w:hAnsi="Calibri" w:eastAsia="Calibri"/>
                <w:b w:val="0"/>
                <w:sz w:val="18"/>
              </w:rPr>
              <w:t>Minimum hourly CFE across the year; subtext shows CFE pass mode Pass/Fail</w:t>
            </w:r>
          </w:p>
        </w:tc>
      </w:tr>
      <w:tr>
        <w:tc>
          <w:tcPr>
            <w:tcW w:type="dxa" w:w="4320"/>
          </w:tcPr>
          <w:p>
            <w:r>
              <w:rPr>
                <w:rFonts w:ascii="Calibri" w:hAnsi="Calibri" w:eastAsia="Calibri"/>
                <w:b w:val="0"/>
                <w:sz w:val="18"/>
              </w:rPr>
              <w:t>Grid Import</w:t>
            </w:r>
          </w:p>
        </w:tc>
        <w:tc>
          <w:tcPr>
            <w:tcW w:type="dxa" w:w="4320"/>
          </w:tcPr>
          <w:p>
            <w:r>
              <w:rPr>
                <w:rFonts w:ascii="Calibri" w:hAnsi="Calibri" w:eastAsia="Calibri"/>
                <w:b w:val="0"/>
                <w:sz w:val="18"/>
              </w:rPr>
              <w:t>Annual grid energy in GWh</w:t>
            </w:r>
          </w:p>
        </w:tc>
      </w:tr>
      <w:tr>
        <w:tc>
          <w:tcPr>
            <w:tcW w:type="dxa" w:w="4320"/>
          </w:tcPr>
          <w:p>
            <w:r>
              <w:rPr>
                <w:rFonts w:ascii="Calibri" w:hAnsi="Calibri" w:eastAsia="Calibri"/>
                <w:b w:val="0"/>
                <w:sz w:val="18"/>
              </w:rPr>
              <w:t>BESS</w:t>
            </w:r>
          </w:p>
        </w:tc>
        <w:tc>
          <w:tcPr>
            <w:tcW w:type="dxa" w:w="4320"/>
          </w:tcPr>
          <w:p>
            <w:r>
              <w:rPr>
                <w:rFonts w:ascii="Calibri" w:hAnsi="Calibri" w:eastAsia="Calibri"/>
                <w:b w:val="0"/>
                <w:sz w:val="18"/>
              </w:rPr>
              <w:t>Configured power MW / energy MWh and utilization</w:t>
            </w:r>
          </w:p>
        </w:tc>
      </w:tr>
      <w:tr>
        <w:tc>
          <w:tcPr>
            <w:tcW w:type="dxa" w:w="4320"/>
          </w:tcPr>
          <w:p>
            <w:r>
              <w:rPr>
                <w:rFonts w:ascii="Calibri" w:hAnsi="Calibri" w:eastAsia="Calibri"/>
                <w:b w:val="0"/>
                <w:sz w:val="18"/>
              </w:rPr>
              <w:t>Curtailment</w:t>
            </w:r>
          </w:p>
        </w:tc>
        <w:tc>
          <w:tcPr>
            <w:tcW w:type="dxa" w:w="4320"/>
          </w:tcPr>
          <w:p>
            <w:r>
              <w:rPr>
                <w:rFonts w:ascii="Calibri" w:hAnsi="Calibri" w:eastAsia="Calibri"/>
                <w:b w:val="0"/>
                <w:sz w:val="18"/>
              </w:rPr>
              <w:t>Curtailed RE as % of RE generation</w:t>
            </w:r>
          </w:p>
        </w:tc>
      </w:tr>
      <w:tr>
        <w:tc>
          <w:tcPr>
            <w:tcW w:type="dxa" w:w="4320"/>
          </w:tcPr>
          <w:p>
            <w:r>
              <w:rPr>
                <w:rFonts w:ascii="Calibri" w:hAnsi="Calibri" w:eastAsia="Calibri"/>
                <w:b w:val="0"/>
                <w:sz w:val="18"/>
              </w:rPr>
              <w:t>Cost ₹/kWh</w:t>
            </w:r>
          </w:p>
        </w:tc>
        <w:tc>
          <w:tcPr>
            <w:tcW w:type="dxa" w:w="4320"/>
          </w:tcPr>
          <w:p>
            <w:r>
              <w:rPr>
                <w:rFonts w:ascii="Calibri" w:hAnsi="Calibri" w:eastAsia="Calibri"/>
                <w:b w:val="0"/>
                <w:sz w:val="18"/>
              </w:rPr>
              <w:t>TOTAL COST OF DELIVERED ENERGY (annualised cost / load energy)</w:t>
            </w:r>
          </w:p>
        </w:tc>
      </w:tr>
      <w:tr>
        <w:tc>
          <w:tcPr>
            <w:tcW w:type="dxa" w:w="4320"/>
          </w:tcPr>
          <w:p>
            <w:r>
              <w:rPr>
                <w:rFonts w:ascii="Calibri" w:hAnsi="Calibri" w:eastAsia="Calibri"/>
                <w:b w:val="0"/>
                <w:sz w:val="18"/>
              </w:rPr>
              <w:t>NPV ₹ Cr</w:t>
            </w:r>
          </w:p>
        </w:tc>
        <w:tc>
          <w:tcPr>
            <w:tcW w:type="dxa" w:w="4320"/>
          </w:tcPr>
          <w:p>
            <w:r>
              <w:rPr>
                <w:rFonts w:ascii="Calibri" w:hAnsi="Calibri" w:eastAsia="Calibri"/>
                <w:b w:val="0"/>
                <w:sz w:val="18"/>
              </w:rPr>
              <w:t>Net present value; incremental vs DISCOM for non-DISCOM structures</w:t>
            </w:r>
          </w:p>
        </w:tc>
      </w:tr>
      <w:tr>
        <w:tc>
          <w:tcPr>
            <w:tcW w:type="dxa" w:w="4320"/>
          </w:tcPr>
          <w:p>
            <w:r>
              <w:rPr>
                <w:rFonts w:ascii="Calibri" w:hAnsi="Calibri" w:eastAsia="Calibri"/>
                <w:b w:val="0"/>
                <w:sz w:val="18"/>
              </w:rPr>
              <w:t>IRR</w:t>
            </w:r>
          </w:p>
        </w:tc>
        <w:tc>
          <w:tcPr>
            <w:tcW w:type="dxa" w:w="4320"/>
          </w:tcPr>
          <w:p>
            <w:r>
              <w:rPr>
                <w:rFonts w:ascii="Calibri" w:hAnsi="Calibri" w:eastAsia="Calibri"/>
                <w:b w:val="0"/>
                <w:sz w:val="18"/>
              </w:rPr>
              <w:t>Project IRR if defined (often — for pure DISCOM cost stack)</w:t>
            </w:r>
          </w:p>
        </w:tc>
      </w:tr>
      <w:tr>
        <w:tc>
          <w:tcPr>
            <w:tcW w:type="dxa" w:w="4320"/>
          </w:tcPr>
          <w:p>
            <w:r>
              <w:rPr>
                <w:rFonts w:ascii="Calibri" w:hAnsi="Calibri" w:eastAsia="Calibri"/>
                <w:b w:val="0"/>
                <w:sz w:val="18"/>
              </w:rPr>
              <w:t>Payback</w:t>
            </w:r>
          </w:p>
        </w:tc>
        <w:tc>
          <w:tcPr>
            <w:tcW w:type="dxa" w:w="4320"/>
          </w:tcPr>
          <w:p>
            <w:r>
              <w:rPr>
                <w:rFonts w:ascii="Calibri" w:hAnsi="Calibri" w:eastAsia="Calibri"/>
                <w:b w:val="0"/>
                <w:sz w:val="18"/>
              </w:rPr>
              <w:t>Simple/model payback years if defined</w:t>
            </w:r>
          </w:p>
        </w:tc>
      </w:tr>
    </w:tbl>
    <w:p/>
    <w:p>
      <w:pPr>
        <w:pStyle w:val="Heading2"/>
      </w:pPr>
      <w:r>
        <w:rPr>
          <w:rFonts w:ascii="Calibri" w:hAnsi="Calibri" w:eastAsia="Calibri"/>
          <w:b/>
          <w:sz w:val="28"/>
        </w:rPr>
        <w:t>13.6 How numbers are displayed (Thousand / Lakh / Cr)</w:t>
      </w:r>
    </w:p>
    <w:p>
      <w:pPr>
        <w:spacing w:after="120"/>
      </w:pPr>
      <w:r>
        <w:rPr>
          <w:rFonts w:ascii="Calibri" w:hAnsi="Calibri" w:eastAsia="Calibri"/>
          <w:b w:val="0"/>
          <w:i w:val="0"/>
          <w:sz w:val="22"/>
        </w:rPr>
        <w:t>Large techno-economic figures are intentionally shown in compact Indian-style units so the UI never floods the screen with long digit strings. The same rules apply to Dashboard KPIs, tables, ledger values, economics and most chart tooltips/axes.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eastAsia="Calibri"/>
                <w:b/>
                <w:sz w:val="20"/>
              </w:rPr>
              <w:t>Absolute value</w:t>
            </w:r>
          </w:p>
        </w:tc>
        <w:tc>
          <w:tcPr>
            <w:tcW w:type="dxa" w:w="2880"/>
          </w:tcPr>
          <w:p>
            <w:r>
              <w:rPr>
                <w:rFonts w:ascii="Calibri" w:hAnsi="Calibri" w:eastAsia="Calibri"/>
                <w:b/>
                <w:sz w:val="20"/>
              </w:rPr>
              <w:t>How it is shown</w:t>
            </w:r>
          </w:p>
        </w:tc>
        <w:tc>
          <w:tcPr>
            <w:tcW w:type="dxa" w:w="2880"/>
          </w:tcPr>
          <w:p>
            <w:r>
              <w:rPr>
                <w:rFonts w:ascii="Calibri" w:hAnsi="Calibri" w:eastAsia="Calibri"/>
                <w:b/>
                <w:sz w:val="20"/>
              </w:rPr>
              <w:t>Example</w:t>
            </w:r>
          </w:p>
        </w:tc>
      </w:tr>
      <w:tr>
        <w:tc>
          <w:tcPr>
            <w:tcW w:type="dxa" w:w="2880"/>
          </w:tcPr>
          <w:p>
            <w:r>
              <w:rPr>
                <w:rFonts w:ascii="Calibri" w:hAnsi="Calibri" w:eastAsia="Calibri"/>
                <w:b w:val="0"/>
                <w:sz w:val="18"/>
              </w:rPr>
              <w:t>Less than 1,00,000 (under 1 Lakh)</w:t>
            </w:r>
          </w:p>
        </w:tc>
        <w:tc>
          <w:tcPr>
            <w:tcW w:type="dxa" w:w="2880"/>
          </w:tcPr>
          <w:p>
            <w:r>
              <w:rPr>
                <w:rFonts w:ascii="Calibri" w:hAnsi="Calibri" w:eastAsia="Calibri"/>
                <w:b w:val="0"/>
                <w:sz w:val="18"/>
              </w:rPr>
              <w:t>Full number with Indian grouping, up to ~5 integer digits</w:t>
            </w:r>
          </w:p>
        </w:tc>
        <w:tc>
          <w:tcPr>
            <w:tcW w:type="dxa" w:w="2880"/>
          </w:tcPr>
          <w:p>
            <w:r>
              <w:rPr>
                <w:rFonts w:ascii="Calibri" w:hAnsi="Calibri" w:eastAsia="Calibri"/>
                <w:b w:val="0"/>
                <w:sz w:val="18"/>
              </w:rPr>
              <w:t>45,000 · 1,401.6</w:t>
            </w:r>
          </w:p>
        </w:tc>
      </w:tr>
      <w:tr>
        <w:tc>
          <w:tcPr>
            <w:tcW w:type="dxa" w:w="2880"/>
          </w:tcPr>
          <w:p>
            <w:r>
              <w:rPr>
                <w:rFonts w:ascii="Calibri" w:hAnsi="Calibri" w:eastAsia="Calibri"/>
                <w:b w:val="0"/>
                <w:sz w:val="18"/>
              </w:rPr>
              <w:t>1 Lakh to under 1 Crore</w:t>
            </w:r>
          </w:p>
        </w:tc>
        <w:tc>
          <w:tcPr>
            <w:tcW w:type="dxa" w:w="2880"/>
          </w:tcPr>
          <w:p>
            <w:r>
              <w:rPr>
                <w:rFonts w:ascii="Calibri" w:hAnsi="Calibri" w:eastAsia="Calibri"/>
                <w:b w:val="0"/>
                <w:sz w:val="18"/>
              </w:rPr>
              <w:t>X.XX Lakh</w:t>
            </w:r>
          </w:p>
        </w:tc>
        <w:tc>
          <w:tcPr>
            <w:tcW w:type="dxa" w:w="2880"/>
          </w:tcPr>
          <w:p>
            <w:r>
              <w:rPr>
                <w:rFonts w:ascii="Calibri" w:hAnsi="Calibri" w:eastAsia="Calibri"/>
                <w:b w:val="0"/>
                <w:sz w:val="18"/>
              </w:rPr>
              <w:t>14.02 Lakh MWh</w:t>
            </w:r>
          </w:p>
        </w:tc>
      </w:tr>
      <w:tr>
        <w:tc>
          <w:tcPr>
            <w:tcW w:type="dxa" w:w="2880"/>
          </w:tcPr>
          <w:p>
            <w:r>
              <w:rPr>
                <w:rFonts w:ascii="Calibri" w:hAnsi="Calibri" w:eastAsia="Calibri"/>
                <w:b w:val="0"/>
                <w:sz w:val="18"/>
              </w:rPr>
              <w:t>1 Crore and above</w:t>
            </w:r>
          </w:p>
        </w:tc>
        <w:tc>
          <w:tcPr>
            <w:tcW w:type="dxa" w:w="2880"/>
          </w:tcPr>
          <w:p>
            <w:r>
              <w:rPr>
                <w:rFonts w:ascii="Calibri" w:hAnsi="Calibri" w:eastAsia="Calibri"/>
                <w:b w:val="0"/>
                <w:sz w:val="18"/>
              </w:rPr>
              <w:t>X.XX Cr</w:t>
            </w:r>
          </w:p>
        </w:tc>
        <w:tc>
          <w:tcPr>
            <w:tcW w:type="dxa" w:w="2880"/>
          </w:tcPr>
          <w:p>
            <w:r>
              <w:rPr>
                <w:rFonts w:ascii="Calibri" w:hAnsi="Calibri" w:eastAsia="Calibri"/>
                <w:b w:val="0"/>
                <w:sz w:val="18"/>
              </w:rPr>
              <w:t>4.50 Cr</w:t>
            </w:r>
          </w:p>
        </w:tc>
      </w:tr>
      <w:tr>
        <w:tc>
          <w:tcPr>
            <w:tcW w:type="dxa" w:w="2880"/>
          </w:tcPr>
          <w:p>
            <w:r>
              <w:rPr>
                <w:rFonts w:ascii="Calibri" w:hAnsi="Calibri" w:eastAsia="Calibri"/>
                <w:b w:val="0"/>
                <w:sz w:val="18"/>
              </w:rPr>
              <w:t>Money (₹)</w:t>
            </w:r>
          </w:p>
        </w:tc>
        <w:tc>
          <w:tcPr>
            <w:tcW w:type="dxa" w:w="2880"/>
          </w:tcPr>
          <w:p>
            <w:r>
              <w:rPr>
                <w:rFonts w:ascii="Calibri" w:hAnsi="Calibri" w:eastAsia="Calibri"/>
                <w:b w:val="0"/>
                <w:sz w:val="18"/>
              </w:rPr>
              <w:t>Same compact body with ₹ prefix</w:t>
            </w:r>
          </w:p>
        </w:tc>
        <w:tc>
          <w:tcPr>
            <w:tcW w:type="dxa" w:w="2880"/>
          </w:tcPr>
          <w:p>
            <w:r>
              <w:rPr>
                <w:rFonts w:ascii="Calibri" w:hAnsi="Calibri" w:eastAsia="Calibri"/>
                <w:b w:val="0"/>
                <w:sz w:val="18"/>
              </w:rPr>
              <w:t>₹14.02 Lakh · ₹4.50 Cr</w:t>
            </w:r>
          </w:p>
        </w:tc>
      </w:tr>
      <w:tr>
        <w:tc>
          <w:tcPr>
            <w:tcW w:type="dxa" w:w="2880"/>
          </w:tcPr>
          <w:p>
            <w:r>
              <w:rPr>
                <w:rFonts w:ascii="Calibri" w:hAnsi="Calibri" w:eastAsia="Calibri"/>
                <w:b w:val="0"/>
                <w:sz w:val="18"/>
              </w:rPr>
              <w:t>Small rates / %</w:t>
            </w:r>
          </w:p>
        </w:tc>
        <w:tc>
          <w:tcPr>
            <w:tcW w:type="dxa" w:w="2880"/>
          </w:tcPr>
          <w:p>
            <w:r>
              <w:rPr>
                <w:rFonts w:ascii="Calibri" w:hAnsi="Calibri" w:eastAsia="Calibri"/>
                <w:b w:val="0"/>
                <w:sz w:val="18"/>
              </w:rPr>
              <w:t>Usually stay as ordinary numbers (under 1,000)</w:t>
            </w:r>
          </w:p>
        </w:tc>
        <w:tc>
          <w:tcPr>
            <w:tcW w:type="dxa" w:w="2880"/>
          </w:tcPr>
          <w:p>
            <w:r>
              <w:rPr>
                <w:rFonts w:ascii="Calibri" w:hAnsi="Calibri" w:eastAsia="Calibri"/>
                <w:b w:val="0"/>
                <w:sz w:val="18"/>
              </w:rPr>
              <w:t>8.50 ₹/kWh · 90%</w:t>
            </w:r>
          </w:p>
        </w:tc>
      </w:tr>
      <w:tr>
        <w:tc>
          <w:tcPr>
            <w:tcW w:type="dxa" w:w="2880"/>
          </w:tcPr>
          <w:p>
            <w:r>
              <w:rPr>
                <w:rFonts w:ascii="Calibri" w:hAnsi="Calibri" w:eastAsia="Calibri"/>
                <w:b w:val="0"/>
                <w:sz w:val="18"/>
              </w:rPr>
              <w:t>Chart axis labels</w:t>
            </w:r>
          </w:p>
        </w:tc>
        <w:tc>
          <w:tcPr>
            <w:tcW w:type="dxa" w:w="2880"/>
          </w:tcPr>
          <w:p>
            <w:r>
              <w:rPr>
                <w:rFonts w:ascii="Calibri" w:hAnsi="Calibri" w:eastAsia="Calibri"/>
                <w:b w:val="0"/>
                <w:sz w:val="18"/>
              </w:rPr>
              <w:t>May use Thousand / Lakh / Cr to keep axis text short</w:t>
            </w:r>
          </w:p>
        </w:tc>
        <w:tc>
          <w:tcPr>
            <w:tcW w:type="dxa" w:w="2880"/>
          </w:tcPr>
          <w:p>
            <w:r>
              <w:rPr>
                <w:rFonts w:ascii="Calibri" w:hAnsi="Calibri" w:eastAsia="Calibri"/>
                <w:b w:val="0"/>
                <w:sz w:val="18"/>
              </w:rPr>
              <w:t>1.5 Thousand</w:t>
            </w:r>
          </w:p>
        </w:tc>
      </w:tr>
    </w:tbl>
    <w:p/>
    <w:p>
      <w:pPr>
        <w:spacing w:after="120"/>
      </w:pPr>
      <w:r>
        <w:rPr>
          <w:rFonts w:ascii="Calibri" w:hAnsi="Calibri" w:eastAsia="Calibri"/>
          <w:b w:val="0"/>
          <w:i w:val="0"/>
          <w:sz w:val="22"/>
        </w:rPr>
        <w:t>Exports (Excel/PDF) may still contain full-precision numeric cells for audit; the on-screen SPA is optimized for readable Indian units. Hard-refresh (Ctrl+F5) after upgrading the EXE if an old cached UI still shows long digit strings.</w:t>
      </w:r>
    </w:p>
    <w:p>
      <w:pPr>
        <w:pStyle w:val="Heading1"/>
      </w:pPr>
      <w:r>
        <w:rPr>
          <w:rFonts w:ascii="Calibri" w:hAnsi="Calibri" w:eastAsia="Calibri"/>
          <w:b/>
          <w:sz w:val="36"/>
        </w:rPr>
        <w:t>13B. Feasibility Status &amp; Binding Constraints</w:t>
      </w:r>
    </w:p>
    <w:p>
      <w:pPr>
        <w:spacing w:after="120"/>
      </w:pPr>
      <w:r>
        <w:rPr>
          <w:rFonts w:ascii="Calibri" w:hAnsi="Calibri" w:eastAsia="Calibri"/>
          <w:b w:val="0"/>
          <w:i w:val="0"/>
          <w:sz w:val="22"/>
        </w:rPr>
        <w:t>Every simulation returns a unified feasibility object. The Dashboard Feasibility card is the authoritative status for whether the current architecture can be labelled RECOMMENDED.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eastAsia="Calibri"/>
                <w:b/>
                <w:sz w:val="20"/>
              </w:rPr>
              <w:t>Status</w:t>
            </w:r>
          </w:p>
        </w:tc>
        <w:tc>
          <w:tcPr>
            <w:tcW w:type="dxa" w:w="2880"/>
          </w:tcPr>
          <w:p>
            <w:r>
              <w:rPr>
                <w:rFonts w:ascii="Calibri" w:hAnsi="Calibri" w:eastAsia="Calibri"/>
                <w:b/>
                <w:sz w:val="20"/>
              </w:rPr>
              <w:t>Meaning</w:t>
            </w:r>
          </w:p>
        </w:tc>
        <w:tc>
          <w:tcPr>
            <w:tcW w:type="dxa" w:w="2880"/>
          </w:tcPr>
          <w:p>
            <w:r>
              <w:rPr>
                <w:rFonts w:ascii="Calibri" w:hAnsi="Calibri" w:eastAsia="Calibri"/>
                <w:b/>
                <w:sz w:val="20"/>
              </w:rPr>
              <w:t>can_recommend?</w:t>
            </w:r>
          </w:p>
        </w:tc>
      </w:tr>
      <w:tr>
        <w:tc>
          <w:tcPr>
            <w:tcW w:type="dxa" w:w="2880"/>
          </w:tcPr>
          <w:p>
            <w:r>
              <w:rPr>
                <w:rFonts w:ascii="Calibri" w:hAnsi="Calibri" w:eastAsia="Calibri"/>
                <w:b w:val="0"/>
                <w:sz w:val="18"/>
              </w:rPr>
              <w:t>FEASIBLE</w:t>
            </w:r>
          </w:p>
        </w:tc>
        <w:tc>
          <w:tcPr>
            <w:tcW w:type="dxa" w:w="2880"/>
          </w:tcPr>
          <w:p>
            <w:r>
              <w:rPr>
                <w:rFonts w:ascii="Calibri" w:hAnsi="Calibri" w:eastAsia="Calibri"/>
                <w:b w:val="0"/>
                <w:sz w:val="18"/>
              </w:rPr>
              <w:t>Enabled technical/compliance targets met; no hard model error.</w:t>
            </w:r>
          </w:p>
        </w:tc>
        <w:tc>
          <w:tcPr>
            <w:tcW w:type="dxa" w:w="2880"/>
          </w:tcPr>
          <w:p>
            <w:r>
              <w:rPr>
                <w:rFonts w:ascii="Calibri" w:hAnsi="Calibri" w:eastAsia="Calibri"/>
                <w:b w:val="0"/>
                <w:sz w:val="18"/>
              </w:rPr>
              <w:t>Yes — may show RECOMMENDED</w:t>
            </w:r>
          </w:p>
        </w:tc>
      </w:tr>
      <w:tr>
        <w:tc>
          <w:tcPr>
            <w:tcW w:type="dxa" w:w="2880"/>
          </w:tcPr>
          <w:p>
            <w:r>
              <w:rPr>
                <w:rFonts w:ascii="Calibri" w:hAnsi="Calibri" w:eastAsia="Calibri"/>
                <w:b w:val="0"/>
                <w:sz w:val="18"/>
              </w:rPr>
              <w:t>NOT FEASIBLE</w:t>
            </w:r>
          </w:p>
        </w:tc>
        <w:tc>
          <w:tcPr>
            <w:tcW w:type="dxa" w:w="2880"/>
          </w:tcPr>
          <w:p>
            <w:r>
              <w:rPr>
                <w:rFonts w:ascii="Calibri" w:hAnsi="Calibri" w:eastAsia="Calibri"/>
                <w:b w:val="0"/>
                <w:sz w:val="18"/>
              </w:rPr>
              <w:t>RE target miss, CFE pass-mode fail, and/or unserved energy &gt; 0 (among other binding issues).</w:t>
            </w:r>
          </w:p>
        </w:tc>
        <w:tc>
          <w:tcPr>
            <w:tcW w:type="dxa" w:w="2880"/>
          </w:tcPr>
          <w:p>
            <w:r>
              <w:rPr>
                <w:rFonts w:ascii="Calibri" w:hAnsi="Calibri" w:eastAsia="Calibri"/>
                <w:b w:val="0"/>
                <w:sz w:val="18"/>
              </w:rPr>
              <w:t>No</w:t>
            </w:r>
          </w:p>
        </w:tc>
      </w:tr>
      <w:tr>
        <w:tc>
          <w:tcPr>
            <w:tcW w:type="dxa" w:w="2880"/>
          </w:tcPr>
          <w:p>
            <w:r>
              <w:rPr>
                <w:rFonts w:ascii="Calibri" w:hAnsi="Calibri" w:eastAsia="Calibri"/>
                <w:b w:val="0"/>
                <w:sz w:val="18"/>
              </w:rPr>
              <w:t>INCOMPLETE INPUTS</w:t>
            </w:r>
          </w:p>
        </w:tc>
        <w:tc>
          <w:tcPr>
            <w:tcW w:type="dxa" w:w="2880"/>
          </w:tcPr>
          <w:p>
            <w:r>
              <w:rPr>
                <w:rFonts w:ascii="Calibri" w:hAnsi="Calibri" w:eastAsia="Calibri"/>
                <w:b w:val="0"/>
                <w:sz w:val="18"/>
              </w:rPr>
              <w:t>Editable DEFAULT_ASSUMPTION values remain (preliminary / not investment-ready).</w:t>
            </w:r>
          </w:p>
        </w:tc>
        <w:tc>
          <w:tcPr>
            <w:tcW w:type="dxa" w:w="2880"/>
          </w:tcPr>
          <w:p>
            <w:r>
              <w:rPr>
                <w:rFonts w:ascii="Calibri" w:hAnsi="Calibri" w:eastAsia="Calibri"/>
                <w:b w:val="0"/>
                <w:sz w:val="18"/>
              </w:rPr>
              <w:t>No</w:t>
            </w:r>
          </w:p>
        </w:tc>
      </w:tr>
      <w:tr>
        <w:tc>
          <w:tcPr>
            <w:tcW w:type="dxa" w:w="2880"/>
          </w:tcPr>
          <w:p>
            <w:r>
              <w:rPr>
                <w:rFonts w:ascii="Calibri" w:hAnsi="Calibri" w:eastAsia="Calibri"/>
                <w:b w:val="0"/>
                <w:sz w:val="18"/>
              </w:rPr>
              <w:t>LEGAL REVIEW REQUIRED</w:t>
            </w:r>
          </w:p>
        </w:tc>
        <w:tc>
          <w:tcPr>
            <w:tcW w:type="dxa" w:w="2880"/>
          </w:tcPr>
          <w:p>
            <w:r>
              <w:rPr>
                <w:rFonts w:ascii="Calibri" w:hAnsi="Calibri" w:eastAsia="Calibri"/>
                <w:b w:val="0"/>
                <w:sz w:val="18"/>
              </w:rPr>
              <w:t>RPO/RCO/ESO applicability still requires legal review (and technical pass).</w:t>
            </w:r>
          </w:p>
        </w:tc>
        <w:tc>
          <w:tcPr>
            <w:tcW w:type="dxa" w:w="2880"/>
          </w:tcPr>
          <w:p>
            <w:r>
              <w:rPr>
                <w:rFonts w:ascii="Calibri" w:hAnsi="Calibri" w:eastAsia="Calibri"/>
                <w:b w:val="0"/>
                <w:sz w:val="18"/>
              </w:rPr>
              <w:t>No</w:t>
            </w:r>
          </w:p>
        </w:tc>
      </w:tr>
      <w:tr>
        <w:tc>
          <w:tcPr>
            <w:tcW w:type="dxa" w:w="2880"/>
          </w:tcPr>
          <w:p>
            <w:r>
              <w:rPr>
                <w:rFonts w:ascii="Calibri" w:hAnsi="Calibri" w:eastAsia="Calibri"/>
                <w:b w:val="0"/>
                <w:sz w:val="18"/>
              </w:rPr>
              <w:t>MODEL ERROR</w:t>
            </w:r>
          </w:p>
        </w:tc>
        <w:tc>
          <w:tcPr>
            <w:tcW w:type="dxa" w:w="2880"/>
          </w:tcPr>
          <w:p>
            <w:r>
              <w:rPr>
                <w:rFonts w:ascii="Calibri" w:hAnsi="Calibri" w:eastAsia="Calibri"/>
                <w:b w:val="0"/>
                <w:sz w:val="18"/>
              </w:rPr>
              <w:t>Internal validation failed (balance/SOC/NaN). Do not use results.</w:t>
            </w:r>
          </w:p>
        </w:tc>
        <w:tc>
          <w:tcPr>
            <w:tcW w:type="dxa" w:w="2880"/>
          </w:tcPr>
          <w:p>
            <w:r>
              <w:rPr>
                <w:rFonts w:ascii="Calibri" w:hAnsi="Calibri" w:eastAsia="Calibri"/>
                <w:b w:val="0"/>
                <w:sz w:val="18"/>
              </w:rPr>
              <w:t>No</w:t>
            </w:r>
          </w:p>
        </w:tc>
      </w:tr>
    </w:tbl>
    <w:p/>
    <w:p>
      <w:pPr>
        <w:pStyle w:val="Heading2"/>
      </w:pPr>
      <w:r>
        <w:rPr>
          <w:rFonts w:ascii="Calibri" w:hAnsi="Calibri" w:eastAsia="Calibri"/>
          <w:b/>
          <w:sz w:val="28"/>
        </w:rPr>
        <w:t>13B.1 Binding constraints</w:t>
      </w:r>
    </w:p>
    <w:p>
      <w:pPr>
        <w:spacing w:after="120"/>
      </w:pPr>
      <w:r>
        <w:rPr>
          <w:rFonts w:ascii="Calibri" w:hAnsi="Calibri" w:eastAsia="Calibri"/>
          <w:b w:val="0"/>
          <w:i w:val="0"/>
          <w:sz w:val="22"/>
        </w:rPr>
        <w:t>When not feasible, the card lists binding items such as ANNUAL_RE, HOURLY_CFE, UNSERVED, RPO, RCO, ESO with actual vs target and suggested remedies (increase BESS/wind, relax target/pass mode, raise grid, etc.). An approximate extra BESS MWh hint may appear for CFE deficits — it is a heuristic, not a guarantee.</w:t>
      </w:r>
    </w:p>
    <w:p>
      <w:pPr>
        <w:pStyle w:val="Heading2"/>
      </w:pPr>
      <w:r>
        <w:rPr>
          <w:rFonts w:ascii="Calibri" w:hAnsi="Calibri" w:eastAsia="Calibri"/>
          <w:b/>
          <w:sz w:val="28"/>
        </w:rPr>
        <w:t>13B.2 Stale results</w:t>
      </w:r>
    </w:p>
    <w:p>
      <w:pPr>
        <w:spacing w:after="120"/>
      </w:pPr>
      <w:r>
        <w:rPr>
          <w:rFonts w:ascii="Calibri" w:hAnsi="Calibri" w:eastAsia="Calibri"/>
          <w:b w:val="0"/>
          <w:i w:val="0"/>
          <w:sz w:val="22"/>
        </w:rPr>
        <w:t>Saving inputs increments the project input_version. If the loaded simulation’s input_version differs, results_stale = true and a red STALE RESULTS banner appears. Re-run before exporting board packs.</w:t>
      </w:r>
    </w:p>
    <w:p>
      <w:pPr>
        <w:pStyle w:val="Heading1"/>
      </w:pPr>
      <w:r>
        <w:rPr>
          <w:rFonts w:ascii="Calibri" w:hAnsi="Calibri" w:eastAsia="Calibri"/>
          <w:b/>
          <w:sz w:val="36"/>
        </w:rPr>
        <w:t>14. Optimization, Explainability &amp; Marginal Analysis</w:t>
      </w:r>
    </w:p>
    <w:p>
      <w:pPr>
        <w:pStyle w:val="ListNumber"/>
      </w:pPr>
      <w:r>
        <w:rPr>
          <w:rFonts w:ascii="Calibri" w:hAnsi="Calibri" w:eastAsia="Calibri"/>
          <w:b w:val="0"/>
          <w:sz w:val="22"/>
        </w:rPr>
        <w:t>Open Optimization.</w:t>
      </w:r>
    </w:p>
    <w:p>
      <w:pPr>
        <w:pStyle w:val="ListNumber"/>
      </w:pPr>
      <w:r>
        <w:rPr>
          <w:rFonts w:ascii="Calibri" w:hAnsi="Calibri" w:eastAsia="Calibri"/>
          <w:b w:val="0"/>
          <w:sz w:val="22"/>
        </w:rPr>
        <w:t>Choose objective: Minimum Cost (default / concept-note primary), Maximum RE, Maximum CFE, Minimum Grid Dependency, Compliance First, or Balanced (uses weights).</w:t>
      </w:r>
    </w:p>
    <w:p>
      <w:pPr>
        <w:pStyle w:val="ListNumber"/>
      </w:pPr>
      <w:r>
        <w:rPr>
          <w:rFonts w:ascii="Calibri" w:hAnsi="Calibri" w:eastAsia="Calibri"/>
          <w:b w:val="0"/>
          <w:sz w:val="22"/>
        </w:rPr>
        <w:t>Choose dispatch mode: Rule-Based (default, fast) or LP Dispatch (SciPy HiGHS weekly blocks).</w:t>
      </w:r>
    </w:p>
    <w:p>
      <w:pPr>
        <w:pStyle w:val="ListNumber"/>
      </w:pPr>
      <w:r>
        <w:rPr>
          <w:rFonts w:ascii="Calibri" w:hAnsi="Calibri" w:eastAsia="Calibri"/>
          <w:b w:val="0"/>
          <w:sz w:val="22"/>
        </w:rPr>
        <w:t>Choose search mode: Quick / Standard / Thorough (more candidates = longer runtime).</w:t>
      </w:r>
    </w:p>
    <w:p>
      <w:pPr>
        <w:pStyle w:val="ListNumber"/>
      </w:pPr>
      <w:r>
        <w:rPr>
          <w:rFonts w:ascii="Calibri" w:hAnsi="Calibri" w:eastAsia="Calibri"/>
          <w:b w:val="0"/>
          <w:sz w:val="22"/>
        </w:rPr>
        <w:t>Set capacity bounds and steps for solar, wind, BESS power/energy and grid.</w:t>
      </w:r>
    </w:p>
    <w:p>
      <w:pPr>
        <w:pStyle w:val="ListNumber"/>
      </w:pPr>
      <w:r>
        <w:rPr>
          <w:rFonts w:ascii="Calibri" w:hAnsi="Calibri" w:eastAsia="Calibri"/>
          <w:b w:val="0"/>
          <w:sz w:val="22"/>
        </w:rPr>
        <w:t>Toggle enforce_re_target, enforce_cfe_target, enforce_no_unserved as needed. Note: strict 24×7 CFE enforcement is demanding — default CFE enforce is off.</w:t>
      </w:r>
    </w:p>
    <w:p>
      <w:pPr>
        <w:pStyle w:val="ListNumber"/>
      </w:pPr>
      <w:r>
        <w:rPr>
          <w:rFonts w:ascii="Calibri" w:hAnsi="Calibri" w:eastAsia="Calibri"/>
          <w:b w:val="0"/>
          <w:sz w:val="22"/>
        </w:rPr>
        <w:t>Click Save, then Run Optimization.</w:t>
      </w:r>
    </w:p>
    <w:p>
      <w:pPr>
        <w:pStyle w:val="ListNumber"/>
      </w:pPr>
      <w:r>
        <w:rPr>
          <w:rFonts w:ascii="Calibri" w:hAnsi="Calibri" w:eastAsia="Calibri"/>
          <w:b w:val="0"/>
          <w:sz w:val="22"/>
        </w:rPr>
        <w:t>Watch progress: scenario, iteration, best ₹/kWh, feasible count.</w:t>
      </w:r>
    </w:p>
    <w:p>
      <w:pPr>
        <w:pStyle w:val="ListNumber"/>
      </w:pPr>
      <w:r>
        <w:rPr>
          <w:rFonts w:ascii="Calibri" w:hAnsi="Calibri" w:eastAsia="Calibri"/>
          <w:b w:val="0"/>
          <w:sz w:val="22"/>
        </w:rPr>
        <w:t>Use Cancel if you need to stop.</w:t>
      </w:r>
    </w:p>
    <w:p>
      <w:pPr>
        <w:pStyle w:val="ListNumber"/>
      </w:pPr>
      <w:r>
        <w:rPr>
          <w:rFonts w:ascii="Calibri" w:hAnsi="Calibri" w:eastAsia="Calibri"/>
          <w:b w:val="0"/>
          <w:sz w:val="22"/>
        </w:rPr>
        <w:t>Review Top Feasible Solutions table, recommendation label, and WHY THIS CONFIGURATION? bullets.</w:t>
      </w:r>
    </w:p>
    <w:p>
      <w:pPr>
        <w:pStyle w:val="ListNumber"/>
      </w:pPr>
      <w:r>
        <w:rPr>
          <w:rFonts w:ascii="Calibri" w:hAnsi="Calibri" w:eastAsia="Calibri"/>
          <w:b w:val="0"/>
          <w:sz w:val="22"/>
        </w:rPr>
        <w:t>Optionally click Run Marginal Capacity Steps for +50 MW solar / +50 MW wind / +100 MWh BESS / +25 MW BESS power deltas.</w:t>
      </w:r>
    </w:p>
    <w:p>
      <w:pPr>
        <w:spacing w:after="120"/>
      </w:pPr>
      <w:r>
        <w:rPr>
          <w:rFonts w:ascii="Calibri" w:hAnsi="Calibri" w:eastAsia="Calibri"/>
          <w:b w:val="0"/>
          <w:i w:val="0"/>
          <w:sz w:val="22"/>
        </w:rPr>
        <w:t>If no feasible solution exists, the UI shows NO FEASIBLE SOLUTION with primary binding constraint, message and remedies (RE/CFE too high, BESS too small, RE/grid limits, compliance, commercial constraints) — not a bare 'Optimization failed' message. Infeasible winners are never labelled RECOMMENDED.</w:t>
      </w:r>
    </w:p>
    <w:p>
      <w:pPr>
        <w:spacing w:after="120"/>
      </w:pPr>
      <w:r>
        <w:rPr>
          <w:rFonts w:ascii="Calibri" w:hAnsi="Calibri" w:eastAsia="Calibri"/>
          <w:b w:val="0"/>
          <w:i w:val="0"/>
          <w:sz w:val="22"/>
        </w:rPr>
        <w:t>Algorithm (transparent staged approach): capacity screening → feasibility screening → full 8,760 dispatch + economic evaluation per candidate → ranking → local neighborhood refine → top 10. Project-data profiles (if selected) are used for every candidate via the project_id path.</w:t>
      </w:r>
    </w:p>
    <w:p>
      <w:pPr>
        <w:pStyle w:val="Heading2"/>
      </w:pPr>
      <w:r>
        <w:rPr>
          <w:rFonts w:ascii="Calibri" w:hAnsi="Calibri" w:eastAsia="Calibri"/>
          <w:b/>
          <w:sz w:val="28"/>
        </w:rPr>
        <w:t>14.1 Explainability fields</w:t>
      </w:r>
    </w:p>
    <w:p>
      <w:pPr>
        <w:pStyle w:val="ListBullet"/>
      </w:pPr>
      <w:r>
        <w:rPr>
          <w:rFonts w:ascii="Calibri" w:hAnsi="Calibri" w:eastAsia="Calibri"/>
          <w:b w:val="0"/>
          <w:sz w:val="22"/>
        </w:rPr>
        <w:t>Headline: WHY THIS CONFIGURATION?</w:t>
      </w:r>
    </w:p>
    <w:p>
      <w:pPr>
        <w:pStyle w:val="ListBullet"/>
      </w:pPr>
      <w:r>
        <w:rPr>
          <w:rFonts w:ascii="Calibri" w:hAnsi="Calibri" w:eastAsia="Calibri"/>
          <w:b w:val="0"/>
          <w:sz w:val="22"/>
        </w:rPr>
        <w:t>Bullets: capacities, RE/CFE status, grid/curtail/unserved, delivered-energy cost and NPV, CFE stress note.</w:t>
      </w:r>
    </w:p>
    <w:p>
      <w:pPr>
        <w:pStyle w:val="ListBullet"/>
      </w:pPr>
      <w:r>
        <w:rPr>
          <w:rFonts w:ascii="Calibri" w:hAnsi="Calibri" w:eastAsia="Calibri"/>
          <w:b w:val="0"/>
          <w:sz w:val="22"/>
        </w:rPr>
        <w:t>Nearby alternatives: feasible-but-worse vs infeasible with binding reasons.</w:t>
      </w:r>
    </w:p>
    <w:p>
      <w:pPr>
        <w:pStyle w:val="ListBullet"/>
      </w:pPr>
      <w:r>
        <w:rPr>
          <w:rFonts w:ascii="Calibri" w:hAnsi="Calibri" w:eastAsia="Calibri"/>
          <w:b w:val="0"/>
          <w:sz w:val="22"/>
        </w:rPr>
        <w:t>Marginal steps: Δ ₹/kWh, Δ RE pp, Δ CFE min pp, Δ grid GWh, feasibility flag.</w:t>
      </w:r>
    </w:p>
    <w:p>
      <w:pPr>
        <w:pStyle w:val="Heading1"/>
      </w:pPr>
      <w:r>
        <w:rPr>
          <w:rFonts w:ascii="Calibri" w:hAnsi="Calibri" w:eastAsia="Calibri"/>
          <w:b/>
          <w:sz w:val="36"/>
        </w:rPr>
        <w:t>15. Scenarios &amp; Sensitivity</w:t>
      </w:r>
    </w:p>
    <w:p>
      <w:pPr>
        <w:pStyle w:val="Heading2"/>
      </w:pPr>
      <w:r>
        <w:rPr>
          <w:rFonts w:ascii="Calibri" w:hAnsi="Calibri" w:eastAsia="Calibri"/>
          <w:b/>
          <w:sz w:val="28"/>
        </w:rPr>
        <w:t>15.1 Scenarios</w:t>
      </w:r>
    </w:p>
    <w:p>
      <w:pPr>
        <w:pStyle w:val="ListBullet"/>
      </w:pPr>
      <w:r>
        <w:rPr>
          <w:rFonts w:ascii="Calibri" w:hAnsi="Calibri" w:eastAsia="Calibri"/>
          <w:b w:val="0"/>
          <w:sz w:val="22"/>
        </w:rPr>
        <w:t>Save Current as Scenario — stores a named snapshot of the full config.</w:t>
      </w:r>
    </w:p>
    <w:p>
      <w:pPr>
        <w:pStyle w:val="ListBullet"/>
      </w:pPr>
      <w:r>
        <w:rPr>
          <w:rFonts w:ascii="Calibri" w:hAnsi="Calibri" w:eastAsia="Calibri"/>
          <w:b w:val="0"/>
          <w:sz w:val="22"/>
        </w:rPr>
        <w:t>Load — writes that scenario’s config into the active project inputs (marks prior results stale).</w:t>
      </w:r>
    </w:p>
    <w:p>
      <w:pPr>
        <w:pStyle w:val="ListBullet"/>
      </w:pPr>
      <w:r>
        <w:rPr>
          <w:rFonts w:ascii="Calibri" w:hAnsi="Calibri" w:eastAsia="Calibri"/>
          <w:b w:val="0"/>
          <w:sz w:val="22"/>
        </w:rPr>
        <w:t>Run — loads the scenario and immediately runs an 8,760 simulation, then opens Dashboard.</w:t>
      </w:r>
    </w:p>
    <w:p>
      <w:pPr>
        <w:pStyle w:val="ListBullet"/>
      </w:pPr>
      <w:r>
        <w:rPr>
          <w:rFonts w:ascii="Calibri" w:hAnsi="Calibri" w:eastAsia="Calibri"/>
          <w:b w:val="0"/>
          <w:sz w:val="22"/>
        </w:rPr>
        <w:t>Delete — removes the scenario record.</w:t>
      </w:r>
    </w:p>
    <w:p>
      <w:pPr>
        <w:spacing w:after="120"/>
      </w:pPr>
      <w:r>
        <w:rPr>
          <w:rFonts w:ascii="Calibri" w:hAnsi="Calibri" w:eastAsia="Calibri"/>
          <w:b w:val="0"/>
          <w:i w:val="0"/>
          <w:sz w:val="22"/>
        </w:rPr>
        <w:t>Seeded examples:</w:t>
      </w:r>
    </w:p>
    <w:p>
      <w:pPr>
        <w:pStyle w:val="ListBullet"/>
      </w:pPr>
      <w:r>
        <w:rPr>
          <w:rFonts w:ascii="Calibri" w:hAnsi="Calibri" w:eastAsia="Calibri"/>
          <w:b w:val="0"/>
          <w:sz w:val="22"/>
        </w:rPr>
        <w:t>DISCOM – 90% RE</w:t>
      </w:r>
    </w:p>
    <w:p>
      <w:pPr>
        <w:pStyle w:val="ListBullet"/>
      </w:pPr>
      <w:r>
        <w:rPr>
          <w:rFonts w:ascii="Calibri" w:hAnsi="Calibri" w:eastAsia="Calibri"/>
          <w:b w:val="0"/>
          <w:sz w:val="22"/>
        </w:rPr>
        <w:t>CAPTIVE – 95% RE</w:t>
      </w:r>
    </w:p>
    <w:p>
      <w:pPr>
        <w:pStyle w:val="ListBullet"/>
      </w:pPr>
      <w:r>
        <w:rPr>
          <w:rFonts w:ascii="Calibri" w:hAnsi="Calibri" w:eastAsia="Calibri"/>
          <w:b w:val="0"/>
          <w:sz w:val="22"/>
        </w:rPr>
        <w:t>HYBRID – 95% RE / 99% CFE</w:t>
      </w:r>
    </w:p>
    <w:p>
      <w:pPr>
        <w:pStyle w:val="ListBullet"/>
      </w:pPr>
      <w:r>
        <w:rPr>
          <w:rFonts w:ascii="Calibri" w:hAnsi="Calibri" w:eastAsia="Calibri"/>
          <w:b w:val="0"/>
          <w:sz w:val="22"/>
        </w:rPr>
        <w:t>OPEN ACCESS – 99% RE / 100% CFE</w:t>
      </w:r>
    </w:p>
    <w:p>
      <w:pPr>
        <w:pStyle w:val="Heading2"/>
      </w:pPr>
      <w:r>
        <w:rPr>
          <w:rFonts w:ascii="Calibri" w:hAnsi="Calibri" w:eastAsia="Calibri"/>
          <w:b/>
          <w:sz w:val="28"/>
        </w:rPr>
        <w:t>15.2 Sensitivity</w:t>
      </w:r>
    </w:p>
    <w:p>
      <w:pPr>
        <w:spacing w:after="120"/>
      </w:pPr>
      <w:r>
        <w:rPr>
          <w:rFonts w:ascii="Calibri" w:hAnsi="Calibri" w:eastAsia="Calibri"/>
          <w:b w:val="0"/>
          <w:i w:val="0"/>
          <w:sz w:val="22"/>
        </w:rPr>
        <w:t>Click Run Sensitivity. The engine varies key drivers (solar/wind/BESS cost, grid tariff, load factor, capacities, discount rate, escalations, etc.) by ±20%, plots a tornado on ₹/kWh, and shows a two-variable matrix for solar capacity × BESS energy.</w:t>
      </w:r>
    </w:p>
    <w:p>
      <w:pPr>
        <w:pStyle w:val="Heading1"/>
      </w:pPr>
      <w:r>
        <w:rPr>
          <w:rFonts w:ascii="Calibri" w:hAnsi="Calibri" w:eastAsia="Calibri"/>
          <w:b/>
          <w:sz w:val="36"/>
        </w:rPr>
        <w:t>16. Economics (Incremental vs DISCOM) &amp; Reports</w:t>
      </w:r>
    </w:p>
    <w:p>
      <w:pPr>
        <w:pStyle w:val="Heading2"/>
      </w:pPr>
      <w:r>
        <w:rPr>
          <w:rFonts w:ascii="Calibri" w:hAnsi="Calibri" w:eastAsia="Calibri"/>
          <w:b/>
          <w:sz w:val="28"/>
        </w:rPr>
        <w:t>16.1 Economics page</w:t>
      </w:r>
    </w:p>
    <w:p>
      <w:pPr>
        <w:spacing w:after="120"/>
      </w:pPr>
      <w:r>
        <w:rPr>
          <w:rFonts w:ascii="Calibri" w:hAnsi="Calibri" w:eastAsia="Calibri"/>
          <w:b w:val="0"/>
          <w:i w:val="0"/>
          <w:sz w:val="22"/>
        </w:rPr>
        <w:t>Requires a completed simulation. Shows TOTAL COST OF DELIVERED ENERGY ₹/kWh, annual cost, CAPEX, NPV/IRR/payback (basis noted: incremental_vs_discom or standalone_cost_stack), cost-breakdown chart and raw breakdown JSON.</w:t>
      </w:r>
    </w:p>
    <w:p>
      <w:pPr>
        <w:pStyle w:val="Heading2"/>
      </w:pPr>
      <w:r>
        <w:rPr>
          <w:rFonts w:ascii="Calibri" w:hAnsi="Calibri" w:eastAsia="Calibri"/>
          <w:b/>
          <w:sz w:val="28"/>
        </w:rPr>
        <w:t>16.2 GRID-ONLY BASELINE (DISCOM) panel</w:t>
      </w:r>
    </w:p>
    <w:p>
      <w:pPr>
        <w:spacing w:after="120"/>
      </w:pPr>
      <w:r>
        <w:rPr>
          <w:rFonts w:ascii="Calibri" w:hAnsi="Calibri" w:eastAsia="Calibri"/>
          <w:b w:val="0"/>
          <w:i w:val="0"/>
          <w:sz w:val="22"/>
        </w:rPr>
        <w:t>Shows DISCOM comparator cost ₹/kWh and annual cost, with the reason that solar/wind/BESS are forced to 0 MW. Use this as the bill baseline for investment cases — not as a RE/CFE architecture.</w:t>
      </w:r>
    </w:p>
    <w:p>
      <w:pPr>
        <w:pStyle w:val="Heading2"/>
      </w:pPr>
      <w:r>
        <w:rPr>
          <w:rFonts w:ascii="Calibri" w:hAnsi="Calibri" w:eastAsia="Calibri"/>
          <w:b/>
          <w:sz w:val="28"/>
        </w:rPr>
        <w:t>16.3 Incremental vs DISCOM panel</w:t>
      </w:r>
    </w:p>
    <w:p>
      <w:pPr>
        <w:spacing w:after="120"/>
      </w:pPr>
      <w:r>
        <w:rPr>
          <w:rFonts w:ascii="Calibri" w:hAnsi="Calibri" w:eastAsia="Calibri"/>
          <w:b w:val="0"/>
          <w:i w:val="0"/>
          <w:sz w:val="22"/>
        </w:rPr>
        <w:t>Shows incremental CAPEX, year-1 incremental OPEX, and incremental NPV / IRR / payback derived from cashflows = −ΔCAPEX then annual DISCOM_cost − architecture_cost. For non-DISCOM structures, the headline NPV/IRR/payback on Dashboard and Economics use these incremental cashflows.</w:t>
      </w:r>
    </w:p>
    <w:p>
      <w:pPr>
        <w:pStyle w:val="Heading2"/>
      </w:pPr>
      <w:r>
        <w:rPr>
          <w:rFonts w:ascii="Calibri" w:hAnsi="Calibri" w:eastAsia="Calibri"/>
          <w:b/>
          <w:sz w:val="28"/>
        </w:rPr>
        <w:t>16.4 Reports page</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Button</w:t>
            </w:r>
          </w:p>
        </w:tc>
        <w:tc>
          <w:tcPr>
            <w:tcW w:type="dxa" w:w="4320"/>
          </w:tcPr>
          <w:p>
            <w:r>
              <w:rPr>
                <w:rFonts w:ascii="Calibri" w:hAnsi="Calibri" w:eastAsia="Calibri"/>
                <w:b/>
                <w:sz w:val="20"/>
              </w:rPr>
              <w:t>Output (Model 2.0)</w:t>
            </w:r>
          </w:p>
        </w:tc>
      </w:tr>
      <w:tr>
        <w:tc>
          <w:tcPr>
            <w:tcW w:type="dxa" w:w="4320"/>
          </w:tcPr>
          <w:p>
            <w:r>
              <w:rPr>
                <w:rFonts w:ascii="Calibri" w:hAnsi="Calibri" w:eastAsia="Calibri"/>
                <w:b w:val="0"/>
                <w:sz w:val="18"/>
              </w:rPr>
              <w:t>Export Excel</w:t>
            </w:r>
          </w:p>
        </w:tc>
        <w:tc>
          <w:tcPr>
            <w:tcW w:type="dxa" w:w="4320"/>
          </w:tcPr>
          <w:p>
            <w:r>
              <w:rPr>
                <w:rFonts w:ascii="Calibri" w:hAnsi="Calibri" w:eastAsia="Calibri"/>
                <w:b w:val="0"/>
                <w:sz w:val="18"/>
              </w:rPr>
              <w:t>Summary (incl. feasibility, data quality, config hash, stale flag), Project, Assumptions, Load/Solar/Wind/BESS/Grid, 8760 note, Monthly, Compliance, Economics (+ incremental + DISCOM baseline), Data Quality, Feasibility (+ binding table), Energy Ledger, Ledger Monthly, CFE Analytics.</w:t>
            </w:r>
          </w:p>
        </w:tc>
      </w:tr>
      <w:tr>
        <w:tc>
          <w:tcPr>
            <w:tcW w:type="dxa" w:w="4320"/>
          </w:tcPr>
          <w:p>
            <w:r>
              <w:rPr>
                <w:rFonts w:ascii="Calibri" w:hAnsi="Calibri" w:eastAsia="Calibri"/>
                <w:b w:val="0"/>
                <w:sz w:val="18"/>
              </w:rPr>
              <w:t>Export PDF</w:t>
            </w:r>
          </w:p>
        </w:tc>
        <w:tc>
          <w:tcPr>
            <w:tcW w:type="dxa" w:w="4320"/>
          </w:tcPr>
          <w:p>
            <w:r>
              <w:rPr>
                <w:rFonts w:ascii="Calibri" w:hAnsi="Calibri" w:eastAsia="Calibri"/>
                <w:b w:val="0"/>
                <w:sz w:val="18"/>
              </w:rPr>
              <w:t>Executive report with feasibility, data quality, CFE pass mode, TOTAL COST OF DELIVERED ENERGY, economics basis, binding constraints, GRID-ONLY BASELINE, compliance statuses, stale warning, disclaimer.</w:t>
            </w:r>
          </w:p>
        </w:tc>
      </w:tr>
      <w:tr>
        <w:tc>
          <w:tcPr>
            <w:tcW w:type="dxa" w:w="4320"/>
          </w:tcPr>
          <w:p>
            <w:r>
              <w:rPr>
                <w:rFonts w:ascii="Calibri" w:hAnsi="Calibri" w:eastAsia="Calibri"/>
                <w:b w:val="0"/>
                <w:sz w:val="18"/>
              </w:rPr>
              <w:t>Backup Project</w:t>
            </w:r>
          </w:p>
        </w:tc>
        <w:tc>
          <w:tcPr>
            <w:tcW w:type="dxa" w:w="4320"/>
          </w:tcPr>
          <w:p>
            <w:r>
              <w:rPr>
                <w:rFonts w:ascii="Calibri" w:hAnsi="Calibri" w:eastAsia="Calibri"/>
                <w:b w:val="0"/>
                <w:sz w:val="18"/>
              </w:rPr>
              <w:t>Downloadable project package (inputs/scenarios/model version) for restore without touching SQLite manually.</w:t>
            </w:r>
          </w:p>
        </w:tc>
      </w:tr>
    </w:tbl>
    <w:p/>
    <w:p>
      <w:pPr>
        <w:spacing w:after="120"/>
      </w:pPr>
      <w:r>
        <w:rPr>
          <w:rFonts w:ascii="Calibri" w:hAnsi="Calibri" w:eastAsia="Calibri"/>
          <w:b/>
          <w:i w:val="0"/>
          <w:sz w:val="22"/>
        </w:rPr>
        <w:t>Report disclaimer (always included):</w:t>
      </w:r>
    </w:p>
    <w:p>
      <w:pPr>
        <w:spacing w:after="120"/>
      </w:pPr>
      <w:r>
        <w:rPr>
          <w:rFonts w:ascii="Calibri" w:hAnsi="Calibri" w:eastAsia="Calibri"/>
          <w:b w:val="0"/>
          <w:i/>
          <w:sz w:val="22"/>
        </w:rPr>
        <w:t>This model is a decision-support tool. Regulatory applicability, legal interpretation, commercial eligibility and final compliance requirements should be independently validated by the appropriate legal, regulatory and commercial advisors.</w:t>
      </w:r>
    </w:p>
    <w:p>
      <w:pPr>
        <w:pStyle w:val="Heading1"/>
      </w:pPr>
      <w:r>
        <w:rPr>
          <w:rFonts w:ascii="Calibri" w:hAnsi="Calibri" w:eastAsia="Calibri"/>
          <w:b/>
          <w:sz w:val="36"/>
        </w:rPr>
        <w:t>17. Assumptions, Methodology &amp; Settings</w:t>
      </w:r>
    </w:p>
    <w:p>
      <w:pPr>
        <w:pStyle w:val="Heading2"/>
      </w:pPr>
      <w:r>
        <w:rPr>
          <w:rFonts w:ascii="Calibri" w:hAnsi="Calibri" w:eastAsia="Calibri"/>
          <w:b/>
          <w:sz w:val="28"/>
        </w:rPr>
        <w:t>17.1 Assumptions register</w:t>
      </w:r>
    </w:p>
    <w:p>
      <w:pPr>
        <w:spacing w:after="120"/>
      </w:pPr>
      <w:r>
        <w:rPr>
          <w:rFonts w:ascii="Calibri" w:hAnsi="Calibri" w:eastAsia="Calibri"/>
          <w:b w:val="0"/>
          <w:i w:val="0"/>
          <w:sz w:val="22"/>
        </w:rPr>
        <w:t>Filter by CONCEPT_NOTE / DEFAULT_ASSUMPTION / USER_INPUT / CALCULATED and search by parameter name. Use this before any management presentation to audit what is still a default.</w:t>
      </w:r>
    </w:p>
    <w:p>
      <w:pPr>
        <w:pStyle w:val="Heading2"/>
      </w:pPr>
      <w:r>
        <w:rPr>
          <w:rFonts w:ascii="Calibri" w:hAnsi="Calibri" w:eastAsia="Calibri"/>
          <w:b/>
          <w:sz w:val="28"/>
        </w:rPr>
        <w:t>17.2 Methodology (overview)</w:t>
      </w:r>
    </w:p>
    <w:p>
      <w:pPr>
        <w:spacing w:after="120"/>
      </w:pPr>
      <w:r>
        <w:rPr>
          <w:rFonts w:ascii="Calibri" w:hAnsi="Calibri" w:eastAsia="Calibri"/>
          <w:b w:val="0"/>
          <w:i w:val="0"/>
          <w:sz w:val="22"/>
        </w:rPr>
        <w:t>Model 2.0 equations are summarised in the in-app Methodology page and in full detail in Section 17A below (and in MODEL_METHODOLOGY.md / ASSUMPTIONS.md). Every KPI on the Dashboard is calculated — never hard-coded.</w:t>
      </w:r>
    </w:p>
    <w:p>
      <w:pPr>
        <w:pStyle w:val="Heading2"/>
      </w:pPr>
      <w:r>
        <w:rPr>
          <w:rFonts w:ascii="Calibri" w:hAnsi="Calibri" w:eastAsia="Calibri"/>
          <w:b/>
          <w:sz w:val="28"/>
        </w:rPr>
        <w:t>17.3 Settings — Share &amp; access</w:t>
      </w:r>
    </w:p>
    <w:p>
      <w:pPr>
        <w:spacing w:after="120"/>
      </w:pPr>
      <w:r>
        <w:rPr>
          <w:rFonts w:ascii="Calibri" w:hAnsi="Calibri" w:eastAsia="Calibri"/>
          <w:b w:val="0"/>
          <w:i w:val="0"/>
          <w:sz w:val="22"/>
        </w:rPr>
        <w:t>Settings has two cards:</w:t>
      </w:r>
    </w:p>
    <w:p>
      <w:pPr>
        <w:pStyle w:val="ListBullet"/>
      </w:pPr>
      <w:r>
        <w:rPr>
          <w:rFonts w:ascii="Calibri" w:hAnsi="Calibri" w:eastAsia="Calibri"/>
          <w:b w:val="0"/>
          <w:sz w:val="22"/>
        </w:rPr>
        <w:t>Share &amp; access — This laptop URL and Network URLs (other laptops on the same Wi‑Fi / LAN) with Copy buttons. Explains that LAN sharing is on by default and that Quit App disconnects everyone. Use this when you want colleagues to type http://&lt;IP&gt;:&lt;port&gt;/ in their browsers.</w:t>
      </w:r>
    </w:p>
    <w:p>
      <w:pPr>
        <w:pStyle w:val="ListBullet"/>
      </w:pPr>
      <w:r>
        <w:rPr>
          <w:rFonts w:ascii="Calibri" w:hAnsi="Calibri" w:eastAsia="Calibri"/>
          <w:b w:val="0"/>
          <w:sz w:val="22"/>
        </w:rPr>
        <w:t>Application settings dump — currency (INR), theme, model version and stored settings JSON. You cannot change core physical/financial equations from this page by design.</w:t>
      </w:r>
    </w:p>
    <w:p>
      <w:pPr>
        <w:spacing w:after="120"/>
      </w:pPr>
      <w:r>
        <w:rPr>
          <w:rFonts w:ascii="Calibri" w:hAnsi="Calibri" w:eastAsia="Calibri"/>
          <w:b w:val="0"/>
          <w:i w:val="0"/>
          <w:sz w:val="22"/>
        </w:rPr>
        <w:t>If Network URLs are empty, check Wi‑Fi/Ethernet, or confirm you did not start with PTO_HOST=127.0.0.1.</w:t>
      </w:r>
    </w:p>
    <w:p>
      <w:r>
        <w:br w:type="page"/>
      </w:r>
    </w:p>
    <w:p>
      <w:pPr>
        <w:pStyle w:val="Heading1"/>
      </w:pPr>
      <w:r>
        <w:rPr>
          <w:rFonts w:ascii="Calibri" w:hAnsi="Calibri" w:eastAsia="Calibri"/>
          <w:b/>
          <w:sz w:val="36"/>
        </w:rPr>
        <w:t>17A. Detailed Calculations &amp; Formulas (Model 2.0)</w:t>
      </w:r>
    </w:p>
    <w:p>
      <w:pPr>
        <w:spacing w:after="120"/>
      </w:pPr>
      <w:r>
        <w:rPr>
          <w:rFonts w:ascii="Calibri" w:hAnsi="Calibri" w:eastAsia="Calibri"/>
          <w:b w:val="0"/>
          <w:i w:val="0"/>
          <w:sz w:val="22"/>
        </w:rPr>
        <w:t>This chapter documents how PowerTrain Optimizer calculates every major value you see in the UI, Excel and PDF. Units: power in MW, energy in MWh (1 MWh = 1,000 kWh), money in ₹. One model hour = 1 MW sustained for 1 hour → 1 MWh.</w:t>
      </w:r>
    </w:p>
    <w:p>
      <w:pPr>
        <w:pStyle w:val="Heading2"/>
      </w:pPr>
      <w:r>
        <w:rPr>
          <w:rFonts w:ascii="Calibri" w:hAnsi="Calibri" w:eastAsia="Calibri"/>
          <w:b/>
          <w:sz w:val="28"/>
        </w:rPr>
        <w:t>17A.1 Time horizon</w:t>
      </w:r>
    </w:p>
    <w:p>
      <w:pPr>
        <w:pStyle w:val="ListBullet"/>
      </w:pPr>
      <w:r>
        <w:rPr>
          <w:rFonts w:ascii="Calibri" w:hAnsi="Calibri" w:eastAsia="Calibri"/>
          <w:b w:val="0"/>
          <w:sz w:val="22"/>
        </w:rPr>
        <w:t>Normal year: 8,760 consecutive hours (not a leap year by default).</w:t>
      </w:r>
    </w:p>
    <w:p>
      <w:pPr>
        <w:pStyle w:val="ListBullet"/>
      </w:pPr>
      <w:r>
        <w:rPr>
          <w:rFonts w:ascii="Calibri" w:hAnsi="Calibri" w:eastAsia="Calibri"/>
          <w:b w:val="0"/>
          <w:sz w:val="22"/>
        </w:rPr>
        <w:t>Leap-year length 8,784 is reserved and not the default.</w:t>
      </w:r>
    </w:p>
    <w:p>
      <w:pPr>
        <w:pStyle w:val="ListBullet"/>
      </w:pPr>
      <w:r>
        <w:rPr>
          <w:rFonts w:ascii="Calibri" w:hAnsi="Calibri" w:eastAsia="Calibri"/>
          <w:b w:val="0"/>
          <w:sz w:val="22"/>
        </w:rPr>
        <w:t>Financial cash-flows then span project_life_yr years beyond that single 8,760 study year.</w:t>
      </w:r>
    </w:p>
    <w:p>
      <w:pPr>
        <w:pStyle w:val="Heading2"/>
      </w:pPr>
      <w:r>
        <w:rPr>
          <w:rFonts w:ascii="Calibri" w:hAnsi="Calibri" w:eastAsia="Calibri"/>
          <w:b/>
          <w:sz w:val="28"/>
        </w:rPr>
        <w:t>17A.2 Synthetic load profile</w:t>
      </w:r>
    </w:p>
    <w:p>
      <w:pPr>
        <w:spacing w:after="120"/>
      </w:pPr>
      <w:r>
        <w:rPr>
          <w:rFonts w:ascii="Calibri" w:hAnsi="Calibri" w:eastAsia="Calibri"/>
          <w:b w:val="0"/>
          <w:i w:val="0"/>
          <w:sz w:val="22"/>
        </w:rPr>
        <w:t>When load.profile_source = SYNTHETIC, an 8,760 shape is built from the Load parameters, then scaled:</w:t>
      </w:r>
    </w:p>
    <w:p>
      <w:pPr>
        <w:pStyle w:val="ListBullet"/>
      </w:pPr>
      <w:r>
        <w:rPr>
          <w:rFonts w:ascii="Calibri" w:hAnsi="Calibri" w:eastAsia="Calibri"/>
          <w:b w:val="0"/>
          <w:sz w:val="22"/>
        </w:rPr>
        <w:t>Start with shape = 1 for every hour (Flat model uses a constant).</w:t>
      </w:r>
    </w:p>
    <w:p>
      <w:pPr>
        <w:pStyle w:val="ListBullet"/>
      </w:pPr>
      <w:r>
        <w:rPr>
          <w:rFonts w:ascii="Calibri" w:hAnsi="Calibri" w:eastAsia="Calibri"/>
          <w:b w:val="0"/>
          <w:sz w:val="22"/>
        </w:rPr>
        <w:t>Daily Pattern / Custom / Seasonal: multiply by hour_multiplier_0…23 for the hour-of-day.</w:t>
      </w:r>
    </w:p>
    <w:p>
      <w:pPr>
        <w:pStyle w:val="ListBullet"/>
      </w:pPr>
      <w:r>
        <w:rPr>
          <w:rFonts w:ascii="Calibri" w:hAnsi="Calibri" w:eastAsia="Calibri"/>
          <w:b w:val="0"/>
          <w:sz w:val="22"/>
        </w:rPr>
        <w:t>Weekday/Weekend / Custom: multiply weekdays by weekday_multiplier and weekends by weekend_multiplier.</w:t>
      </w:r>
    </w:p>
    <w:p>
      <w:pPr>
        <w:pStyle w:val="ListBullet"/>
      </w:pPr>
      <w:r>
        <w:rPr>
          <w:rFonts w:ascii="Calibri" w:hAnsi="Calibri" w:eastAsia="Calibri"/>
          <w:b w:val="0"/>
          <w:sz w:val="22"/>
        </w:rPr>
        <w:t>Seasonal / Custom: multiply by month_multiplier_1…12 for the calendar month.</w:t>
      </w:r>
    </w:p>
    <w:p>
      <w:pPr>
        <w:pStyle w:val="ListBullet"/>
      </w:pPr>
      <w:r>
        <w:rPr>
          <w:rFonts w:ascii="Calibri" w:hAnsi="Calibri" w:eastAsia="Calibri"/>
          <w:b w:val="0"/>
          <w:sz w:val="22"/>
        </w:rPr>
        <w:t>Target average power: avg = peak_load_mw × (load_factor_pct / 100).</w:t>
      </w:r>
    </w:p>
    <w:p>
      <w:pPr>
        <w:pStyle w:val="ListBullet"/>
      </w:pPr>
      <w:r>
        <w:rPr>
          <w:rFonts w:ascii="Calibri" w:hAnsi="Calibri" w:eastAsia="Calibri"/>
          <w:b w:val="0"/>
          <w:sz w:val="22"/>
        </w:rPr>
        <w:t>Scale: load_t = shape_t / mean(shape) × avg  (so annual mean ≈ peak × load factor).</w:t>
      </w:r>
    </w:p>
    <w:p>
      <w:pPr>
        <w:pStyle w:val="ListBullet"/>
      </w:pPr>
      <w:r>
        <w:rPr>
          <w:rFonts w:ascii="Calibri" w:hAnsi="Calibri" w:eastAsia="Calibri"/>
          <w:b w:val="0"/>
          <w:sz w:val="22"/>
        </w:rPr>
        <w:t>If any hour exceeds peak_load_mw, the series is compressed so max(load) ≤ peak.</w:t>
      </w:r>
    </w:p>
    <w:p>
      <w:pPr>
        <w:pStyle w:val="ListBullet"/>
      </w:pPr>
      <w:r>
        <w:rPr>
          <w:rFonts w:ascii="Calibri" w:hAnsi="Calibri" w:eastAsia="Calibri"/>
          <w:b w:val="0"/>
          <w:sz w:val="22"/>
        </w:rPr>
        <w:t>If operating_hours &lt; 8760, unused hours are set to zero.</w:t>
      </w:r>
    </w:p>
    <w:p>
      <w:pPr>
        <w:pStyle w:val="ListBullet"/>
      </w:pPr>
      <w:r>
        <w:rPr>
          <w:rFonts w:ascii="Calibri" w:hAnsi="Calibri" w:eastAsia="Calibri"/>
          <w:b w:val="0"/>
          <w:sz w:val="22"/>
        </w:rPr>
        <w:t>CALCULATED base_load_mw = peak_load_mw × load_factor_pct / 100 (labelling helper).</w:t>
      </w:r>
    </w:p>
    <w:p>
      <w:pPr>
        <w:spacing w:after="120"/>
      </w:pPr>
      <w:r>
        <w:rPr>
          <w:rFonts w:ascii="Calibri" w:hAnsi="Calibri" w:eastAsia="Calibri"/>
          <w:b w:val="0"/>
          <w:i w:val="0"/>
          <w:sz w:val="22"/>
        </w:rPr>
        <w:t>PROJECT DATA: the imported CSV MW series replaces the synthetic generator (must be 8,760 or 8,784 hours; invalid files are rejected — no silent fallback).</w:t>
      </w:r>
    </w:p>
    <w:p>
      <w:pPr>
        <w:pStyle w:val="Heading2"/>
      </w:pPr>
      <w:r>
        <w:rPr>
          <w:rFonts w:ascii="Calibri" w:hAnsi="Calibri" w:eastAsia="Calibri"/>
          <w:b/>
          <w:sz w:val="28"/>
        </w:rPr>
        <w:t>17A.3 Synthetic solar profile</w:t>
      </w:r>
    </w:p>
    <w:p>
      <w:pPr>
        <w:pStyle w:val="ListBullet"/>
      </w:pPr>
      <w:r>
        <w:rPr>
          <w:rFonts w:ascii="Calibri" w:hAnsi="Calibri" w:eastAsia="Calibri"/>
          <w:b w:val="0"/>
          <w:sz w:val="22"/>
        </w:rPr>
        <w:t>Outside [sunrise_hour, sunset_hour] generation = 0.</w:t>
      </w:r>
    </w:p>
    <w:p>
      <w:pPr>
        <w:pStyle w:val="ListBullet"/>
      </w:pPr>
      <w:r>
        <w:rPr>
          <w:rFonts w:ascii="Calibri" w:hAnsi="Calibri" w:eastAsia="Calibri"/>
          <w:b w:val="0"/>
          <w:sz w:val="22"/>
        </w:rPr>
        <w:t>Inside daylight: a Gaussian-like diurnal curve peaked at peak_generation_hour, × monthly seasonal_1…12 factors, × deterministic noise of amplitude hourly_variability (seeded).</w:t>
      </w:r>
    </w:p>
    <w:p>
      <w:pPr>
        <w:pStyle w:val="ListBullet"/>
      </w:pPr>
      <w:r>
        <w:rPr>
          <w:rFonts w:ascii="Calibri" w:hAnsi="Calibri" w:eastAsia="Calibri"/>
          <w:b w:val="0"/>
          <w:sz w:val="22"/>
        </w:rPr>
        <w:t>Scaled so annual energy / (capacity_mw × 8760) ≈ capacity_factor_pct / 100.</w:t>
      </w:r>
    </w:p>
    <w:p>
      <w:pPr>
        <w:pStyle w:val="ListBullet"/>
      </w:pPr>
      <w:r>
        <w:rPr>
          <w:rFonts w:ascii="Calibri" w:hAnsi="Calibri" w:eastAsia="Calibri"/>
          <w:b w:val="0"/>
          <w:sz w:val="22"/>
        </w:rPr>
        <w:t>Clipped so solar_t ≤ capacity_mw every hour.</w:t>
      </w:r>
    </w:p>
    <w:p>
      <w:pPr>
        <w:pStyle w:val="ListBullet"/>
      </w:pPr>
      <w:r>
        <w:rPr>
          <w:rFonts w:ascii="Calibri" w:hAnsi="Calibri" w:eastAsia="Calibri"/>
          <w:b w:val="0"/>
          <w:sz w:val="22"/>
        </w:rPr>
        <w:t>PROJECT DATA uses the imported MW series instead.</w:t>
      </w:r>
    </w:p>
    <w:p>
      <w:pPr>
        <w:pStyle w:val="Heading2"/>
      </w:pPr>
      <w:r>
        <w:rPr>
          <w:rFonts w:ascii="Calibri" w:hAnsi="Calibri" w:eastAsia="Calibri"/>
          <w:b/>
          <w:sz w:val="28"/>
        </w:rPr>
        <w:t>17A.4 Synthetic wind profile</w:t>
      </w:r>
    </w:p>
    <w:p>
      <w:pPr>
        <w:pStyle w:val="ListBullet"/>
      </w:pPr>
      <w:r>
        <w:rPr>
          <w:rFonts w:ascii="Calibri" w:hAnsi="Calibri" w:eastAsia="Calibri"/>
          <w:b w:val="0"/>
          <w:sz w:val="22"/>
        </w:rPr>
        <w:t>Monthly month_1…12 factors × mild diurnal shape × deterministic hourly_variability noise.</w:t>
      </w:r>
    </w:p>
    <w:p>
      <w:pPr>
        <w:pStyle w:val="ListBullet"/>
      </w:pPr>
      <w:r>
        <w:rPr>
          <w:rFonts w:ascii="Calibri" w:hAnsi="Calibri" w:eastAsia="Calibri"/>
          <w:b w:val="0"/>
          <w:sz w:val="22"/>
        </w:rPr>
        <w:t>Scaled to capacity_factor_pct and clipped to capacity_mw.</w:t>
      </w:r>
    </w:p>
    <w:p>
      <w:pPr>
        <w:pStyle w:val="ListBullet"/>
      </w:pPr>
      <w:r>
        <w:rPr>
          <w:rFonts w:ascii="Calibri" w:hAnsi="Calibri" w:eastAsia="Calibri"/>
          <w:b w:val="0"/>
          <w:sz w:val="22"/>
        </w:rPr>
        <w:t>PROJECT DATA uses the imported MW series instead.</w:t>
      </w:r>
    </w:p>
    <w:p>
      <w:pPr>
        <w:pStyle w:val="Heading2"/>
      </w:pPr>
      <w:r>
        <w:rPr>
          <w:rFonts w:ascii="Calibri" w:hAnsi="Calibri" w:eastAsia="Calibri"/>
          <w:b/>
          <w:sz w:val="28"/>
        </w:rPr>
        <w:t>17A.5 Hourly dispatch (rule-based — default)</w:t>
      </w:r>
    </w:p>
    <w:p>
      <w:pPr>
        <w:spacing w:after="120"/>
      </w:pPr>
      <w:r>
        <w:rPr>
          <w:rFonts w:ascii="Calibri" w:hAnsi="Calibri" w:eastAsia="Calibri"/>
          <w:b w:val="0"/>
          <w:i w:val="0"/>
          <w:sz w:val="22"/>
        </w:rPr>
        <w:t>Each hour t the engine follows fixed priorities (also shown as Optimization priority_1…5):</w:t>
      </w:r>
    </w:p>
    <w:p>
      <w:pPr>
        <w:pStyle w:val="ListNumber"/>
      </w:pPr>
      <w:r>
        <w:rPr>
          <w:rFonts w:ascii="Calibri" w:hAnsi="Calibri" w:eastAsia="Calibri"/>
          <w:b w:val="0"/>
          <w:sz w:val="22"/>
        </w:rPr>
        <w:t>RE serves load first: DirectRE_t = min(Solar_t + Wind_t, Load_t). Solar/wind shares of DirectRE are proportional to their generation.</w:t>
      </w:r>
    </w:p>
    <w:p>
      <w:pPr>
        <w:pStyle w:val="ListNumber"/>
      </w:pPr>
      <w:r>
        <w:rPr>
          <w:rFonts w:ascii="Calibri" w:hAnsi="Calibri" w:eastAsia="Calibri"/>
          <w:b w:val="0"/>
          <w:sz w:val="22"/>
        </w:rPr>
        <w:t>Excess RE charges BESS (if capacity and SOC headroom allow), limited by max charge power and charge efficiency η_c.</w:t>
      </w:r>
    </w:p>
    <w:p>
      <w:pPr>
        <w:pStyle w:val="ListNumber"/>
      </w:pPr>
      <w:r>
        <w:rPr>
          <w:rFonts w:ascii="Calibri" w:hAnsi="Calibri" w:eastAsia="Calibri"/>
          <w:b w:val="0"/>
          <w:sz w:val="22"/>
        </w:rPr>
        <w:t>Any RE still left is curtailed.</w:t>
      </w:r>
    </w:p>
    <w:p>
      <w:pPr>
        <w:pStyle w:val="ListNumber"/>
      </w:pPr>
      <w:r>
        <w:rPr>
          <w:rFonts w:ascii="Calibri" w:hAnsi="Calibri" w:eastAsia="Calibri"/>
          <w:b w:val="0"/>
          <w:sz w:val="22"/>
        </w:rPr>
        <w:t>If load remains, BESS discharges (limited by max discharge, SOC above min, discharge efficiency η_d).</w:t>
      </w:r>
    </w:p>
    <w:p>
      <w:pPr>
        <w:pStyle w:val="ListNumber"/>
      </w:pPr>
      <w:r>
        <w:rPr>
          <w:rFonts w:ascii="Calibri" w:hAnsi="Calibri" w:eastAsia="Calibri"/>
          <w:b w:val="0"/>
          <w:sz w:val="22"/>
        </w:rPr>
        <w:t>Grid import serves any residual, ≤ max_import_mw × (availability_pct/100).</w:t>
      </w:r>
    </w:p>
    <w:p>
      <w:pPr>
        <w:pStyle w:val="ListNumber"/>
      </w:pPr>
      <w:r>
        <w:rPr>
          <w:rFonts w:ascii="Calibri" w:hAnsi="Calibri" w:eastAsia="Calibri"/>
          <w:b w:val="0"/>
          <w:sz w:val="22"/>
        </w:rPr>
        <w:t>If still short → Unserved_t &gt; 0.</w:t>
      </w:r>
    </w:p>
    <w:p>
      <w:pPr>
        <w:pStyle w:val="ListNumber"/>
      </w:pPr>
      <w:r>
        <w:rPr>
          <w:rFonts w:ascii="Calibri" w:hAnsi="Calibri" w:eastAsia="Calibri"/>
          <w:b w:val="0"/>
          <w:sz w:val="22"/>
        </w:rPr>
        <w:t>Optional: if allow_grid_charge and load is fully met, residual grid headroom may charge BESS.</w:t>
      </w:r>
    </w:p>
    <w:p>
      <w:pPr>
        <w:spacing w:after="120"/>
      </w:pPr>
      <w:r>
        <w:rPr>
          <w:rFonts w:ascii="Calibri" w:hAnsi="Calibri" w:eastAsia="Calibri"/>
          <w:b/>
          <w:i w:val="0"/>
          <w:sz w:val="22"/>
        </w:rPr>
        <w:t>State of charge (MWh):</w:t>
      </w:r>
    </w:p>
    <w:p>
      <w:pPr>
        <w:spacing w:after="120"/>
      </w:pPr>
      <w:r>
        <w:rPr>
          <w:rFonts w:ascii="Calibri" w:hAnsi="Calibri" w:eastAsia="Calibri"/>
          <w:b w:val="0"/>
          <w:i w:val="0"/>
          <w:sz w:val="22"/>
        </w:rPr>
        <w:t>SOC_t = SOC_(t−1) + Charge_t × η_c − Discharge_t / η_d, with SOC_min = min_soc_pct/100 × energy_mwh and SOC_max = max_soc_pct/100 × energy_mwh. Round-trip efficiency (CALCULATED) = charge_efficiency_pct × discharge_efficiency_pct / 100.</w:t>
      </w:r>
    </w:p>
    <w:p>
      <w:pPr>
        <w:spacing w:after="120"/>
      </w:pPr>
      <w:r>
        <w:rPr>
          <w:rFonts w:ascii="Calibri" w:hAnsi="Calibri" w:eastAsia="Calibri"/>
          <w:b/>
          <w:i w:val="0"/>
          <w:sz w:val="22"/>
        </w:rPr>
        <w:t>Hourly AC power balance (validated):</w:t>
      </w:r>
    </w:p>
    <w:p>
      <w:pPr>
        <w:spacing w:after="120"/>
      </w:pPr>
      <w:r>
        <w:rPr>
          <w:rFonts w:ascii="Calibri" w:hAnsi="Calibri" w:eastAsia="Calibri"/>
          <w:b w:val="0"/>
          <w:i/>
          <w:sz w:val="22"/>
        </w:rPr>
        <w:t>Solar_t + Wind_t + Discharge_t + Grid_t + Unserved_t  =  Load_t + Charge_t + Curtailment_t</w:t>
      </w:r>
    </w:p>
    <w:p>
      <w:pPr>
        <w:spacing w:after="120"/>
      </w:pPr>
      <w:r>
        <w:rPr>
          <w:rFonts w:ascii="Calibri" w:hAnsi="Calibri" w:eastAsia="Calibri"/>
          <w:b w:val="0"/>
          <w:i w:val="0"/>
          <w:sz w:val="22"/>
        </w:rPr>
        <w:t>Optional LP Dispatch mode solves weekly blocks with SciPy HiGHS (minimise grid cost + small curtailment penalty) when selected; the default product path is rule-based.</w:t>
      </w:r>
    </w:p>
    <w:p>
      <w:pPr>
        <w:pStyle w:val="Heading2"/>
      </w:pPr>
      <w:r>
        <w:rPr>
          <w:rFonts w:ascii="Calibri" w:hAnsi="Calibri" w:eastAsia="Calibri"/>
          <w:b/>
          <w:sz w:val="28"/>
        </w:rPr>
        <w:t>17A.6 Renewable serving load &amp; origin tracking</w:t>
      </w:r>
    </w:p>
    <w:p>
      <w:pPr>
        <w:pStyle w:val="ListBullet"/>
      </w:pPr>
      <w:r>
        <w:rPr>
          <w:rFonts w:ascii="Calibri" w:hAnsi="Calibri" w:eastAsia="Calibri"/>
          <w:b w:val="0"/>
          <w:sz w:val="22"/>
        </w:rPr>
        <w:t>RE_serving_load_t = DirectRE_t + RE_origin_discharge_t  (MW in hour t → MWh for that hour).</w:t>
      </w:r>
    </w:p>
    <w:p>
      <w:pPr>
        <w:pStyle w:val="ListBullet"/>
      </w:pPr>
      <w:r>
        <w:rPr>
          <w:rFonts w:ascii="Calibri" w:hAnsi="Calibri" w:eastAsia="Calibri"/>
          <w:b w:val="0"/>
          <w:sz w:val="22"/>
        </w:rPr>
        <w:t>BESS stores separate origin buckets: solar-origin, wind-origin, grid-origin SOC.</w:t>
      </w:r>
    </w:p>
    <w:p>
      <w:pPr>
        <w:pStyle w:val="ListBullet"/>
      </w:pPr>
      <w:r>
        <w:rPr>
          <w:rFonts w:ascii="Calibri" w:hAnsi="Calibri" w:eastAsia="Calibri"/>
          <w:b w:val="0"/>
          <w:sz w:val="22"/>
        </w:rPr>
        <w:t>Charge from solar/wind increases the matching RE bucket (× η_c); grid charge increases grid-origin.</w:t>
      </w:r>
    </w:p>
    <w:p>
      <w:pPr>
        <w:pStyle w:val="ListBullet"/>
      </w:pPr>
      <w:r>
        <w:rPr>
          <w:rFonts w:ascii="Calibri" w:hAnsi="Calibri" w:eastAsia="Calibri"/>
          <w:b w:val="0"/>
          <w:sz w:val="22"/>
        </w:rPr>
        <w:t>Discharge depletes origin buckets in proportion to their share of stored energy.</w:t>
      </w:r>
    </w:p>
    <w:p>
      <w:pPr>
        <w:pStyle w:val="ListBullet"/>
      </w:pPr>
      <w:r>
        <w:rPr>
          <w:rFonts w:ascii="Calibri" w:hAnsi="Calibri" w:eastAsia="Calibri"/>
          <w:b w:val="0"/>
          <w:sz w:val="22"/>
        </w:rPr>
        <w:t>Grid-origin discharge does NOT count toward RE_serving_load / CFE.</w:t>
      </w:r>
    </w:p>
    <w:p>
      <w:pPr>
        <w:pStyle w:val="ListBullet"/>
      </w:pPr>
      <w:r>
        <w:rPr>
          <w:rFonts w:ascii="Calibri" w:hAnsi="Calibri" w:eastAsia="Calibri"/>
          <w:b w:val="0"/>
          <w:sz w:val="22"/>
        </w:rPr>
        <w:t>re_origin_stored_share_pct ≈ Σ charge_from_RE / Σ total_charge × 100 (used in ESO checks).</w:t>
      </w:r>
    </w:p>
    <w:p>
      <w:pPr>
        <w:pStyle w:val="Heading2"/>
      </w:pPr>
      <w:r>
        <w:rPr>
          <w:rFonts w:ascii="Calibri" w:hAnsi="Calibri" w:eastAsia="Calibri"/>
          <w:b/>
          <w:sz w:val="28"/>
        </w:rPr>
        <w:t>17A.7 Annual RE %</w:t>
      </w:r>
    </w:p>
    <w:p>
      <w:pPr>
        <w:spacing w:after="120"/>
      </w:pPr>
      <w:r>
        <w:rPr>
          <w:rFonts w:ascii="Calibri" w:hAnsi="Calibri" w:eastAsia="Calibri"/>
          <w:b w:val="0"/>
          <w:i/>
          <w:sz w:val="22"/>
        </w:rPr>
        <w:t>Annual RE % = (Σ RE_serving_load_t) / (Σ Load_t) × 100</w:t>
      </w:r>
    </w:p>
    <w:p>
      <w:pPr>
        <w:spacing w:after="120"/>
      </w:pPr>
      <w:r>
        <w:rPr>
          <w:rFonts w:ascii="Calibri" w:hAnsi="Calibri" w:eastAsia="Calibri"/>
          <w:b w:val="0"/>
          <w:i w:val="0"/>
          <w:sz w:val="22"/>
        </w:rPr>
        <w:t>Pass if Annual RE % ≥ annual_re_target_pct. Gap (pp) = max(0, target − actual). This energy-weighted CFE over the year equals Annual RE % in this model.</w:t>
      </w:r>
    </w:p>
    <w:p>
      <w:pPr>
        <w:pStyle w:val="Heading2"/>
      </w:pPr>
      <w:r>
        <w:rPr>
          <w:rFonts w:ascii="Calibri" w:hAnsi="Calibri" w:eastAsia="Calibri"/>
          <w:b/>
          <w:sz w:val="28"/>
        </w:rPr>
        <w:t>17A.8 Hourly CFE % and pass modes</w:t>
      </w:r>
    </w:p>
    <w:p>
      <w:pPr>
        <w:spacing w:after="120"/>
      </w:pPr>
      <w:r>
        <w:rPr>
          <w:rFonts w:ascii="Calibri" w:hAnsi="Calibri" w:eastAsia="Calibri"/>
          <w:b w:val="0"/>
          <w:i/>
          <w:sz w:val="22"/>
        </w:rPr>
        <w:t>CFE_t = (RE_serving_load_t / Load_t) × 100   (if Load_t ≈ 0, CFE_t is treated as 100%)</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eastAsia="Calibri"/>
                <w:b/>
                <w:sz w:val="20"/>
              </w:rPr>
              <w:t>CFE pass mode</w:t>
            </w:r>
          </w:p>
        </w:tc>
        <w:tc>
          <w:tcPr>
            <w:tcW w:type="dxa" w:w="2880"/>
          </w:tcPr>
          <w:p>
            <w:r>
              <w:rPr>
                <w:rFonts w:ascii="Calibri" w:hAnsi="Calibri" w:eastAsia="Calibri"/>
                <w:b/>
                <w:sz w:val="20"/>
              </w:rPr>
              <w:t>Pass rule</w:t>
            </w:r>
          </w:p>
        </w:tc>
        <w:tc>
          <w:tcPr>
            <w:tcW w:type="dxa" w:w="2880"/>
          </w:tcPr>
          <w:p>
            <w:r>
              <w:rPr>
                <w:rFonts w:ascii="Calibri" w:hAnsi="Calibri" w:eastAsia="Calibri"/>
                <w:b/>
                <w:sz w:val="20"/>
              </w:rPr>
              <w:t>Actual used for gap</w:t>
            </w:r>
          </w:p>
        </w:tc>
      </w:tr>
      <w:tr>
        <w:tc>
          <w:tcPr>
            <w:tcW w:type="dxa" w:w="2880"/>
          </w:tcPr>
          <w:p>
            <w:r>
              <w:rPr>
                <w:rFonts w:ascii="Calibri" w:hAnsi="Calibri" w:eastAsia="Calibri"/>
                <w:b w:val="0"/>
                <w:sz w:val="18"/>
              </w:rPr>
              <w:t>All hours ≥ target</w:t>
            </w:r>
          </w:p>
        </w:tc>
        <w:tc>
          <w:tcPr>
            <w:tcW w:type="dxa" w:w="2880"/>
          </w:tcPr>
          <w:p>
            <w:r>
              <w:rPr>
                <w:rFonts w:ascii="Calibri" w:hAnsi="Calibri" w:eastAsia="Calibri"/>
                <w:b w:val="0"/>
                <w:sz w:val="18"/>
              </w:rPr>
              <w:t>Every hour CFE_t ≥ target (hours meeting ≈ 100%)</w:t>
            </w:r>
          </w:p>
        </w:tc>
        <w:tc>
          <w:tcPr>
            <w:tcW w:type="dxa" w:w="2880"/>
          </w:tcPr>
          <w:p>
            <w:r>
              <w:rPr>
                <w:rFonts w:ascii="Calibri" w:hAnsi="Calibri" w:eastAsia="Calibri"/>
                <w:b w:val="0"/>
                <w:sz w:val="18"/>
              </w:rPr>
              <w:t>Minimum hourly CFE</w:t>
            </w:r>
          </w:p>
        </w:tc>
      </w:tr>
      <w:tr>
        <w:tc>
          <w:tcPr>
            <w:tcW w:type="dxa" w:w="2880"/>
          </w:tcPr>
          <w:p>
            <w:r>
              <w:rPr>
                <w:rFonts w:ascii="Calibri" w:hAnsi="Calibri" w:eastAsia="Calibri"/>
                <w:b w:val="0"/>
                <w:sz w:val="18"/>
              </w:rPr>
              <w:t>Mean hourly CFE ≥ target</w:t>
            </w:r>
          </w:p>
        </w:tc>
        <w:tc>
          <w:tcPr>
            <w:tcW w:type="dxa" w:w="2880"/>
          </w:tcPr>
          <w:p>
            <w:r>
              <w:rPr>
                <w:rFonts w:ascii="Calibri" w:hAnsi="Calibri" w:eastAsia="Calibri"/>
                <w:b w:val="0"/>
                <w:sz w:val="18"/>
              </w:rPr>
              <w:t>Unweighted mean of CFE_t ≥ target</w:t>
            </w:r>
          </w:p>
        </w:tc>
        <w:tc>
          <w:tcPr>
            <w:tcW w:type="dxa" w:w="2880"/>
          </w:tcPr>
          <w:p>
            <w:r>
              <w:rPr>
                <w:rFonts w:ascii="Calibri" w:hAnsi="Calibri" w:eastAsia="Calibri"/>
                <w:b w:val="0"/>
                <w:sz w:val="18"/>
              </w:rPr>
              <w:t>Mean hourly CFE</w:t>
            </w:r>
          </w:p>
        </w:tc>
      </w:tr>
      <w:tr>
        <w:tc>
          <w:tcPr>
            <w:tcW w:type="dxa" w:w="2880"/>
          </w:tcPr>
          <w:p>
            <w:r>
              <w:rPr>
                <w:rFonts w:ascii="Calibri" w:hAnsi="Calibri" w:eastAsia="Calibri"/>
                <w:b w:val="0"/>
                <w:sz w:val="18"/>
              </w:rPr>
              <w:t>Share of hours ≥ target</w:t>
            </w:r>
          </w:p>
        </w:tc>
        <w:tc>
          <w:tcPr>
            <w:tcW w:type="dxa" w:w="2880"/>
          </w:tcPr>
          <w:p>
            <w:r>
              <w:rPr>
                <w:rFonts w:ascii="Calibri" w:hAnsi="Calibri" w:eastAsia="Calibri"/>
                <w:b w:val="0"/>
                <w:sz w:val="18"/>
              </w:rPr>
              <w:t>% of hours with CFE_t ≥ target ≥ cfe_hour_share_target_pct</w:t>
            </w:r>
          </w:p>
        </w:tc>
        <w:tc>
          <w:tcPr>
            <w:tcW w:type="dxa" w:w="2880"/>
          </w:tcPr>
          <w:p>
            <w:r>
              <w:rPr>
                <w:rFonts w:ascii="Calibri" w:hAnsi="Calibri" w:eastAsia="Calibri"/>
                <w:b w:val="0"/>
                <w:sz w:val="18"/>
              </w:rPr>
              <w:t>% hours meeting</w:t>
            </w:r>
          </w:p>
        </w:tc>
      </w:tr>
    </w:tbl>
    <w:p/>
    <w:p>
      <w:pPr>
        <w:spacing w:after="120"/>
      </w:pPr>
      <w:r>
        <w:rPr>
          <w:rFonts w:ascii="Calibri" w:hAnsi="Calibri" w:eastAsia="Calibri"/>
          <w:b/>
          <w:i w:val="0"/>
          <w:sz w:val="22"/>
        </w:rPr>
        <w:t>CFE analytics also report:</w:t>
      </w:r>
    </w:p>
    <w:p>
      <w:pPr>
        <w:pStyle w:val="ListBullet"/>
      </w:pPr>
      <w:r>
        <w:rPr>
          <w:rFonts w:ascii="Calibri" w:hAnsi="Calibri" w:eastAsia="Calibri"/>
          <w:b w:val="0"/>
          <w:sz w:val="22"/>
        </w:rPr>
        <w:t>min / mean / median / P95 hourly CFE</w:t>
      </w:r>
    </w:p>
    <w:p>
      <w:pPr>
        <w:pStyle w:val="ListBullet"/>
      </w:pPr>
      <w:r>
        <w:rPr>
          <w:rFonts w:ascii="Calibri" w:hAnsi="Calibri" w:eastAsia="Calibri"/>
          <w:b w:val="0"/>
          <w:sz w:val="22"/>
        </w:rPr>
        <w:t>% hours ≥ target; hours below target</w:t>
      </w:r>
    </w:p>
    <w:p>
      <w:pPr>
        <w:pStyle w:val="ListBullet"/>
      </w:pPr>
      <w:r>
        <w:rPr>
          <w:rFonts w:ascii="Calibri" w:hAnsi="Calibri" w:eastAsia="Calibri"/>
          <w:b w:val="0"/>
          <w:sz w:val="22"/>
        </w:rPr>
        <w:t>Longest continuous deficit streak (hours)</w:t>
      </w:r>
    </w:p>
    <w:p>
      <w:pPr>
        <w:pStyle w:val="ListBullet"/>
      </w:pPr>
      <w:r>
        <w:rPr>
          <w:rFonts w:ascii="Calibri" w:hAnsi="Calibri" w:eastAsia="Calibri"/>
          <w:b w:val="0"/>
          <w:sz w:val="22"/>
        </w:rPr>
        <w:t>Max and mean CFE deficit in percentage points (pp) where below target</w:t>
      </w:r>
    </w:p>
    <w:p>
      <w:pPr>
        <w:pStyle w:val="ListBullet"/>
      </w:pPr>
      <w:r>
        <w:rPr>
          <w:rFonts w:ascii="Calibri" w:hAnsi="Calibri" w:eastAsia="Calibri"/>
          <w:b w:val="0"/>
          <w:sz w:val="22"/>
        </w:rPr>
        <w:t>Duration curve (CFE sorted high→low vs % of hours)</w:t>
      </w:r>
    </w:p>
    <w:p>
      <w:pPr>
        <w:pStyle w:val="Heading2"/>
      </w:pPr>
      <w:r>
        <w:rPr>
          <w:rFonts w:ascii="Calibri" w:hAnsi="Calibri" w:eastAsia="Calibri"/>
          <w:b/>
          <w:sz w:val="28"/>
        </w:rPr>
        <w:t>17A.9 Other KPI formulas</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KPI</w:t>
            </w:r>
          </w:p>
        </w:tc>
        <w:tc>
          <w:tcPr>
            <w:tcW w:type="dxa" w:w="4320"/>
          </w:tcPr>
          <w:p>
            <w:r>
              <w:rPr>
                <w:rFonts w:ascii="Calibri" w:hAnsi="Calibri" w:eastAsia="Calibri"/>
                <w:b/>
                <w:sz w:val="20"/>
              </w:rPr>
              <w:t>Calculation</w:t>
            </w:r>
          </w:p>
        </w:tc>
      </w:tr>
      <w:tr>
        <w:tc>
          <w:tcPr>
            <w:tcW w:type="dxa" w:w="4320"/>
          </w:tcPr>
          <w:p>
            <w:r>
              <w:rPr>
                <w:rFonts w:ascii="Calibri" w:hAnsi="Calibri" w:eastAsia="Calibri"/>
                <w:b w:val="0"/>
                <w:sz w:val="18"/>
              </w:rPr>
              <w:t>Annual solar / wind MWh</w:t>
            </w:r>
          </w:p>
        </w:tc>
        <w:tc>
          <w:tcPr>
            <w:tcW w:type="dxa" w:w="4320"/>
          </w:tcPr>
          <w:p>
            <w:r>
              <w:rPr>
                <w:rFonts w:ascii="Calibri" w:hAnsi="Calibri" w:eastAsia="Calibri"/>
                <w:b w:val="0"/>
                <w:sz w:val="18"/>
              </w:rPr>
              <w:t>Σ Solar_t / Σ Wind_t over 8,760 hours</w:t>
            </w:r>
          </w:p>
        </w:tc>
      </w:tr>
      <w:tr>
        <w:tc>
          <w:tcPr>
            <w:tcW w:type="dxa" w:w="4320"/>
          </w:tcPr>
          <w:p>
            <w:r>
              <w:rPr>
                <w:rFonts w:ascii="Calibri" w:hAnsi="Calibri" w:eastAsia="Calibri"/>
                <w:b w:val="0"/>
                <w:sz w:val="18"/>
              </w:rPr>
              <w:t>Grid import MWh / GWh</w:t>
            </w:r>
          </w:p>
        </w:tc>
        <w:tc>
          <w:tcPr>
            <w:tcW w:type="dxa" w:w="4320"/>
          </w:tcPr>
          <w:p>
            <w:r>
              <w:rPr>
                <w:rFonts w:ascii="Calibri" w:hAnsi="Calibri" w:eastAsia="Calibri"/>
                <w:b w:val="0"/>
                <w:sz w:val="18"/>
              </w:rPr>
              <w:t>Σ Grid_t ; GWh = MWh / 1,000</w:t>
            </w:r>
          </w:p>
        </w:tc>
      </w:tr>
      <w:tr>
        <w:tc>
          <w:tcPr>
            <w:tcW w:type="dxa" w:w="4320"/>
          </w:tcPr>
          <w:p>
            <w:r>
              <w:rPr>
                <w:rFonts w:ascii="Calibri" w:hAnsi="Calibri" w:eastAsia="Calibri"/>
                <w:b w:val="0"/>
                <w:sz w:val="18"/>
              </w:rPr>
              <w:t>Curtailment %</w:t>
            </w:r>
          </w:p>
        </w:tc>
        <w:tc>
          <w:tcPr>
            <w:tcW w:type="dxa" w:w="4320"/>
          </w:tcPr>
          <w:p>
            <w:r>
              <w:rPr>
                <w:rFonts w:ascii="Calibri" w:hAnsi="Calibri" w:eastAsia="Calibri"/>
                <w:b w:val="0"/>
                <w:sz w:val="18"/>
              </w:rPr>
              <w:t>Σ Curtail_t / max(Σ Solar_t + Σ Wind_t, ε) × 100</w:t>
            </w:r>
          </w:p>
        </w:tc>
      </w:tr>
      <w:tr>
        <w:tc>
          <w:tcPr>
            <w:tcW w:type="dxa" w:w="4320"/>
          </w:tcPr>
          <w:p>
            <w:r>
              <w:rPr>
                <w:rFonts w:ascii="Calibri" w:hAnsi="Calibri" w:eastAsia="Calibri"/>
                <w:b w:val="0"/>
                <w:sz w:val="18"/>
              </w:rPr>
              <w:t>Unserved MWh</w:t>
            </w:r>
          </w:p>
        </w:tc>
        <w:tc>
          <w:tcPr>
            <w:tcW w:type="dxa" w:w="4320"/>
          </w:tcPr>
          <w:p>
            <w:r>
              <w:rPr>
                <w:rFonts w:ascii="Calibri" w:hAnsi="Calibri" w:eastAsia="Calibri"/>
                <w:b w:val="0"/>
                <w:sz w:val="18"/>
              </w:rPr>
              <w:t>Σ Unserved_t  (must be ≈ 0 for feasibility when enforce_no_unserved)</w:t>
            </w:r>
          </w:p>
        </w:tc>
      </w:tr>
      <w:tr>
        <w:tc>
          <w:tcPr>
            <w:tcW w:type="dxa" w:w="4320"/>
          </w:tcPr>
          <w:p>
            <w:r>
              <w:rPr>
                <w:rFonts w:ascii="Calibri" w:hAnsi="Calibri" w:eastAsia="Calibri"/>
                <w:b w:val="0"/>
                <w:sz w:val="18"/>
              </w:rPr>
              <w:t>BESS duration (h)</w:t>
            </w:r>
          </w:p>
        </w:tc>
        <w:tc>
          <w:tcPr>
            <w:tcW w:type="dxa" w:w="4320"/>
          </w:tcPr>
          <w:p>
            <w:r>
              <w:rPr>
                <w:rFonts w:ascii="Calibri" w:hAnsi="Calibri" w:eastAsia="Calibri"/>
                <w:b w:val="0"/>
                <w:sz w:val="18"/>
              </w:rPr>
              <w:t>energy_mwh / power_mw</w:t>
            </w:r>
          </w:p>
        </w:tc>
      </w:tr>
      <w:tr>
        <w:tc>
          <w:tcPr>
            <w:tcW w:type="dxa" w:w="4320"/>
          </w:tcPr>
          <w:p>
            <w:r>
              <w:rPr>
                <w:rFonts w:ascii="Calibri" w:hAnsi="Calibri" w:eastAsia="Calibri"/>
                <w:b w:val="0"/>
                <w:sz w:val="18"/>
              </w:rPr>
              <w:t>BESS cycles</w:t>
            </w:r>
          </w:p>
        </w:tc>
        <w:tc>
          <w:tcPr>
            <w:tcW w:type="dxa" w:w="4320"/>
          </w:tcPr>
          <w:p>
            <w:r>
              <w:rPr>
                <w:rFonts w:ascii="Calibri" w:hAnsi="Calibri" w:eastAsia="Calibri"/>
                <w:b w:val="0"/>
                <w:sz w:val="18"/>
              </w:rPr>
              <w:t>Σ Discharge_t / energy_mwh</w:t>
            </w:r>
          </w:p>
        </w:tc>
      </w:tr>
      <w:tr>
        <w:tc>
          <w:tcPr>
            <w:tcW w:type="dxa" w:w="4320"/>
          </w:tcPr>
          <w:p>
            <w:r>
              <w:rPr>
                <w:rFonts w:ascii="Calibri" w:hAnsi="Calibri" w:eastAsia="Calibri"/>
                <w:b w:val="0"/>
                <w:sz w:val="18"/>
              </w:rPr>
              <w:t>BESS utilization %</w:t>
            </w:r>
          </w:p>
        </w:tc>
        <w:tc>
          <w:tcPr>
            <w:tcW w:type="dxa" w:w="4320"/>
          </w:tcPr>
          <w:p>
            <w:r>
              <w:rPr>
                <w:rFonts w:ascii="Calibri" w:hAnsi="Calibri" w:eastAsia="Calibri"/>
                <w:b w:val="0"/>
                <w:sz w:val="18"/>
              </w:rPr>
              <w:t>min(100, cycles / 365 × 100) — vs 1 full cycle/day</w:t>
            </w:r>
          </w:p>
        </w:tc>
      </w:tr>
      <w:tr>
        <w:tc>
          <w:tcPr>
            <w:tcW w:type="dxa" w:w="4320"/>
          </w:tcPr>
          <w:p>
            <w:r>
              <w:rPr>
                <w:rFonts w:ascii="Calibri" w:hAnsi="Calibri" w:eastAsia="Calibri"/>
                <w:b w:val="0"/>
                <w:sz w:val="18"/>
              </w:rPr>
              <w:t>BESS losses MWh</w:t>
            </w:r>
          </w:p>
        </w:tc>
        <w:tc>
          <w:tcPr>
            <w:tcW w:type="dxa" w:w="4320"/>
          </w:tcPr>
          <w:p>
            <w:r>
              <w:rPr>
                <w:rFonts w:ascii="Calibri" w:hAnsi="Calibri" w:eastAsia="Calibri"/>
                <w:b w:val="0"/>
                <w:sz w:val="18"/>
              </w:rPr>
              <w:t>Σ Charge×(1−η_c) + Σ Discharge×(1/η_d − 1)</w:t>
            </w:r>
          </w:p>
        </w:tc>
      </w:tr>
      <w:tr>
        <w:tc>
          <w:tcPr>
            <w:tcW w:type="dxa" w:w="4320"/>
          </w:tcPr>
          <w:p>
            <w:r>
              <w:rPr>
                <w:rFonts w:ascii="Calibri" w:hAnsi="Calibri" w:eastAsia="Calibri"/>
                <w:b w:val="0"/>
                <w:sz w:val="18"/>
              </w:rPr>
              <w:t>Max grid import MW</w:t>
            </w:r>
          </w:p>
        </w:tc>
        <w:tc>
          <w:tcPr>
            <w:tcW w:type="dxa" w:w="4320"/>
          </w:tcPr>
          <w:p>
            <w:r>
              <w:rPr>
                <w:rFonts w:ascii="Calibri" w:hAnsi="Calibri" w:eastAsia="Calibri"/>
                <w:b w:val="0"/>
                <w:sz w:val="18"/>
              </w:rPr>
              <w:t>max(Grid_t) over the year (feeds demand charge)</w:t>
            </w:r>
          </w:p>
        </w:tc>
      </w:tr>
    </w:tbl>
    <w:p/>
    <w:p>
      <w:pPr>
        <w:pStyle w:val="Heading2"/>
      </w:pPr>
      <w:r>
        <w:rPr>
          <w:rFonts w:ascii="Calibri" w:hAnsi="Calibri" w:eastAsia="Calibri"/>
          <w:b/>
          <w:sz w:val="28"/>
        </w:rPr>
        <w:t>17A.10 Energy Ledger reconciliation</w:t>
      </w:r>
    </w:p>
    <w:p>
      <w:pPr>
        <w:spacing w:after="120"/>
      </w:pPr>
      <w:r>
        <w:rPr>
          <w:rFonts w:ascii="Calibri" w:hAnsi="Calibri" w:eastAsia="Calibri"/>
          <w:b w:val="0"/>
          <w:i w:val="0"/>
          <w:sz w:val="22"/>
        </w:rPr>
        <w:t>Annual (and each month) the ledger checks four identities within a tight MWh tolerance:</w:t>
      </w:r>
    </w:p>
    <w:p>
      <w:pPr>
        <w:pStyle w:val="ListBullet"/>
      </w:pPr>
      <w:r>
        <w:rPr>
          <w:rFonts w:ascii="Calibri" w:hAnsi="Calibri" w:eastAsia="Calibri"/>
          <w:b w:val="0"/>
          <w:sz w:val="22"/>
        </w:rPr>
        <w:t>Solar identity: Solar = Solar→Load + Solar→BESS + Solar curtailment</w:t>
      </w:r>
    </w:p>
    <w:p>
      <w:pPr>
        <w:pStyle w:val="ListBullet"/>
      </w:pPr>
      <w:r>
        <w:rPr>
          <w:rFonts w:ascii="Calibri" w:hAnsi="Calibri" w:eastAsia="Calibri"/>
          <w:b w:val="0"/>
          <w:sz w:val="22"/>
        </w:rPr>
        <w:t>Wind identity: Wind = Wind→Load + Wind→BESS + Wind curtailment</w:t>
      </w:r>
    </w:p>
    <w:p>
      <w:pPr>
        <w:pStyle w:val="ListBullet"/>
      </w:pPr>
      <w:r>
        <w:rPr>
          <w:rFonts w:ascii="Calibri" w:hAnsi="Calibri" w:eastAsia="Calibri"/>
          <w:b w:val="0"/>
          <w:sz w:val="22"/>
        </w:rPr>
        <w:t>Load identity: Load = Direct RE + BESS discharge + Grid→Load + Unserved</w:t>
      </w:r>
    </w:p>
    <w:p>
      <w:pPr>
        <w:pStyle w:val="ListBullet"/>
      </w:pPr>
      <w:r>
        <w:rPr>
          <w:rFonts w:ascii="Calibri" w:hAnsi="Calibri" w:eastAsia="Calibri"/>
          <w:b w:val="0"/>
          <w:sz w:val="22"/>
        </w:rPr>
        <w:t>AC balance: Solar + Wind + Discharge + Grid + Unserved  ≈  Load + Charge + Curtailment</w:t>
      </w:r>
    </w:p>
    <w:p>
      <w:pPr>
        <w:spacing w:after="120"/>
      </w:pPr>
      <w:r>
        <w:rPr>
          <w:rFonts w:ascii="Calibri" w:hAnsi="Calibri" w:eastAsia="Calibri"/>
          <w:b w:val="0"/>
          <w:i w:val="0"/>
          <w:sz w:val="22"/>
        </w:rPr>
        <w:t>If any gap exceeds tolerance → reconciliation Fail / MODEL ERROR — do not use the run for decisions.</w:t>
      </w:r>
    </w:p>
    <w:p>
      <w:pPr>
        <w:pStyle w:val="Heading2"/>
      </w:pPr>
      <w:r>
        <w:rPr>
          <w:rFonts w:ascii="Calibri" w:hAnsi="Calibri" w:eastAsia="Calibri"/>
          <w:b/>
          <w:sz w:val="28"/>
        </w:rPr>
        <w:t>17A.11 Compliance calculations (RPO / RCO / ESO)</w:t>
      </w:r>
    </w:p>
    <w:p>
      <w:pPr>
        <w:spacing w:after="120"/>
      </w:pPr>
      <w:r>
        <w:rPr>
          <w:rFonts w:ascii="Calibri" w:hAnsi="Calibri" w:eastAsia="Calibri"/>
          <w:b w:val="0"/>
          <w:i w:val="0"/>
          <w:sz w:val="22"/>
        </w:rPr>
        <w:t>Applicability gates: Not Applicable → status Not Applicable (no cost). Unknown / Legal Review Required → LEGAL REVIEW (no Pass). Applicable → Pass/Fail + cost.</w:t>
      </w:r>
    </w:p>
    <w:p>
      <w:pPr>
        <w:pStyle w:val="ListBullet"/>
      </w:pPr>
      <w:r>
        <w:rPr>
          <w:rFonts w:ascii="Calibri" w:hAnsi="Calibri" w:eastAsia="Calibri"/>
          <w:b w:val="0"/>
          <w:sz w:val="22"/>
        </w:rPr>
        <w:t>RPO: for each bucket (solar/wind/hydro/other), required_mwh = Load_MWh × target_pct/100. Gap = max(0, required − actual_generation_bucket). If Applicable: cost = Σ gaps_mwh × 1,000 × rpo_buyout_inr_per_kwh.</w:t>
      </w:r>
    </w:p>
    <w:p>
      <w:pPr>
        <w:pStyle w:val="ListBullet"/>
      </w:pPr>
      <w:r>
        <w:rPr>
          <w:rFonts w:ascii="Calibri" w:hAnsi="Calibri" w:eastAsia="Calibri"/>
          <w:b w:val="0"/>
          <w:sz w:val="22"/>
        </w:rPr>
        <w:t>RCO: compares Annual RE % to rco_target_pct. Gap energy ≈ max(0, Load×target/100 − RE_serving_load). Cost uses REC or buyout ₹/kWh when Applicable.</w:t>
      </w:r>
    </w:p>
    <w:p>
      <w:pPr>
        <w:pStyle w:val="ListBullet"/>
      </w:pPr>
      <w:r>
        <w:rPr>
          <w:rFonts w:ascii="Calibri" w:hAnsi="Calibri" w:eastAsia="Calibri"/>
          <w:b w:val="0"/>
          <w:sz w:val="22"/>
        </w:rPr>
        <w:t>ESO: required_storage_mwh = Load_MWh × active_year_target_pct/100. Actual storage energy = Σ BESS charge. Also requires RE-origin share of stored energy ≥ eso_re_origin_min_pct (default 85% from concept note). Buyout on shortfall / origin failure when Applicable.</w:t>
      </w:r>
    </w:p>
    <w:p>
      <w:pPr>
        <w:pStyle w:val="ListBullet"/>
      </w:pPr>
      <w:r>
        <w:rPr>
          <w:rFonts w:ascii="Calibri" w:hAnsi="Calibri" w:eastAsia="Calibri"/>
          <w:b w:val="0"/>
          <w:sz w:val="22"/>
        </w:rPr>
        <w:t>total_compliance_cost_inr = RPO cost + RCO cost + ESO cost (year-1 stack).</w:t>
      </w:r>
    </w:p>
    <w:p>
      <w:pPr>
        <w:pStyle w:val="Heading2"/>
      </w:pPr>
      <w:r>
        <w:rPr>
          <w:rFonts w:ascii="Calibri" w:hAnsi="Calibri" w:eastAsia="Calibri"/>
          <w:b/>
          <w:sz w:val="28"/>
        </w:rPr>
        <w:t>17A.12 Grid tariff series</w:t>
      </w:r>
    </w:p>
    <w:p>
      <w:pPr>
        <w:pStyle w:val="ListBullet"/>
      </w:pPr>
      <w:r>
        <w:rPr>
          <w:rFonts w:ascii="Calibri" w:hAnsi="Calibri" w:eastAsia="Calibri"/>
          <w:b w:val="0"/>
          <w:sz w:val="22"/>
        </w:rPr>
        <w:t>If use_tod = False: every hour uses energy_tariff_inr_per_kwh.</w:t>
      </w:r>
    </w:p>
    <w:p>
      <w:pPr>
        <w:pStyle w:val="ListBullet"/>
      </w:pPr>
      <w:r>
        <w:rPr>
          <w:rFonts w:ascii="Calibri" w:hAnsi="Calibri" w:eastAsia="Calibri"/>
          <w:b w:val="0"/>
          <w:sz w:val="22"/>
        </w:rPr>
        <w:t>If use_tod = True: hours in [tod_peak_start_hour, tod_peak_end_hour) use tod_peak_tariff; else tod_offpeak_tariff.</w:t>
      </w:r>
    </w:p>
    <w:p>
      <w:pPr>
        <w:pStyle w:val="ListBullet"/>
      </w:pPr>
      <w:r>
        <w:rPr>
          <w:rFonts w:ascii="Calibri" w:hAnsi="Calibri" w:eastAsia="Calibri"/>
          <w:b w:val="0"/>
          <w:sz w:val="22"/>
        </w:rPr>
        <w:t>Grid energy cost (₹) = Σ (Grid_MW_t × tariff_₹_per_kWh_t × 1,000).</w:t>
      </w:r>
    </w:p>
    <w:p>
      <w:pPr>
        <w:pStyle w:val="Heading2"/>
      </w:pPr>
      <w:r>
        <w:rPr>
          <w:rFonts w:ascii="Calibri" w:hAnsi="Calibri" w:eastAsia="Calibri"/>
          <w:b/>
          <w:sz w:val="28"/>
        </w:rPr>
        <w:t>17A.13 CAPEX and OPEX</w:t>
      </w:r>
    </w:p>
    <w:p>
      <w:pPr>
        <w:pStyle w:val="ListBullet"/>
      </w:pPr>
      <w:r>
        <w:rPr>
          <w:rFonts w:ascii="Calibri" w:hAnsi="Calibri" w:eastAsia="Calibri"/>
          <w:b w:val="0"/>
          <w:sz w:val="22"/>
        </w:rPr>
        <w:t>Solar CAPEX = capacity_mw × capex_inr_per_mw</w:t>
      </w:r>
    </w:p>
    <w:p>
      <w:pPr>
        <w:pStyle w:val="ListBullet"/>
      </w:pPr>
      <w:r>
        <w:rPr>
          <w:rFonts w:ascii="Calibri" w:hAnsi="Calibri" w:eastAsia="Calibri"/>
          <w:b w:val="0"/>
          <w:sz w:val="22"/>
        </w:rPr>
        <w:t>Wind CAPEX = capacity_mw × capex_inr_per_mw</w:t>
      </w:r>
    </w:p>
    <w:p>
      <w:pPr>
        <w:pStyle w:val="ListBullet"/>
      </w:pPr>
      <w:r>
        <w:rPr>
          <w:rFonts w:ascii="Calibri" w:hAnsi="Calibri" w:eastAsia="Calibri"/>
          <w:b w:val="0"/>
          <w:sz w:val="22"/>
        </w:rPr>
        <w:t>BESS CAPEX = power_mw × capex_inr_per_mw + energy_mwh × capex_inr_per_mwh</w:t>
      </w:r>
    </w:p>
    <w:p>
      <w:pPr>
        <w:pStyle w:val="ListBullet"/>
      </w:pPr>
      <w:r>
        <w:rPr>
          <w:rFonts w:ascii="Calibri" w:hAnsi="Calibri" w:eastAsia="Calibri"/>
          <w:b w:val="0"/>
          <w:sz w:val="22"/>
        </w:rPr>
        <w:t>Total CAPEX = solar + wind + BESS (forced to 0 for DISCOM structure / when include_generation_capex = False as configured)</w:t>
      </w:r>
    </w:p>
    <w:p>
      <w:pPr>
        <w:pStyle w:val="ListBullet"/>
      </w:pPr>
      <w:r>
        <w:rPr>
          <w:rFonts w:ascii="Calibri" w:hAnsi="Calibri" w:eastAsia="Calibri"/>
          <w:b w:val="0"/>
          <w:sz w:val="22"/>
        </w:rPr>
        <w:t>Solar OPEX = capacity_mw × opex_inr_per_mw_year (0 under DISCOM)</w:t>
      </w:r>
    </w:p>
    <w:p>
      <w:pPr>
        <w:pStyle w:val="ListBullet"/>
      </w:pPr>
      <w:r>
        <w:rPr>
          <w:rFonts w:ascii="Calibri" w:hAnsi="Calibri" w:eastAsia="Calibri"/>
          <w:b w:val="0"/>
          <w:sz w:val="22"/>
        </w:rPr>
        <w:t>Wind OPEX = capacity_mw × opex_inr_per_mw_year</w:t>
      </w:r>
    </w:p>
    <w:p>
      <w:pPr>
        <w:pStyle w:val="ListBullet"/>
      </w:pPr>
      <w:r>
        <w:rPr>
          <w:rFonts w:ascii="Calibri" w:hAnsi="Calibri" w:eastAsia="Calibri"/>
          <w:b w:val="0"/>
          <w:sz w:val="22"/>
        </w:rPr>
        <w:t>BESS OPEX = opex_inr_per_year</w:t>
      </w:r>
    </w:p>
    <w:p>
      <w:pPr>
        <w:pStyle w:val="Heading2"/>
      </w:pPr>
      <w:r>
        <w:rPr>
          <w:rFonts w:ascii="Calibri" w:hAnsi="Calibri" w:eastAsia="Calibri"/>
          <w:b/>
          <w:sz w:val="28"/>
        </w:rPr>
        <w:t>17A.14 Capital recovery factor (annualised CAPEX)</w:t>
      </w:r>
    </w:p>
    <w:p>
      <w:pPr>
        <w:spacing w:after="120"/>
      </w:pPr>
      <w:r>
        <w:rPr>
          <w:rFonts w:ascii="Calibri" w:hAnsi="Calibri" w:eastAsia="Calibri"/>
          <w:b w:val="0"/>
          <w:i/>
          <w:sz w:val="22"/>
        </w:rPr>
        <w:t>CRF(r, n) = r(1+r)^n / ((1+r)^n − 1)   with r = discount_rate_pct/100, n = asset project_life_yr. If r ≈ 0, CRF = 1/n.</w:t>
      </w:r>
    </w:p>
    <w:p>
      <w:pPr>
        <w:spacing w:after="120"/>
      </w:pPr>
      <w:r>
        <w:rPr>
          <w:rFonts w:ascii="Calibri" w:hAnsi="Calibri" w:eastAsia="Calibri"/>
          <w:b w:val="0"/>
          <w:i w:val="0"/>
          <w:sz w:val="22"/>
        </w:rPr>
        <w:t>Annualised CAPEX_asset = CAPEX_asset × CRF(r, n_asset). Used in Year-1 TOTAL COST OF DELIVERED ENERGY when generation CAPEX is included. DISCOM forces annualised generation CAPEX to 0.</w:t>
      </w:r>
    </w:p>
    <w:p>
      <w:pPr>
        <w:pStyle w:val="Heading2"/>
      </w:pPr>
      <w:r>
        <w:rPr>
          <w:rFonts w:ascii="Calibri" w:hAnsi="Calibri" w:eastAsia="Calibri"/>
          <w:b/>
          <w:sz w:val="28"/>
        </w:rPr>
        <w:t>17A.15 Commercial energy &amp; network charges (Year 1)</w:t>
      </w:r>
    </w:p>
    <w:p>
      <w:pPr>
        <w:pStyle w:val="ListBullet"/>
      </w:pPr>
      <w:r>
        <w:rPr>
          <w:rFonts w:ascii="Calibri" w:hAnsi="Calibri" w:eastAsia="Calibri"/>
          <w:b w:val="0"/>
          <w:sz w:val="22"/>
        </w:rPr>
        <w:t>Demand charge = max_grid_import_mw × demand_charge_inr_per_mw_month × 12</w:t>
      </w:r>
    </w:p>
    <w:p>
      <w:pPr>
        <w:pStyle w:val="ListBullet"/>
      </w:pPr>
      <w:r>
        <w:rPr>
          <w:rFonts w:ascii="Calibri" w:hAnsi="Calibri" w:eastAsia="Calibri"/>
          <w:b w:val="0"/>
          <w:sz w:val="22"/>
        </w:rPr>
        <w:t>Fixed charge = fixed_charge_inr_per_year</w:t>
      </w:r>
    </w:p>
    <w:p>
      <w:pPr>
        <w:pStyle w:val="ListBullet"/>
      </w:pPr>
      <w:r>
        <w:rPr>
          <w:rFonts w:ascii="Calibri" w:hAnsi="Calibri" w:eastAsia="Calibri"/>
          <w:b w:val="0"/>
          <w:sz w:val="22"/>
        </w:rPr>
        <w:t>DISCOM: RE energy cost = 0 (grid-only).</w:t>
      </w:r>
    </w:p>
    <w:p>
      <w:pPr>
        <w:pStyle w:val="ListBullet"/>
      </w:pPr>
      <w:r>
        <w:rPr>
          <w:rFonts w:ascii="Calibri" w:hAnsi="Calibri" w:eastAsia="Calibri"/>
          <w:b w:val="0"/>
          <w:sz w:val="22"/>
        </w:rPr>
        <w:t>CAPTIVE: RE energy cost = (RE_serving_load_mwh / (1 − loss_pct/100)) × 1,000 × captive_energy_price</w:t>
      </w:r>
    </w:p>
    <w:p>
      <w:pPr>
        <w:pStyle w:val="ListBullet"/>
      </w:pPr>
      <w:r>
        <w:rPr>
          <w:rFonts w:ascii="Calibri" w:hAnsi="Calibri" w:eastAsia="Calibri"/>
          <w:b w:val="0"/>
          <w:sz w:val="22"/>
        </w:rPr>
        <w:t>OPEN_ACCESS: same form with oa_energy_price</w:t>
      </w:r>
    </w:p>
    <w:p>
      <w:pPr>
        <w:pStyle w:val="ListBullet"/>
      </w:pPr>
      <w:r>
        <w:rPr>
          <w:rFonts w:ascii="Calibri" w:hAnsi="Calibri" w:eastAsia="Calibri"/>
          <w:b w:val="0"/>
          <w:sz w:val="22"/>
        </w:rPr>
        <w:t>HYBRID with include_generation_capex = False: RE energy cost = Solar_mwh×1,000×solar_energy_cost + Wind_mwh×1,000×wind_energy_cost</w:t>
      </w:r>
    </w:p>
    <w:p>
      <w:pPr>
        <w:pStyle w:val="ListBullet"/>
      </w:pPr>
      <w:r>
        <w:rPr>
          <w:rFonts w:ascii="Calibri" w:hAnsi="Calibri" w:eastAsia="Calibri"/>
          <w:b w:val="0"/>
          <w:sz w:val="22"/>
        </w:rPr>
        <w:t>HYBRID with include_generation_capex = True: RE tariff energy cost typically 0; CAPEX recovered via CRF</w:t>
      </w:r>
    </w:p>
    <w:p>
      <w:pPr>
        <w:pStyle w:val="ListBullet"/>
      </w:pPr>
      <w:r>
        <w:rPr>
          <w:rFonts w:ascii="Calibri" w:hAnsi="Calibri" w:eastAsia="Calibri"/>
          <w:b w:val="0"/>
          <w:sz w:val="22"/>
        </w:rPr>
        <w:t>Network on RE (if apply_network_charges_to_re and not DISCOM): RE_serving_load_mwh × 1,000 × (transmission + wheeling + banking_if_enabled + other)</w:t>
      </w:r>
    </w:p>
    <w:p>
      <w:pPr>
        <w:pStyle w:val="ListBullet"/>
      </w:pPr>
      <w:r>
        <w:rPr>
          <w:rFonts w:ascii="Calibri" w:hAnsi="Calibri" w:eastAsia="Calibri"/>
          <w:b w:val="0"/>
          <w:sz w:val="22"/>
        </w:rPr>
        <w:t>Network on grid (if apply_network_charges_to_grid): Grid_mwh × 1,000 × (transmission + wheeling + other)</w:t>
      </w:r>
    </w:p>
    <w:p>
      <w:pPr>
        <w:pStyle w:val="Heading2"/>
      </w:pPr>
      <w:r>
        <w:rPr>
          <w:rFonts w:ascii="Calibri" w:hAnsi="Calibri" w:eastAsia="Calibri"/>
          <w:b/>
          <w:sz w:val="28"/>
        </w:rPr>
        <w:t>17A.16 TOTAL COST OF DELIVERED ENERGY (₹/kWh)</w:t>
      </w:r>
    </w:p>
    <w:p>
      <w:pPr>
        <w:spacing w:after="120"/>
      </w:pPr>
      <w:r>
        <w:rPr>
          <w:rFonts w:ascii="Calibri" w:hAnsi="Calibri" w:eastAsia="Calibri"/>
          <w:b w:val="0"/>
          <w:i/>
          <w:sz w:val="22"/>
        </w:rPr>
        <w:t>Year-1 total annual cost = Grid energy + Demand + Fixed + RE energy + Network + OPEX + Annualised CAPEX + Compliance</w:t>
      </w:r>
    </w:p>
    <w:p>
      <w:pPr>
        <w:spacing w:after="120"/>
      </w:pPr>
      <w:r>
        <w:rPr>
          <w:rFonts w:ascii="Calibri" w:hAnsi="Calibri" w:eastAsia="Calibri"/>
          <w:b w:val="0"/>
          <w:i/>
          <w:sz w:val="22"/>
        </w:rPr>
        <w:t>₹/kWh = Year-1 total annual cost / (Annual_load_mwh × 1,000)</w:t>
      </w:r>
    </w:p>
    <w:p>
      <w:pPr>
        <w:spacing w:after="120"/>
      </w:pPr>
      <w:r>
        <w:rPr>
          <w:rFonts w:ascii="Calibri" w:hAnsi="Calibri" w:eastAsia="Calibri"/>
          <w:b w:val="0"/>
          <w:i w:val="0"/>
          <w:sz w:val="22"/>
        </w:rPr>
        <w:t>Label in the UI: TOTAL COST OF DELIVERED ENERGY — not a formal certified LCOE unless your LCOE standard matches these annualisation assumptions.</w:t>
      </w:r>
    </w:p>
    <w:p>
      <w:pPr>
        <w:pStyle w:val="Heading2"/>
      </w:pPr>
      <w:r>
        <w:rPr>
          <w:rFonts w:ascii="Calibri" w:hAnsi="Calibri" w:eastAsia="Calibri"/>
          <w:b/>
          <w:sz w:val="28"/>
        </w:rPr>
        <w:t>17A.17 Multi-year cash-flows, NPV, IRR, payback</w:t>
      </w:r>
    </w:p>
    <w:p>
      <w:pPr>
        <w:spacing w:after="120"/>
      </w:pPr>
      <w:r>
        <w:rPr>
          <w:rFonts w:ascii="Calibri" w:hAnsi="Calibri" w:eastAsia="Calibri"/>
          <w:b/>
          <w:i w:val="0"/>
          <w:sz w:val="22"/>
        </w:rPr>
        <w:t>Absolute project cash-flows (cost framing):</w:t>
      </w:r>
    </w:p>
    <w:p>
      <w:pPr>
        <w:pStyle w:val="ListBullet"/>
      </w:pPr>
      <w:r>
        <w:rPr>
          <w:rFonts w:ascii="Calibri" w:hAnsi="Calibri" w:eastAsia="Calibri"/>
          <w:b w:val="0"/>
          <w:sz w:val="22"/>
        </w:rPr>
        <w:t>Year 0: CF_0 = −CAPEX_0 (0 if CAPEX not included / DISCOM)</w:t>
      </w:r>
    </w:p>
    <w:p>
      <w:pPr>
        <w:pStyle w:val="ListBullet"/>
      </w:pPr>
      <w:r>
        <w:rPr>
          <w:rFonts w:ascii="Calibri" w:hAnsi="Calibri" w:eastAsia="Calibri"/>
          <w:b w:val="0"/>
          <w:sz w:val="22"/>
        </w:rPr>
        <w:t>Year y = 1…N: escalate grid energy by electricity_escalation_pct; demand/fixed/OPEX/compliance by inflation_pct; RE/network parts by re_cost_escalation_pct</w:t>
      </w:r>
    </w:p>
    <w:p>
      <w:pPr>
        <w:pStyle w:val="ListBullet"/>
      </w:pPr>
      <w:r>
        <w:rPr>
          <w:rFonts w:ascii="Calibri" w:hAnsi="Calibri" w:eastAsia="Calibri"/>
          <w:b w:val="0"/>
          <w:sz w:val="22"/>
        </w:rPr>
        <w:t>In bess.replacement_year: add replacement_cost_pct/100 × BESS CAPEX (if CAPEX included)</w:t>
      </w:r>
    </w:p>
    <w:p>
      <w:pPr>
        <w:pStyle w:val="ListBullet"/>
      </w:pPr>
      <w:r>
        <w:rPr>
          <w:rFonts w:ascii="Calibri" w:hAnsi="Calibri" w:eastAsia="Calibri"/>
          <w:b w:val="0"/>
          <w:sz w:val="22"/>
        </w:rPr>
        <w:t>Final year: residual credit = −CAPEX_0 × residual_value_pct/100 (negative cost = inflow)</w:t>
      </w:r>
    </w:p>
    <w:p>
      <w:pPr>
        <w:pStyle w:val="ListBullet"/>
      </w:pPr>
      <w:r>
        <w:rPr>
          <w:rFonts w:ascii="Calibri" w:hAnsi="Calibri" w:eastAsia="Calibri"/>
          <w:b w:val="0"/>
          <w:sz w:val="22"/>
        </w:rPr>
        <w:t>CF_y = −(operating cost_y) − residual_adjustment</w:t>
      </w:r>
    </w:p>
    <w:p>
      <w:pPr>
        <w:spacing w:after="120"/>
      </w:pPr>
      <w:r>
        <w:rPr>
          <w:rFonts w:ascii="Calibri" w:hAnsi="Calibri" w:eastAsia="Calibri"/>
          <w:b w:val="0"/>
          <w:i/>
          <w:sz w:val="22"/>
        </w:rPr>
        <w:t>NPV = Σ_t CF_t / (1 + r)^t    with r = discount_rate_pct/100, t = 0…N</w:t>
      </w:r>
    </w:p>
    <w:p>
      <w:pPr>
        <w:spacing w:after="120"/>
      </w:pPr>
      <w:r>
        <w:rPr>
          <w:rFonts w:ascii="Calibri" w:hAnsi="Calibri" w:eastAsia="Calibri"/>
          <w:b w:val="0"/>
          <w:i w:val="0"/>
          <w:sz w:val="22"/>
        </w:rPr>
        <w:t>IRR = rate that sets NPV(CF) = 0 (Newton then bisection). Shown as %; blank/— if undefined (e.g. all-negative DISCOM cost stack).</w:t>
      </w:r>
    </w:p>
    <w:p>
      <w:pPr>
        <w:spacing w:after="120"/>
      </w:pPr>
      <w:r>
        <w:rPr>
          <w:rFonts w:ascii="Calibri" w:hAnsi="Calibri" w:eastAsia="Calibri"/>
          <w:b w:val="0"/>
          <w:i w:val="0"/>
          <w:sz w:val="22"/>
        </w:rPr>
        <w:t>Payback = first time cumulative cash-flow crosses from negative to non-negative (fractional year).</w:t>
      </w:r>
    </w:p>
    <w:p>
      <w:pPr>
        <w:spacing w:after="120"/>
      </w:pPr>
      <w:r>
        <w:rPr>
          <w:rFonts w:ascii="Calibri" w:hAnsi="Calibri" w:eastAsia="Calibri"/>
          <w:b w:val="0"/>
          <w:i/>
          <w:sz w:val="22"/>
        </w:rPr>
        <w:t>npv_cr = npv_inr / 1e7  (₹ Crore display helper).</w:t>
      </w:r>
    </w:p>
    <w:p>
      <w:pPr>
        <w:pStyle w:val="Heading2"/>
      </w:pPr>
      <w:r>
        <w:rPr>
          <w:rFonts w:ascii="Calibri" w:hAnsi="Calibri" w:eastAsia="Calibri"/>
          <w:b/>
          <w:sz w:val="28"/>
        </w:rPr>
        <w:t>17A.18 Incremental economics vs DISCOM (GRID-ONLY BASELINE)</w:t>
      </w:r>
    </w:p>
    <w:p>
      <w:pPr>
        <w:spacing w:after="120"/>
      </w:pPr>
      <w:r>
        <w:rPr>
          <w:rFonts w:ascii="Calibri" w:hAnsi="Calibri" w:eastAsia="Calibri"/>
          <w:b w:val="0"/>
          <w:i w:val="0"/>
          <w:sz w:val="22"/>
        </w:rPr>
        <w:t>The model always runs a parallel DISCOM case with solar = wind = BESS = 0 (grid-only). For CAPTIVE / HYBRID / OPEN_ACCESS:</w:t>
      </w:r>
    </w:p>
    <w:p>
      <w:pPr>
        <w:pStyle w:val="ListBullet"/>
      </w:pPr>
      <w:r>
        <w:rPr>
          <w:rFonts w:ascii="Calibri" w:hAnsi="Calibri" w:eastAsia="Calibri"/>
          <w:b w:val="0"/>
          <w:sz w:val="22"/>
        </w:rPr>
        <w:t>Incremental CAPEX = Project_CAPEX − DISCOM_CAPEX (usually = Project_CAPEX)</w:t>
      </w:r>
    </w:p>
    <w:p>
      <w:pPr>
        <w:pStyle w:val="ListBullet"/>
      </w:pPr>
      <w:r>
        <w:rPr>
          <w:rFonts w:ascii="Calibri" w:hAnsi="Calibri" w:eastAsia="Calibri"/>
          <w:b w:val="0"/>
          <w:sz w:val="22"/>
        </w:rPr>
        <w:t>Year-y savings = DISCOM_annual_cost_y − Project_annual_cost_y</w:t>
      </w:r>
    </w:p>
    <w:p>
      <w:pPr>
        <w:pStyle w:val="ListBullet"/>
      </w:pPr>
      <w:r>
        <w:rPr>
          <w:rFonts w:ascii="Calibri" w:hAnsi="Calibri" w:eastAsia="Calibri"/>
          <w:b w:val="0"/>
          <w:sz w:val="22"/>
        </w:rPr>
        <w:t>Incremental cash-flows: CF_0 = −Incremental CAPEX; CF_y = savings_y</w:t>
      </w:r>
    </w:p>
    <w:p>
      <w:pPr>
        <w:pStyle w:val="ListBullet"/>
      </w:pPr>
      <w:r>
        <w:rPr>
          <w:rFonts w:ascii="Calibri" w:hAnsi="Calibri" w:eastAsia="Calibri"/>
          <w:b w:val="0"/>
          <w:sz w:val="22"/>
        </w:rPr>
        <w:t>Incremental NPV uses the project discount_rate_pct on those cash-flows</w:t>
      </w:r>
    </w:p>
    <w:p>
      <w:pPr>
        <w:pStyle w:val="ListBullet"/>
      </w:pPr>
      <w:r>
        <w:rPr>
          <w:rFonts w:ascii="Calibri" w:hAnsi="Calibri" w:eastAsia="Calibri"/>
          <w:b w:val="0"/>
          <w:sz w:val="22"/>
        </w:rPr>
        <w:t>Dashboard NPV / IRR / Payback for non-DISCOM structures are these incremental metrics (economics_basis = incremental_vs_discom)</w:t>
      </w:r>
    </w:p>
    <w:p>
      <w:pPr>
        <w:pStyle w:val="ListBullet"/>
      </w:pPr>
      <w:r>
        <w:rPr>
          <w:rFonts w:ascii="Calibri" w:hAnsi="Calibri" w:eastAsia="Calibri"/>
          <w:b w:val="0"/>
          <w:sz w:val="22"/>
        </w:rPr>
        <w:t>DISCOM itself remains the GRID-ONLY BASELINE comparator and is never auto-labelled RECOMMENDED for RE/CFE targets</w:t>
      </w:r>
    </w:p>
    <w:p>
      <w:pPr>
        <w:pStyle w:val="Heading2"/>
      </w:pPr>
      <w:r>
        <w:rPr>
          <w:rFonts w:ascii="Calibri" w:hAnsi="Calibri" w:eastAsia="Calibri"/>
          <w:b/>
          <w:sz w:val="28"/>
        </w:rPr>
        <w:t>17A.19 Feasibility → RECOMMENDED</w:t>
      </w:r>
    </w:p>
    <w:p>
      <w:pPr>
        <w:pStyle w:val="ListBullet"/>
      </w:pPr>
      <w:r>
        <w:rPr>
          <w:rFonts w:ascii="Calibri" w:hAnsi="Calibri" w:eastAsia="Calibri"/>
          <w:b w:val="0"/>
          <w:sz w:val="22"/>
        </w:rPr>
        <w:t>FEASIBLE only if enabled technical checks pass (RE target if enforce_re_target, CFE pass mode if enforce_cfe_target, unserved ≈ 0 if enforce_no_unserved) and no MODEL ERROR.</w:t>
      </w:r>
    </w:p>
    <w:p>
      <w:pPr>
        <w:pStyle w:val="ListBullet"/>
      </w:pPr>
      <w:r>
        <w:rPr>
          <w:rFonts w:ascii="Calibri" w:hAnsi="Calibri" w:eastAsia="Calibri"/>
          <w:b w:val="0"/>
          <w:sz w:val="22"/>
        </w:rPr>
        <w:t>INCOMPLETE INPUTS if editable DEFAULT_ASSUMPTION values remain.</w:t>
      </w:r>
    </w:p>
    <w:p>
      <w:pPr>
        <w:pStyle w:val="ListBullet"/>
      </w:pPr>
      <w:r>
        <w:rPr>
          <w:rFonts w:ascii="Calibri" w:hAnsi="Calibri" w:eastAsia="Calibri"/>
          <w:b w:val="0"/>
          <w:sz w:val="22"/>
        </w:rPr>
        <w:t>LEGAL REVIEW REQUIRED if RPO/RCO/ESO still need legal review.</w:t>
      </w:r>
    </w:p>
    <w:p>
      <w:pPr>
        <w:pStyle w:val="ListBullet"/>
      </w:pPr>
      <w:r>
        <w:rPr>
          <w:rFonts w:ascii="Calibri" w:hAnsi="Calibri" w:eastAsia="Calibri"/>
          <w:b w:val="0"/>
          <w:sz w:val="22"/>
        </w:rPr>
        <w:t>can_recommend = true only when status = FEASIBLE. Architectures are never labelled RECOMMENDED otherwise.</w:t>
      </w:r>
    </w:p>
    <w:p>
      <w:pPr>
        <w:pStyle w:val="Heading2"/>
      </w:pPr>
      <w:r>
        <w:rPr>
          <w:rFonts w:ascii="Calibri" w:hAnsi="Calibri" w:eastAsia="Calibri"/>
          <w:b/>
          <w:sz w:val="28"/>
        </w:rPr>
        <w:t>17A.20 Optimization ranking (summary)</w:t>
      </w:r>
    </w:p>
    <w:p>
      <w:pPr>
        <w:pStyle w:val="ListNumber"/>
      </w:pPr>
      <w:r>
        <w:rPr>
          <w:rFonts w:ascii="Calibri" w:hAnsi="Calibri" w:eastAsia="Calibri"/>
          <w:b w:val="0"/>
          <w:sz w:val="22"/>
        </w:rPr>
        <w:t>Build capacity candidates (Quick / Standard / Thorough grids of solar, wind, BESS, grid).</w:t>
      </w:r>
    </w:p>
    <w:p>
      <w:pPr>
        <w:pStyle w:val="ListNumber"/>
      </w:pPr>
      <w:r>
        <w:rPr>
          <w:rFonts w:ascii="Calibri" w:hAnsi="Calibri" w:eastAsia="Calibri"/>
          <w:b w:val="0"/>
          <w:sz w:val="22"/>
        </w:rPr>
        <w:t>For each candidate: full 8,760 dispatch → KPIs → compliance → feasibility → financials (incl. incremental vs DISCOM).</w:t>
      </w:r>
    </w:p>
    <w:p>
      <w:pPr>
        <w:pStyle w:val="ListNumber"/>
      </w:pPr>
      <w:r>
        <w:rPr>
          <w:rFonts w:ascii="Calibri" w:hAnsi="Calibri" w:eastAsia="Calibri"/>
          <w:b w:val="0"/>
          <w:sz w:val="22"/>
        </w:rPr>
        <w:t>Discard / flag infeasible per enforce_* flags.</w:t>
      </w:r>
    </w:p>
    <w:p>
      <w:pPr>
        <w:pStyle w:val="ListNumber"/>
      </w:pPr>
      <w:r>
        <w:rPr>
          <w:rFonts w:ascii="Calibri" w:hAnsi="Calibri" w:eastAsia="Calibri"/>
          <w:b w:val="0"/>
          <w:sz w:val="22"/>
        </w:rPr>
        <w:t>Rank by objective (Minimum Cost, Maximum RE, Maximum CFE, Minimum Grid Dependency, Compliance First, or Balanced weighted score).</w:t>
      </w:r>
    </w:p>
    <w:p>
      <w:pPr>
        <w:pStyle w:val="ListNumber"/>
      </w:pPr>
      <w:r>
        <w:rPr>
          <w:rFonts w:ascii="Calibri" w:hAnsi="Calibri" w:eastAsia="Calibri"/>
          <w:b w:val="0"/>
          <w:sz w:val="22"/>
        </w:rPr>
        <w:t>Local neighbourhood refine; return top feasible solutions + explainability (why this / why not nearby).</w:t>
      </w:r>
    </w:p>
    <w:p>
      <w:pPr>
        <w:spacing w:after="120"/>
      </w:pPr>
      <w:r>
        <w:rPr>
          <w:rFonts w:ascii="Calibri" w:hAnsi="Calibri" w:eastAsia="Calibri"/>
          <w:b w:val="0"/>
          <w:i w:val="0"/>
          <w:sz w:val="22"/>
        </w:rPr>
        <w:t>Balanced objective uses weight_cost, weight_re, weight_cfe, weight_grid (normalised) to combine lower cost, higher RE, higher CFE and lower grid energy.</w:t>
      </w:r>
    </w:p>
    <w:p>
      <w:pPr>
        <w:pStyle w:val="Heading2"/>
      </w:pPr>
      <w:r>
        <w:rPr>
          <w:rFonts w:ascii="Calibri" w:hAnsi="Calibri" w:eastAsia="Calibri"/>
          <w:b/>
          <w:sz w:val="28"/>
        </w:rPr>
        <w:t>17A.21 Config fingerprint</w:t>
      </w:r>
    </w:p>
    <w:p>
      <w:pPr>
        <w:spacing w:after="120"/>
      </w:pPr>
      <w:r>
        <w:rPr>
          <w:rFonts w:ascii="Calibri" w:hAnsi="Calibri" w:eastAsia="Calibri"/>
          <w:b w:val="0"/>
          <w:i w:val="0"/>
          <w:sz w:val="22"/>
        </w:rPr>
        <w:t>Each run stores a SHA-256 hash of the normalised project configuration (config fingerprint) shown on the Energy Ledger for audit. Changing inputs increments input_version; mismatched versions mark results STALE until you re-run the simulation.</w:t>
      </w:r>
    </w:p>
    <w:p>
      <w:pPr>
        <w:pStyle w:val="Heading2"/>
      </w:pPr>
      <w:r>
        <w:rPr>
          <w:rFonts w:ascii="Calibri" w:hAnsi="Calibri" w:eastAsia="Calibri"/>
          <w:b/>
          <w:sz w:val="28"/>
        </w:rPr>
        <w:t>17A.22 Display formatting (not a model change)</w:t>
      </w:r>
    </w:p>
    <w:p>
      <w:pPr>
        <w:spacing w:after="120"/>
      </w:pPr>
      <w:r>
        <w:rPr>
          <w:rFonts w:ascii="Calibri" w:hAnsi="Calibri" w:eastAsia="Calibri"/>
          <w:b w:val="0"/>
          <w:i w:val="0"/>
          <w:sz w:val="22"/>
        </w:rPr>
        <w:t>On-screen Lakh / Cr formatting only changes how numbers are printed. Underlying calculations and Excel numeric cells use full precision. Under 1 Lakh → full digits; then Lakh; then Cr.</w:t>
      </w:r>
    </w:p>
    <w:p>
      <w:r>
        <w:br w:type="page"/>
      </w:r>
    </w:p>
    <w:p>
      <w:pPr>
        <w:pStyle w:val="Heading1"/>
      </w:pPr>
      <w:r>
        <w:rPr>
          <w:rFonts w:ascii="Calibri" w:hAnsi="Calibri" w:eastAsia="Calibri"/>
          <w:b/>
          <w:sz w:val="36"/>
        </w:rPr>
        <w:t>18. Recommended End-to-End Workflow (Model 2.0)</w:t>
      </w:r>
    </w:p>
    <w:p>
      <w:pPr>
        <w:pStyle w:val="ListNumber"/>
      </w:pPr>
      <w:r>
        <w:rPr>
          <w:rFonts w:ascii="Calibri" w:hAnsi="Calibri" w:eastAsia="Calibri"/>
          <w:b w:val="0"/>
          <w:sz w:val="22"/>
        </w:rPr>
        <w:t>Launch EXE (or open Network URL if using a shared host) → Start with Default Model (or Create New Project).</w:t>
      </w:r>
    </w:p>
    <w:p>
      <w:pPr>
        <w:pStyle w:val="ListNumber"/>
      </w:pPr>
      <w:r>
        <w:rPr>
          <w:rFonts w:ascii="Calibri" w:hAnsi="Calibri" w:eastAsia="Calibri"/>
          <w:b w:val="0"/>
          <w:sz w:val="22"/>
        </w:rPr>
        <w:t>Optional: open Settings → note Network URL if colleagues will join from other laptops.</w:t>
      </w:r>
    </w:p>
    <w:p>
      <w:pPr>
        <w:pStyle w:val="ListNumber"/>
      </w:pPr>
      <w:r>
        <w:rPr>
          <w:rFonts w:ascii="Calibri" w:hAnsi="Calibri" w:eastAsia="Calibri"/>
          <w:b w:val="0"/>
          <w:sz w:val="22"/>
        </w:rPr>
        <w:t>Project Setup wizard: replace peak load, tariffs, CAPEX/OPEX, commercial structure and compliance applicability with project data. Read the short help text under each parameter.</w:t>
      </w:r>
    </w:p>
    <w:p>
      <w:pPr>
        <w:pStyle w:val="ListNumber"/>
      </w:pPr>
      <w:r>
        <w:rPr>
          <w:rFonts w:ascii="Calibri" w:hAnsi="Calibri" w:eastAsia="Calibri"/>
          <w:b w:val="0"/>
          <w:sz w:val="22"/>
        </w:rPr>
        <w:t>Optional: Profiles → upload Load/Solar/Wind PROJECT DATA CSVs; confirm badges.</w:t>
      </w:r>
    </w:p>
    <w:p>
      <w:pPr>
        <w:pStyle w:val="ListNumber"/>
      </w:pPr>
      <w:r>
        <w:rPr>
          <w:rFonts w:ascii="Calibri" w:hAnsi="Calibri" w:eastAsia="Calibri"/>
          <w:b w:val="0"/>
          <w:sz w:val="22"/>
        </w:rPr>
        <w:t>Review Assumptions register — clear remaining critical defaults (Data Quality card will update after re-sim).</w:t>
      </w:r>
    </w:p>
    <w:p>
      <w:pPr>
        <w:pStyle w:val="ListNumber"/>
      </w:pPr>
      <w:r>
        <w:rPr>
          <w:rFonts w:ascii="Calibri" w:hAnsi="Calibri" w:eastAsia="Calibri"/>
          <w:b w:val="0"/>
          <w:sz w:val="22"/>
        </w:rPr>
        <w:t>Run 8760 Simulation → read Feasibility / Data Quality / CFE Pass Mode before KPI storytelling (numbers show as Lakh / Cr when large).</w:t>
      </w:r>
    </w:p>
    <w:p>
      <w:pPr>
        <w:pStyle w:val="ListNumber"/>
      </w:pPr>
      <w:r>
        <w:rPr>
          <w:rFonts w:ascii="Calibri" w:hAnsi="Calibri" w:eastAsia="Calibri"/>
          <w:b w:val="0"/>
          <w:sz w:val="22"/>
        </w:rPr>
        <w:t>Open Energy Ledger → confirm reconciliation OK and note config hash.</w:t>
      </w:r>
    </w:p>
    <w:p>
      <w:pPr>
        <w:pStyle w:val="ListNumber"/>
      </w:pPr>
      <w:r>
        <w:rPr>
          <w:rFonts w:ascii="Calibri" w:hAnsi="Calibri" w:eastAsia="Calibri"/>
          <w:b w:val="0"/>
          <w:sz w:val="22"/>
        </w:rPr>
        <w:t>If status is NOT FEASIBLE, use binding constraints / remedies before optimizing.</w:t>
      </w:r>
    </w:p>
    <w:p>
      <w:pPr>
        <w:pStyle w:val="ListNumber"/>
      </w:pPr>
      <w:r>
        <w:rPr>
          <w:rFonts w:ascii="Calibri" w:hAnsi="Calibri" w:eastAsia="Calibri"/>
          <w:b w:val="0"/>
          <w:sz w:val="22"/>
        </w:rPr>
        <w:t>Open 8760 Simulation page → pick Time window (month/week/day) → Show charts for critical periods.</w:t>
      </w:r>
    </w:p>
    <w:p>
      <w:pPr>
        <w:pStyle w:val="ListNumber"/>
      </w:pPr>
      <w:r>
        <w:rPr>
          <w:rFonts w:ascii="Calibri" w:hAnsi="Calibri" w:eastAsia="Calibri"/>
          <w:b w:val="0"/>
          <w:sz w:val="22"/>
        </w:rPr>
        <w:t>Architecture → Run Architecture Comparison → note RECOMMENDED only if a feasible architecture exists.</w:t>
      </w:r>
    </w:p>
    <w:p>
      <w:pPr>
        <w:pStyle w:val="ListNumber"/>
      </w:pPr>
      <w:r>
        <w:rPr>
          <w:rFonts w:ascii="Calibri" w:hAnsi="Calibri" w:eastAsia="Calibri"/>
          <w:b w:val="0"/>
          <w:sz w:val="22"/>
        </w:rPr>
        <w:t>Optimization → set RE/CFE constraints → Run Optimization → read explainability + optional marginal steps.</w:t>
      </w:r>
    </w:p>
    <w:p>
      <w:pPr>
        <w:pStyle w:val="ListNumber"/>
      </w:pPr>
      <w:r>
        <w:rPr>
          <w:rFonts w:ascii="Calibri" w:hAnsi="Calibri" w:eastAsia="Calibri"/>
          <w:b w:val="0"/>
          <w:sz w:val="22"/>
        </w:rPr>
        <w:t>Apply a preferred candidate capacity set into inputs (manually) → re-simulate (clear STALE).</w:t>
      </w:r>
    </w:p>
    <w:p>
      <w:pPr>
        <w:pStyle w:val="ListNumber"/>
      </w:pPr>
      <w:r>
        <w:rPr>
          <w:rFonts w:ascii="Calibri" w:hAnsi="Calibri" w:eastAsia="Calibri"/>
          <w:b w:val="0"/>
          <w:sz w:val="22"/>
        </w:rPr>
        <w:t>Economics → review GRID-ONLY BASELINE and Incremental vs DISCOM.</w:t>
      </w:r>
    </w:p>
    <w:p>
      <w:pPr>
        <w:pStyle w:val="ListNumber"/>
      </w:pPr>
      <w:r>
        <w:rPr>
          <w:rFonts w:ascii="Calibri" w:hAnsi="Calibri" w:eastAsia="Calibri"/>
          <w:b w:val="0"/>
          <w:sz w:val="22"/>
        </w:rPr>
        <w:t>Scenarios → save named cases for board packs.</w:t>
      </w:r>
    </w:p>
    <w:p>
      <w:pPr>
        <w:pStyle w:val="ListNumber"/>
      </w:pPr>
      <w:r>
        <w:rPr>
          <w:rFonts w:ascii="Calibri" w:hAnsi="Calibri" w:eastAsia="Calibri"/>
          <w:b w:val="0"/>
          <w:sz w:val="22"/>
        </w:rPr>
        <w:t>Sensitivity → understand ₹/kWh drivers.</w:t>
      </w:r>
    </w:p>
    <w:p>
      <w:pPr>
        <w:pStyle w:val="ListNumber"/>
      </w:pPr>
      <w:r>
        <w:rPr>
          <w:rFonts w:ascii="Calibri" w:hAnsi="Calibri" w:eastAsia="Calibri"/>
          <w:b w:val="0"/>
          <w:sz w:val="22"/>
        </w:rPr>
        <w:t>Reports → Export Excel and PDF; Backup Project.</w:t>
      </w:r>
    </w:p>
    <w:p>
      <w:pPr>
        <w:pStyle w:val="ListNumber"/>
      </w:pPr>
      <w:r>
        <w:rPr>
          <w:rFonts w:ascii="Calibri" w:hAnsi="Calibri" w:eastAsia="Calibri"/>
          <w:b w:val="0"/>
          <w:sz w:val="22"/>
        </w:rPr>
        <w:t>Independent legal/commercial review of RPO/RCO/ESO applicability before decisions.</w:t>
      </w:r>
    </w:p>
    <w:p>
      <w:pPr>
        <w:pStyle w:val="ListNumber"/>
      </w:pPr>
      <w:r>
        <w:rPr>
          <w:rFonts w:ascii="Calibri" w:hAnsi="Calibri" w:eastAsia="Calibri"/>
          <w:b w:val="0"/>
          <w:sz w:val="22"/>
        </w:rPr>
        <w:t>When finished on the host: Quit App in the sidebar so the EXE exits and network users disconnect.</w:t>
      </w:r>
    </w:p>
    <w:p>
      <w:pPr>
        <w:pStyle w:val="Heading1"/>
      </w:pPr>
      <w:r>
        <w:rPr>
          <w:rFonts w:ascii="Calibri" w:hAnsi="Calibri" w:eastAsia="Calibri"/>
          <w:b/>
          <w:sz w:val="36"/>
        </w:rPr>
        <w:t>19. Interpreting Results Correctly</w:t>
      </w:r>
    </w:p>
    <w:p>
      <w:pPr>
        <w:pStyle w:val="ListBullet"/>
      </w:pPr>
      <w:r>
        <w:rPr>
          <w:rFonts w:ascii="Calibri" w:hAnsi="Calibri" w:eastAsia="Calibri"/>
          <w:b w:val="0"/>
          <w:sz w:val="22"/>
        </w:rPr>
        <w:t>Never present an architecture as RECOMMENDED if Feasibility ≠ FEASIBLE.</w:t>
      </w:r>
    </w:p>
    <w:p>
      <w:pPr>
        <w:pStyle w:val="ListBullet"/>
      </w:pPr>
      <w:r>
        <w:rPr>
          <w:rFonts w:ascii="Calibri" w:hAnsi="Calibri" w:eastAsia="Calibri"/>
          <w:b w:val="0"/>
          <w:sz w:val="22"/>
        </w:rPr>
        <w:t>Unserved energy &gt; 0 means load was not fully met under the configured grid/BESS/RE limits — treat as NOT FEASIBLE for reliability.</w:t>
      </w:r>
    </w:p>
    <w:p>
      <w:pPr>
        <w:pStyle w:val="ListBullet"/>
      </w:pPr>
      <w:r>
        <w:rPr>
          <w:rFonts w:ascii="Calibri" w:hAnsi="Calibri" w:eastAsia="Calibri"/>
          <w:b w:val="0"/>
          <w:sz w:val="22"/>
        </w:rPr>
        <w:t>High curtailment means RE was oversized relative to load + BESS absorption.</w:t>
      </w:r>
    </w:p>
    <w:p>
      <w:pPr>
        <w:pStyle w:val="ListBullet"/>
      </w:pPr>
      <w:r>
        <w:rPr>
          <w:rFonts w:ascii="Calibri" w:hAnsi="Calibri" w:eastAsia="Calibri"/>
          <w:b w:val="0"/>
          <w:sz w:val="22"/>
        </w:rPr>
        <w:t>High Annual RE with low min Hourly CFE means energy is green on average but not 24×7 — needs more BESS and/or wind for night coverage.</w:t>
      </w:r>
    </w:p>
    <w:p>
      <w:pPr>
        <w:pStyle w:val="ListBullet"/>
      </w:pPr>
      <w:r>
        <w:rPr>
          <w:rFonts w:ascii="Calibri" w:hAnsi="Calibri" w:eastAsia="Calibri"/>
          <w:b w:val="0"/>
          <w:sz w:val="22"/>
        </w:rPr>
        <w:t>Read CFE Pass Mode carefully — All hours ≥ target is much stricter than Mean or Share-of-hours.</w:t>
      </w:r>
    </w:p>
    <w:p>
      <w:pPr>
        <w:pStyle w:val="ListBullet"/>
      </w:pPr>
      <w:r>
        <w:rPr>
          <w:rFonts w:ascii="Calibri" w:hAnsi="Calibri" w:eastAsia="Calibri"/>
          <w:b w:val="0"/>
          <w:sz w:val="22"/>
        </w:rPr>
        <w:t>DISCOM ₹/kWh is the GRID-ONLY BASELINE for incremental NPV/IRR — not a green architecture.</w:t>
      </w:r>
    </w:p>
    <w:p>
      <w:pPr>
        <w:pStyle w:val="ListBullet"/>
      </w:pPr>
      <w:r>
        <w:rPr>
          <w:rFonts w:ascii="Calibri" w:hAnsi="Calibri" w:eastAsia="Calibri"/>
          <w:b w:val="0"/>
          <w:sz w:val="22"/>
        </w:rPr>
        <w:t>DISCOM rows with 0% RE/CFE and “—” IRR/Payback are expected (grid-only, no investment recovery).</w:t>
      </w:r>
    </w:p>
    <w:p>
      <w:pPr>
        <w:pStyle w:val="ListBullet"/>
      </w:pPr>
      <w:r>
        <w:rPr>
          <w:rFonts w:ascii="Calibri" w:hAnsi="Calibri" w:eastAsia="Calibri"/>
          <w:b w:val="0"/>
          <w:sz w:val="22"/>
        </w:rPr>
        <w:t>Pass/Fail on compliance depends on your applicability declaration and targets — Unknown is not Pass.</w:t>
      </w:r>
    </w:p>
    <w:p>
      <w:pPr>
        <w:pStyle w:val="ListBullet"/>
      </w:pPr>
      <w:r>
        <w:rPr>
          <w:rFonts w:ascii="Calibri" w:hAnsi="Calibri" w:eastAsia="Calibri"/>
          <w:b w:val="0"/>
          <w:sz w:val="22"/>
        </w:rPr>
        <w:t>INCOMPLETE INPUTS means defaults remain — suitable for screening, not investment decisions.</w:t>
      </w:r>
    </w:p>
    <w:p>
      <w:pPr>
        <w:pStyle w:val="ListBullet"/>
      </w:pPr>
      <w:r>
        <w:rPr>
          <w:rFonts w:ascii="Calibri" w:hAnsi="Calibri" w:eastAsia="Calibri"/>
          <w:b w:val="0"/>
          <w:sz w:val="22"/>
        </w:rPr>
        <w:t>STALE RESULTS means inputs changed after the run — re-simulate before exporting.</w:t>
      </w:r>
    </w:p>
    <w:p>
      <w:pPr>
        <w:pStyle w:val="ListBullet"/>
      </w:pPr>
      <w:r>
        <w:rPr>
          <w:rFonts w:ascii="Calibri" w:hAnsi="Calibri" w:eastAsia="Calibri"/>
          <w:b w:val="0"/>
          <w:sz w:val="22"/>
        </w:rPr>
        <w:t>Energy Ledger Fail / MODEL ERROR → do not use the run; report hour/context if it persists on a released build.</w:t>
      </w:r>
    </w:p>
    <w:p>
      <w:pPr>
        <w:pStyle w:val="ListBullet"/>
      </w:pPr>
      <w:r>
        <w:rPr>
          <w:rFonts w:ascii="Calibri" w:hAnsi="Calibri" w:eastAsia="Calibri"/>
          <w:b w:val="0"/>
          <w:sz w:val="22"/>
        </w:rPr>
        <w:t>Never present DEFAULT ASSUMPTION results as site-measured facts.</w:t>
      </w:r>
    </w:p>
    <w:p>
      <w:pPr>
        <w:pStyle w:val="ListBullet"/>
      </w:pPr>
      <w:r>
        <w:rPr>
          <w:rFonts w:ascii="Calibri" w:hAnsi="Calibri" w:eastAsia="Calibri"/>
          <w:b w:val="0"/>
          <w:sz w:val="22"/>
        </w:rPr>
        <w:t>₹/kWh is TOTAL COST OF DELIVERED ENERGY in this model — not a formal certified LCOE.</w:t>
      </w:r>
    </w:p>
    <w:p>
      <w:pPr>
        <w:pStyle w:val="ListBullet"/>
      </w:pPr>
      <w:r>
        <w:rPr>
          <w:rFonts w:ascii="Calibri" w:hAnsi="Calibri" w:eastAsia="Calibri"/>
          <w:b w:val="0"/>
          <w:sz w:val="22"/>
        </w:rPr>
        <w:t>Large on-screen values in Lakh / Cr are display formatting — check Excel exports for full-precision cells if needed.</w:t>
      </w:r>
    </w:p>
    <w:p>
      <w:pPr>
        <w:pStyle w:val="ListBullet"/>
      </w:pPr>
      <w:r>
        <w:rPr>
          <w:rFonts w:ascii="Calibri" w:hAnsi="Calibri" w:eastAsia="Calibri"/>
          <w:b w:val="0"/>
          <w:sz w:val="22"/>
        </w:rPr>
        <w:t>When sharing over LAN, remember everyone edits the same host database — coordinate who saves inputs.</w:t>
      </w:r>
    </w:p>
    <w:p>
      <w:pPr>
        <w:pStyle w:val="Heading1"/>
      </w:pPr>
      <w:r>
        <w:rPr>
          <w:rFonts w:ascii="Calibri" w:hAnsi="Calibri" w:eastAsia="Calibri"/>
          <w:b/>
          <w:sz w:val="36"/>
        </w:rPr>
        <w:t>20. Data Storage, Backup &amp; Persistence</w:t>
      </w:r>
    </w:p>
    <w:p>
      <w:pPr>
        <w:pStyle w:val="ListBullet"/>
      </w:pPr>
      <w:r>
        <w:rPr>
          <w:rFonts w:ascii="Calibri" w:hAnsi="Calibri" w:eastAsia="Calibri"/>
          <w:b w:val="0"/>
          <w:sz w:val="22"/>
        </w:rPr>
        <w:t>SQLite database auto-created on first launch (typically under %LOCALAPPDATA%\PowerTrainOptimizer for the EXE).</w:t>
      </w:r>
    </w:p>
    <w:p>
      <w:pPr>
        <w:pStyle w:val="ListBullet"/>
      </w:pPr>
      <w:r>
        <w:rPr>
          <w:rFonts w:ascii="Calibri" w:hAnsi="Calibri" w:eastAsia="Calibri"/>
          <w:b w:val="0"/>
          <w:sz w:val="22"/>
        </w:rPr>
        <w:t>ACCESS_URLS.txt is written on each launch (LocalAppData and beside the EXE) with This PC + Network URLs.</w:t>
      </w:r>
    </w:p>
    <w:p>
      <w:pPr>
        <w:pStyle w:val="ListBullet"/>
      </w:pPr>
      <w:r>
        <w:rPr>
          <w:rFonts w:ascii="Calibri" w:hAnsi="Calibri" w:eastAsia="Calibri"/>
          <w:b w:val="0"/>
          <w:sz w:val="22"/>
        </w:rPr>
        <w:t>Projects, inputs, scenarios, settings and run metadata persist across restarts.</w:t>
      </w:r>
    </w:p>
    <w:p>
      <w:pPr>
        <w:pStyle w:val="ListBullet"/>
      </w:pPr>
      <w:r>
        <w:rPr>
          <w:rFonts w:ascii="Calibri" w:hAnsi="Calibri" w:eastAsia="Calibri"/>
          <w:b w:val="0"/>
          <w:sz w:val="22"/>
        </w:rPr>
        <w:t>Hourly arrays for saved runs are stored efficiently (e.g. under data/runs as NPZ), not as 8,760 SQL rows.</w:t>
      </w:r>
    </w:p>
    <w:p>
      <w:pPr>
        <w:pStyle w:val="ListBullet"/>
      </w:pPr>
      <w:r>
        <w:rPr>
          <w:rFonts w:ascii="Calibri" w:hAnsi="Calibri" w:eastAsia="Calibri"/>
          <w:b w:val="0"/>
          <w:sz w:val="22"/>
        </w:rPr>
        <w:t>Energy ledger JSON is stored beside the run (sim_&lt;id&gt;_ledger.json).</w:t>
      </w:r>
    </w:p>
    <w:p>
      <w:pPr>
        <w:pStyle w:val="ListBullet"/>
      </w:pPr>
      <w:r>
        <w:rPr>
          <w:rFonts w:ascii="Calibri" w:hAnsi="Calibri" w:eastAsia="Calibri"/>
          <w:b w:val="0"/>
          <w:sz w:val="22"/>
        </w:rPr>
        <w:t>Imported PROJECT DATA profiles are stored under data/profiles/project_&lt;id&gt;/.</w:t>
      </w:r>
    </w:p>
    <w:p>
      <w:pPr>
        <w:pStyle w:val="ListBullet"/>
      </w:pPr>
      <w:r>
        <w:rPr>
          <w:rFonts w:ascii="Calibri" w:hAnsi="Calibri" w:eastAsia="Calibri"/>
          <w:b w:val="0"/>
          <w:sz w:val="22"/>
        </w:rPr>
        <w:t>Use Reports → Backup Project for portable archives.</w:t>
      </w:r>
    </w:p>
    <w:p>
      <w:pPr>
        <w:pStyle w:val="ListBullet"/>
      </w:pPr>
      <w:r>
        <w:rPr>
          <w:rFonts w:ascii="Calibri" w:hAnsi="Calibri" w:eastAsia="Calibri"/>
          <w:b w:val="0"/>
          <w:sz w:val="22"/>
        </w:rPr>
        <w:t>Before schema migrations the app backs up the database automatically.</w:t>
      </w:r>
    </w:p>
    <w:p>
      <w:pPr>
        <w:pStyle w:val="ListBullet"/>
      </w:pPr>
      <w:r>
        <w:rPr>
          <w:rFonts w:ascii="Calibri" w:hAnsi="Calibri" w:eastAsia="Calibri"/>
          <w:b w:val="0"/>
          <w:sz w:val="22"/>
        </w:rPr>
        <w:t>To distribute the app itself (not project data), copy dist\PowerTrain_Share\ or the standalone EXE.</w:t>
      </w:r>
    </w:p>
    <w:p>
      <w:pPr>
        <w:pStyle w:val="Heading1"/>
      </w:pPr>
      <w:r>
        <w:rPr>
          <w:rFonts w:ascii="Calibri" w:hAnsi="Calibri" w:eastAsia="Calibri"/>
          <w:b/>
          <w:sz w:val="36"/>
        </w:rPr>
        <w:t>21. Troubleshooting</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Symptom</w:t>
            </w:r>
          </w:p>
        </w:tc>
        <w:tc>
          <w:tcPr>
            <w:tcW w:type="dxa" w:w="4320"/>
          </w:tcPr>
          <w:p>
            <w:r>
              <w:rPr>
                <w:rFonts w:ascii="Calibri" w:hAnsi="Calibri" w:eastAsia="Calibri"/>
                <w:b/>
                <w:sz w:val="20"/>
              </w:rPr>
              <w:t>What to do</w:t>
            </w:r>
          </w:p>
        </w:tc>
      </w:tr>
      <w:tr>
        <w:tc>
          <w:tcPr>
            <w:tcW w:type="dxa" w:w="4320"/>
          </w:tcPr>
          <w:p>
            <w:r>
              <w:rPr>
                <w:rFonts w:ascii="Calibri" w:hAnsi="Calibri" w:eastAsia="Calibri"/>
                <w:b w:val="0"/>
                <w:sz w:val="18"/>
              </w:rPr>
              <w:t>Browser does not open</w:t>
            </w:r>
          </w:p>
        </w:tc>
        <w:tc>
          <w:tcPr>
            <w:tcW w:type="dxa" w:w="4320"/>
          </w:tcPr>
          <w:p>
            <w:r>
              <w:rPr>
                <w:rFonts w:ascii="Calibri" w:hAnsi="Calibri" w:eastAsia="Calibri"/>
                <w:b w:val="0"/>
                <w:sz w:val="18"/>
              </w:rPr>
              <w:t>Wait ~30–60 s on first launch. If still closed, Task Manager may show PowerTrainOptimizer.exe — end it and relaunch. Open http://127.0.0.1:8765/ manually, or read ACCESS_URLS.txt. Developer mode: check the terminal.</w:t>
            </w:r>
          </w:p>
        </w:tc>
      </w:tr>
      <w:tr>
        <w:tc>
          <w:tcPr>
            <w:tcW w:type="dxa" w:w="4320"/>
          </w:tcPr>
          <w:p>
            <w:r>
              <w:rPr>
                <w:rFonts w:ascii="Calibri" w:hAnsi="Calibri" w:eastAsia="Calibri"/>
                <w:b w:val="0"/>
                <w:sz w:val="18"/>
              </w:rPr>
              <w:t>Port already in use</w:t>
            </w:r>
          </w:p>
        </w:tc>
        <w:tc>
          <w:tcPr>
            <w:tcW w:type="dxa" w:w="4320"/>
          </w:tcPr>
          <w:p>
            <w:r>
              <w:rPr>
                <w:rFonts w:ascii="Calibri" w:hAnsi="Calibri" w:eastAsia="Calibri"/>
                <w:b w:val="0"/>
                <w:sz w:val="18"/>
              </w:rPr>
              <w:t>Close other PowerTrain instances (Quit App or end the process); the launcher picks an available port.</w:t>
            </w:r>
          </w:p>
        </w:tc>
      </w:tr>
      <w:tr>
        <w:tc>
          <w:tcPr>
            <w:tcW w:type="dxa" w:w="4320"/>
          </w:tcPr>
          <w:p>
            <w:r>
              <w:rPr>
                <w:rFonts w:ascii="Calibri" w:hAnsi="Calibri" w:eastAsia="Calibri"/>
                <w:b w:val="0"/>
                <w:sz w:val="18"/>
              </w:rPr>
              <w:t>EXE keeps running after closing browser</w:t>
            </w:r>
          </w:p>
        </w:tc>
        <w:tc>
          <w:tcPr>
            <w:tcW w:type="dxa" w:w="4320"/>
          </w:tcPr>
          <w:p>
            <w:r>
              <w:rPr>
                <w:rFonts w:ascii="Calibri" w:hAnsi="Calibri" w:eastAsia="Calibri"/>
                <w:b w:val="0"/>
                <w:sz w:val="18"/>
              </w:rPr>
              <w:t>Expected in LAN mode (default). Use Quit App to stop. Local-only: set PTO_HOST=127.0.0.1.</w:t>
            </w:r>
          </w:p>
        </w:tc>
      </w:tr>
      <w:tr>
        <w:tc>
          <w:tcPr>
            <w:tcW w:type="dxa" w:w="4320"/>
          </w:tcPr>
          <w:p>
            <w:r>
              <w:rPr>
                <w:rFonts w:ascii="Calibri" w:hAnsi="Calibri" w:eastAsia="Calibri"/>
                <w:b w:val="0"/>
                <w:sz w:val="18"/>
              </w:rPr>
              <w:t>Colleague cannot open Network URL</w:t>
            </w:r>
          </w:p>
        </w:tc>
        <w:tc>
          <w:tcPr>
            <w:tcW w:type="dxa" w:w="4320"/>
          </w:tcPr>
          <w:p>
            <w:r>
              <w:rPr>
                <w:rFonts w:ascii="Calibri" w:hAnsi="Calibri" w:eastAsia="Calibri"/>
                <w:b w:val="0"/>
                <w:sz w:val="18"/>
              </w:rPr>
              <w:t>Same Wi‑Fi/LAN? Firewall allowed Private? Host EXE still running? Correct IP:port from Settings / ACCESS_URLS.txt? Guest Wi‑Fi isolation off?</w:t>
            </w:r>
          </w:p>
        </w:tc>
      </w:tr>
      <w:tr>
        <w:tc>
          <w:tcPr>
            <w:tcW w:type="dxa" w:w="4320"/>
          </w:tcPr>
          <w:p>
            <w:r>
              <w:rPr>
                <w:rFonts w:ascii="Calibri" w:hAnsi="Calibri" w:eastAsia="Calibri"/>
                <w:b w:val="0"/>
                <w:sz w:val="18"/>
              </w:rPr>
              <w:t>Network URLs empty in Settings</w:t>
            </w:r>
          </w:p>
        </w:tc>
        <w:tc>
          <w:tcPr>
            <w:tcW w:type="dxa" w:w="4320"/>
          </w:tcPr>
          <w:p>
            <w:r>
              <w:rPr>
                <w:rFonts w:ascii="Calibri" w:hAnsi="Calibri" w:eastAsia="Calibri"/>
                <w:b w:val="0"/>
                <w:sz w:val="18"/>
              </w:rPr>
              <w:t>No LAN IP detected, or PTO_HOST=127.0.0.1. Connect Ethernet/Wi‑Fi and restart the EXE.</w:t>
            </w:r>
          </w:p>
        </w:tc>
      </w:tr>
      <w:tr>
        <w:tc>
          <w:tcPr>
            <w:tcW w:type="dxa" w:w="4320"/>
          </w:tcPr>
          <w:p>
            <w:r>
              <w:rPr>
                <w:rFonts w:ascii="Calibri" w:hAnsi="Calibri" w:eastAsia="Calibri"/>
                <w:b w:val="0"/>
                <w:sz w:val="18"/>
              </w:rPr>
              <w:t>Unhandled exception … isatty / Unable to configure formatter</w:t>
            </w:r>
          </w:p>
        </w:tc>
        <w:tc>
          <w:tcPr>
            <w:tcW w:type="dxa" w:w="4320"/>
          </w:tcPr>
          <w:p>
            <w:r>
              <w:rPr>
                <w:rFonts w:ascii="Calibri" w:hAnsi="Calibri" w:eastAsia="Calibri"/>
                <w:b w:val="0"/>
                <w:sz w:val="18"/>
              </w:rPr>
              <w:t>You are on an old windowed EXE. Use the rebuild that redirects stdout/stderr and uses a safe uvicorn log config.</w:t>
            </w:r>
          </w:p>
        </w:tc>
      </w:tr>
      <w:tr>
        <w:tc>
          <w:tcPr>
            <w:tcW w:type="dxa" w:w="4320"/>
          </w:tcPr>
          <w:p>
            <w:r>
              <w:rPr>
                <w:rFonts w:ascii="Calibri" w:hAnsi="Calibri" w:eastAsia="Calibri"/>
                <w:b w:val="0"/>
                <w:sz w:val="18"/>
              </w:rPr>
              <w:t>Slow first open</w:t>
            </w:r>
          </w:p>
        </w:tc>
        <w:tc>
          <w:tcPr>
            <w:tcW w:type="dxa" w:w="4320"/>
          </w:tcPr>
          <w:p>
            <w:r>
              <w:rPr>
                <w:rFonts w:ascii="Calibri" w:hAnsi="Calibri" w:eastAsia="Calibri"/>
                <w:b w:val="0"/>
                <w:sz w:val="18"/>
              </w:rPr>
              <w:t>Normal on cold start (unpack + DB create). Later launches reuse the DB and should be faster.</w:t>
            </w:r>
          </w:p>
        </w:tc>
      </w:tr>
      <w:tr>
        <w:tc>
          <w:tcPr>
            <w:tcW w:type="dxa" w:w="4320"/>
          </w:tcPr>
          <w:p>
            <w:r>
              <w:rPr>
                <w:rFonts w:ascii="Calibri" w:hAnsi="Calibri" w:eastAsia="Calibri"/>
                <w:b w:val="0"/>
                <w:sz w:val="18"/>
              </w:rPr>
              <w:t>Annual RE / Hourly CFE show Fail on demo</w:t>
            </w:r>
          </w:p>
        </w:tc>
        <w:tc>
          <w:tcPr>
            <w:tcW w:type="dxa" w:w="4320"/>
          </w:tcPr>
          <w:p>
            <w:r>
              <w:rPr>
                <w:rFonts w:ascii="Calibri" w:hAnsi="Calibri" w:eastAsia="Calibri"/>
                <w:b w:val="0"/>
                <w:sz w:val="18"/>
              </w:rPr>
              <w:t>Expected under default 90% targets with strict All-hours CFE mode. Raise BESS/wind, lower targets, or change CFE pass mode.</w:t>
            </w:r>
          </w:p>
        </w:tc>
      </w:tr>
      <w:tr>
        <w:tc>
          <w:tcPr>
            <w:tcW w:type="dxa" w:w="4320"/>
          </w:tcPr>
          <w:p>
            <w:r>
              <w:rPr>
                <w:rFonts w:ascii="Calibri" w:hAnsi="Calibri" w:eastAsia="Calibri"/>
                <w:b w:val="0"/>
                <w:sz w:val="18"/>
              </w:rPr>
              <w:t>Dashboard says NOT FEASIBLE but costs look fine</w:t>
            </w:r>
          </w:p>
        </w:tc>
        <w:tc>
          <w:tcPr>
            <w:tcW w:type="dxa" w:w="4320"/>
          </w:tcPr>
          <w:p>
            <w:r>
              <w:rPr>
                <w:rFonts w:ascii="Calibri" w:hAnsi="Calibri" w:eastAsia="Calibri"/>
                <w:b w:val="0"/>
                <w:sz w:val="18"/>
              </w:rPr>
              <w:t>Feasibility is target-driven. Read binding constraints; do not treat as RECOMMENDED.</w:t>
            </w:r>
          </w:p>
        </w:tc>
      </w:tr>
      <w:tr>
        <w:tc>
          <w:tcPr>
            <w:tcW w:type="dxa" w:w="4320"/>
          </w:tcPr>
          <w:p>
            <w:r>
              <w:rPr>
                <w:rFonts w:ascii="Calibri" w:hAnsi="Calibri" w:eastAsia="Calibri"/>
                <w:b w:val="0"/>
                <w:sz w:val="18"/>
              </w:rPr>
              <w:t>DISCOM shows 0% RE/CFE and — for IRR/Payback</w:t>
            </w:r>
          </w:p>
        </w:tc>
        <w:tc>
          <w:tcPr>
            <w:tcW w:type="dxa" w:w="4320"/>
          </w:tcPr>
          <w:p>
            <w:r>
              <w:rPr>
                <w:rFonts w:ascii="Calibri" w:hAnsi="Calibri" w:eastAsia="Calibri"/>
                <w:b w:val="0"/>
                <w:sz w:val="18"/>
              </w:rPr>
              <w:t>Expected: DISCOM is GRID-ONLY BASELINE (no RE assets). IRR/Payback apply to investment cases vs DISCOM.</w:t>
            </w:r>
          </w:p>
        </w:tc>
      </w:tr>
      <w:tr>
        <w:tc>
          <w:tcPr>
            <w:tcW w:type="dxa" w:w="4320"/>
          </w:tcPr>
          <w:p>
            <w:r>
              <w:rPr>
                <w:rFonts w:ascii="Calibri" w:hAnsi="Calibri" w:eastAsia="Calibri"/>
                <w:b w:val="0"/>
                <w:sz w:val="18"/>
              </w:rPr>
              <w:t>STALE RESULTS banner</w:t>
            </w:r>
          </w:p>
        </w:tc>
        <w:tc>
          <w:tcPr>
            <w:tcW w:type="dxa" w:w="4320"/>
          </w:tcPr>
          <w:p>
            <w:r>
              <w:rPr>
                <w:rFonts w:ascii="Calibri" w:hAnsi="Calibri" w:eastAsia="Calibri"/>
                <w:b w:val="0"/>
                <w:sz w:val="18"/>
              </w:rPr>
              <w:t>Inputs changed after the last run — click Run 8760 Simulation again.</w:t>
            </w:r>
          </w:p>
        </w:tc>
      </w:tr>
      <w:tr>
        <w:tc>
          <w:tcPr>
            <w:tcW w:type="dxa" w:w="4320"/>
          </w:tcPr>
          <w:p>
            <w:r>
              <w:rPr>
                <w:rFonts w:ascii="Calibri" w:hAnsi="Calibri" w:eastAsia="Calibri"/>
                <w:b w:val="0"/>
                <w:sz w:val="18"/>
              </w:rPr>
              <w:t>MODEL ERROR: PROJECT DATA … no profile</w:t>
            </w:r>
          </w:p>
        </w:tc>
        <w:tc>
          <w:tcPr>
            <w:tcW w:type="dxa" w:w="4320"/>
          </w:tcPr>
          <w:p>
            <w:r>
              <w:rPr>
                <w:rFonts w:ascii="Calibri" w:hAnsi="Calibri" w:eastAsia="Calibri"/>
                <w:b w:val="0"/>
                <w:sz w:val="18"/>
              </w:rPr>
              <w:t>Upload the CSV under Profiles or set profile_source back to SYNTHETIC.</w:t>
            </w:r>
          </w:p>
        </w:tc>
      </w:tr>
      <w:tr>
        <w:tc>
          <w:tcPr>
            <w:tcW w:type="dxa" w:w="4320"/>
          </w:tcPr>
          <w:p>
            <w:r>
              <w:rPr>
                <w:rFonts w:ascii="Calibri" w:hAnsi="Calibri" w:eastAsia="Calibri"/>
                <w:b w:val="0"/>
                <w:sz w:val="18"/>
              </w:rPr>
              <w:t>CSV upload rejected</w:t>
            </w:r>
          </w:p>
        </w:tc>
        <w:tc>
          <w:tcPr>
            <w:tcW w:type="dxa" w:w="4320"/>
          </w:tcPr>
          <w:p>
            <w:r>
              <w:rPr>
                <w:rFonts w:ascii="Calibri" w:hAnsi="Calibri" w:eastAsia="Calibri"/>
                <w:b w:val="0"/>
                <w:sz w:val="18"/>
              </w:rPr>
              <w:t>Check length (8760/8784), no negatives/NaNs, fix duplicate timestamps; there is no silent fallback.</w:t>
            </w:r>
          </w:p>
        </w:tc>
      </w:tr>
      <w:tr>
        <w:tc>
          <w:tcPr>
            <w:tcW w:type="dxa" w:w="4320"/>
          </w:tcPr>
          <w:p>
            <w:r>
              <w:rPr>
                <w:rFonts w:ascii="Calibri" w:hAnsi="Calibri" w:eastAsia="Calibri"/>
                <w:b w:val="0"/>
                <w:sz w:val="18"/>
              </w:rPr>
              <w:t>Energy Ledger empty</w:t>
            </w:r>
          </w:p>
        </w:tc>
        <w:tc>
          <w:tcPr>
            <w:tcW w:type="dxa" w:w="4320"/>
          </w:tcPr>
          <w:p>
            <w:r>
              <w:rPr>
                <w:rFonts w:ascii="Calibri" w:hAnsi="Calibri" w:eastAsia="Calibri"/>
                <w:b w:val="0"/>
                <w:sz w:val="18"/>
              </w:rPr>
              <w:t>Re-run simulation on Model 2.0 so ledger JSON is written.</w:t>
            </w:r>
          </w:p>
        </w:tc>
      </w:tr>
      <w:tr>
        <w:tc>
          <w:tcPr>
            <w:tcW w:type="dxa" w:w="4320"/>
          </w:tcPr>
          <w:p>
            <w:r>
              <w:rPr>
                <w:rFonts w:ascii="Calibri" w:hAnsi="Calibri" w:eastAsia="Calibri"/>
                <w:b w:val="0"/>
                <w:sz w:val="18"/>
              </w:rPr>
              <w:t>MODEL ERROR: power balance</w:t>
            </w:r>
          </w:p>
        </w:tc>
        <w:tc>
          <w:tcPr>
            <w:tcW w:type="dxa" w:w="4320"/>
          </w:tcPr>
          <w:p>
            <w:r>
              <w:rPr>
                <w:rFonts w:ascii="Calibri" w:hAnsi="Calibri" w:eastAsia="Calibri"/>
                <w:b w:val="0"/>
                <w:sz w:val="18"/>
              </w:rPr>
              <w:t>Report the hour index; indicates an internal dispatch inconsistency (should not occur on released builds).</w:t>
            </w:r>
          </w:p>
        </w:tc>
      </w:tr>
      <w:tr>
        <w:tc>
          <w:tcPr>
            <w:tcW w:type="dxa" w:w="4320"/>
          </w:tcPr>
          <w:p>
            <w:r>
              <w:rPr>
                <w:rFonts w:ascii="Calibri" w:hAnsi="Calibri" w:eastAsia="Calibri"/>
                <w:b w:val="0"/>
                <w:sz w:val="18"/>
              </w:rPr>
              <w:t>NO FEASIBLE SOLUTION (optimization)</w:t>
            </w:r>
          </w:p>
        </w:tc>
        <w:tc>
          <w:tcPr>
            <w:tcW w:type="dxa" w:w="4320"/>
          </w:tcPr>
          <w:p>
            <w:r>
              <w:rPr>
                <w:rFonts w:ascii="Calibri" w:hAnsi="Calibri" w:eastAsia="Calibri"/>
                <w:b w:val="0"/>
                <w:sz w:val="18"/>
              </w:rPr>
              <w:t>Relax RE/CFE targets, raise solar/wind/BESS/grid bounds, or switch search to Thorough; read primary binding constraint.</w:t>
            </w:r>
          </w:p>
        </w:tc>
      </w:tr>
      <w:tr>
        <w:tc>
          <w:tcPr>
            <w:tcW w:type="dxa" w:w="4320"/>
          </w:tcPr>
          <w:p>
            <w:r>
              <w:rPr>
                <w:rFonts w:ascii="Calibri" w:hAnsi="Calibri" w:eastAsia="Calibri"/>
                <w:b w:val="0"/>
                <w:sz w:val="18"/>
              </w:rPr>
              <w:t>Optimization is slow</w:t>
            </w:r>
          </w:p>
        </w:tc>
        <w:tc>
          <w:tcPr>
            <w:tcW w:type="dxa" w:w="4320"/>
          </w:tcPr>
          <w:p>
            <w:r>
              <w:rPr>
                <w:rFonts w:ascii="Calibri" w:hAnsi="Calibri" w:eastAsia="Calibri"/>
                <w:b w:val="0"/>
                <w:sz w:val="18"/>
              </w:rPr>
              <w:t>Use Quick search mode first; Standard/Thorough evaluate many full 8,760 runs.</w:t>
            </w:r>
          </w:p>
        </w:tc>
      </w:tr>
      <w:tr>
        <w:tc>
          <w:tcPr>
            <w:tcW w:type="dxa" w:w="4320"/>
          </w:tcPr>
          <w:p>
            <w:r>
              <w:rPr>
                <w:rFonts w:ascii="Calibri" w:hAnsi="Calibri" w:eastAsia="Calibri"/>
                <w:b w:val="0"/>
                <w:sz w:val="18"/>
              </w:rPr>
              <w:t>Dashboard empty</w:t>
            </w:r>
          </w:p>
        </w:tc>
        <w:tc>
          <w:tcPr>
            <w:tcW w:type="dxa" w:w="4320"/>
          </w:tcPr>
          <w:p>
            <w:r>
              <w:rPr>
                <w:rFonts w:ascii="Calibri" w:hAnsi="Calibri" w:eastAsia="Calibri"/>
                <w:b w:val="0"/>
                <w:sz w:val="18"/>
              </w:rPr>
              <w:t>Click Run 8760 Simulation.</w:t>
            </w:r>
          </w:p>
        </w:tc>
      </w:tr>
      <w:tr>
        <w:tc>
          <w:tcPr>
            <w:tcW w:type="dxa" w:w="4320"/>
          </w:tcPr>
          <w:p>
            <w:r>
              <w:rPr>
                <w:rFonts w:ascii="Calibri" w:hAnsi="Calibri" w:eastAsia="Calibri"/>
                <w:b w:val="0"/>
                <w:sz w:val="18"/>
              </w:rPr>
              <w:t>Charts empty on 8760 page</w:t>
            </w:r>
          </w:p>
        </w:tc>
        <w:tc>
          <w:tcPr>
            <w:tcW w:type="dxa" w:w="4320"/>
          </w:tcPr>
          <w:p>
            <w:r>
              <w:rPr>
                <w:rFonts w:ascii="Calibri" w:hAnsi="Calibri" w:eastAsia="Calibri"/>
                <w:b w:val="0"/>
                <w:sz w:val="18"/>
              </w:rPr>
              <w:t>Run simulation first, then choose Time window and click Show charts.</w:t>
            </w:r>
          </w:p>
        </w:tc>
      </w:tr>
      <w:tr>
        <w:tc>
          <w:tcPr>
            <w:tcW w:type="dxa" w:w="4320"/>
          </w:tcPr>
          <w:p>
            <w:r>
              <w:rPr>
                <w:rFonts w:ascii="Calibri" w:hAnsi="Calibri" w:eastAsia="Calibri"/>
                <w:b w:val="0"/>
                <w:sz w:val="18"/>
              </w:rPr>
              <w:t>Numbers look like long digit strings</w:t>
            </w:r>
          </w:p>
        </w:tc>
        <w:tc>
          <w:tcPr>
            <w:tcW w:type="dxa" w:w="4320"/>
          </w:tcPr>
          <w:p>
            <w:r>
              <w:rPr>
                <w:rFonts w:ascii="Calibri" w:hAnsi="Calibri" w:eastAsia="Calibri"/>
                <w:b w:val="0"/>
                <w:sz w:val="18"/>
              </w:rPr>
              <w:t>Hard-refresh Ctrl+F5 or relaunch latest EXE — UI should show Lakh / Cr for large values.</w:t>
            </w:r>
          </w:p>
        </w:tc>
      </w:tr>
      <w:tr>
        <w:tc>
          <w:tcPr>
            <w:tcW w:type="dxa" w:w="4320"/>
          </w:tcPr>
          <w:p>
            <w:r>
              <w:rPr>
                <w:rFonts w:ascii="Calibri" w:hAnsi="Calibri" w:eastAsia="Calibri"/>
                <w:b w:val="0"/>
                <w:sz w:val="18"/>
              </w:rPr>
              <w:t>Parameter meaning unclear</w:t>
            </w:r>
          </w:p>
        </w:tc>
        <w:tc>
          <w:tcPr>
            <w:tcW w:type="dxa" w:w="4320"/>
          </w:tcPr>
          <w:p>
            <w:r>
              <w:rPr>
                <w:rFonts w:ascii="Calibri" w:hAnsi="Calibri" w:eastAsia="Calibri"/>
                <w:b w:val="0"/>
                <w:sz w:val="18"/>
              </w:rPr>
              <w:t>Read the grey help text under each field title; full list also in Assumptions and Section 9 of this guide.</w:t>
            </w:r>
          </w:p>
        </w:tc>
      </w:tr>
      <w:tr>
        <w:tc>
          <w:tcPr>
            <w:tcW w:type="dxa" w:w="4320"/>
          </w:tcPr>
          <w:p>
            <w:r>
              <w:rPr>
                <w:rFonts w:ascii="Calibri" w:hAnsi="Calibri" w:eastAsia="Calibri"/>
                <w:b w:val="0"/>
                <w:sz w:val="18"/>
              </w:rPr>
              <w:t>UI looks old / charts not updated</w:t>
            </w:r>
          </w:p>
        </w:tc>
        <w:tc>
          <w:tcPr>
            <w:tcW w:type="dxa" w:w="4320"/>
          </w:tcPr>
          <w:p>
            <w:r>
              <w:rPr>
                <w:rFonts w:ascii="Calibri" w:hAnsi="Calibri" w:eastAsia="Calibri"/>
                <w:b w:val="0"/>
                <w:sz w:val="18"/>
              </w:rPr>
              <w:t>Hard-refresh the browser (Ctrl+F5) or relaunch the latest Model 2.0 EXE.</w:t>
            </w:r>
          </w:p>
        </w:tc>
      </w:tr>
      <w:tr>
        <w:tc>
          <w:tcPr>
            <w:tcW w:type="dxa" w:w="4320"/>
          </w:tcPr>
          <w:p>
            <w:r>
              <w:rPr>
                <w:rFonts w:ascii="Calibri" w:hAnsi="Calibri" w:eastAsia="Calibri"/>
                <w:b w:val="0"/>
                <w:sz w:val="18"/>
              </w:rPr>
              <w:t>Default still 100 MW / Model 1.0.0</w:t>
            </w:r>
          </w:p>
        </w:tc>
        <w:tc>
          <w:tcPr>
            <w:tcW w:type="dxa" w:w="4320"/>
          </w:tcPr>
          <w:p>
            <w:r>
              <w:rPr>
                <w:rFonts w:ascii="Calibri" w:hAnsi="Calibri" w:eastAsia="Calibri"/>
                <w:b w:val="0"/>
                <w:sz w:val="18"/>
              </w:rPr>
              <w:t>You are on an old database/EXE — use the Model 2.0 rebuild, or create a new project from current defaults.</w:t>
            </w:r>
          </w:p>
        </w:tc>
      </w:tr>
      <w:tr>
        <w:tc>
          <w:tcPr>
            <w:tcW w:type="dxa" w:w="4320"/>
          </w:tcPr>
          <w:p>
            <w:r>
              <w:rPr>
                <w:rFonts w:ascii="Calibri" w:hAnsi="Calibri" w:eastAsia="Calibri"/>
                <w:b w:val="0"/>
                <w:sz w:val="18"/>
              </w:rPr>
              <w:t>Need to reset demo</w:t>
            </w:r>
          </w:p>
        </w:tc>
        <w:tc>
          <w:tcPr>
            <w:tcW w:type="dxa" w:w="4320"/>
          </w:tcPr>
          <w:p>
            <w:r>
              <w:rPr>
                <w:rFonts w:ascii="Calibri" w:hAnsi="Calibri" w:eastAsia="Calibri"/>
                <w:b w:val="0"/>
                <w:sz w:val="18"/>
              </w:rPr>
              <w:t>Create New Project, or delete the old default project after backing up.</w:t>
            </w:r>
          </w:p>
        </w:tc>
      </w:tr>
      <w:tr>
        <w:tc>
          <w:tcPr>
            <w:tcW w:type="dxa" w:w="4320"/>
          </w:tcPr>
          <w:p>
            <w:r>
              <w:rPr>
                <w:rFonts w:ascii="Calibri" w:hAnsi="Calibri" w:eastAsia="Calibri"/>
                <w:b w:val="0"/>
                <w:sz w:val="18"/>
              </w:rPr>
              <w:t>How do I give the app to someone else?</w:t>
            </w:r>
          </w:p>
        </w:tc>
        <w:tc>
          <w:tcPr>
            <w:tcW w:type="dxa" w:w="4320"/>
          </w:tcPr>
          <w:p>
            <w:r>
              <w:rPr>
                <w:rFonts w:ascii="Calibri" w:hAnsi="Calibri" w:eastAsia="Calibri"/>
                <w:b w:val="0"/>
                <w:sz w:val="18"/>
              </w:rPr>
              <w:t>Copy dist\PowerTrain_Share\ (or just the EXE + HOW_TO_SHARE.txt). No install required.</w:t>
            </w:r>
          </w:p>
        </w:tc>
      </w:tr>
    </w:tbl>
    <w:p/>
    <w:p>
      <w:pPr>
        <w:pStyle w:val="Heading1"/>
      </w:pPr>
      <w:r>
        <w:rPr>
          <w:rFonts w:ascii="Calibri" w:hAnsi="Calibri" w:eastAsia="Calibri"/>
          <w:b/>
          <w:sz w:val="36"/>
        </w:rPr>
        <w:t>22. Glossary</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Calibri"/>
                <w:b/>
                <w:sz w:val="20"/>
              </w:rPr>
              <w:t>Term</w:t>
            </w:r>
          </w:p>
        </w:tc>
        <w:tc>
          <w:tcPr>
            <w:tcW w:type="dxa" w:w="4320"/>
          </w:tcPr>
          <w:p>
            <w:r>
              <w:rPr>
                <w:rFonts w:ascii="Calibri" w:hAnsi="Calibri" w:eastAsia="Calibri"/>
                <w:b/>
                <w:sz w:val="20"/>
              </w:rPr>
              <w:t>Definition in this tool</w:t>
            </w:r>
          </w:p>
        </w:tc>
      </w:tr>
      <w:tr>
        <w:tc>
          <w:tcPr>
            <w:tcW w:type="dxa" w:w="4320"/>
          </w:tcPr>
          <w:p>
            <w:r>
              <w:rPr>
                <w:rFonts w:ascii="Calibri" w:hAnsi="Calibri" w:eastAsia="Calibri"/>
                <w:b w:val="0"/>
                <w:sz w:val="18"/>
              </w:rPr>
              <w:t>8,760 / 8,784</w:t>
            </w:r>
          </w:p>
        </w:tc>
        <w:tc>
          <w:tcPr>
            <w:tcW w:type="dxa" w:w="4320"/>
          </w:tcPr>
          <w:p>
            <w:r>
              <w:rPr>
                <w:rFonts w:ascii="Calibri" w:hAnsi="Calibri" w:eastAsia="Calibri"/>
                <w:b w:val="0"/>
                <w:sz w:val="18"/>
              </w:rPr>
              <w:t>Hours in a non-leap / leap year; model resolution for profiles</w:t>
            </w:r>
          </w:p>
        </w:tc>
      </w:tr>
      <w:tr>
        <w:tc>
          <w:tcPr>
            <w:tcW w:type="dxa" w:w="4320"/>
          </w:tcPr>
          <w:p>
            <w:r>
              <w:rPr>
                <w:rFonts w:ascii="Calibri" w:hAnsi="Calibri" w:eastAsia="Calibri"/>
                <w:b w:val="0"/>
                <w:sz w:val="18"/>
              </w:rPr>
              <w:t>Annual RE %</w:t>
            </w:r>
          </w:p>
        </w:tc>
        <w:tc>
          <w:tcPr>
            <w:tcW w:type="dxa" w:w="4320"/>
          </w:tcPr>
          <w:p>
            <w:r>
              <w:rPr>
                <w:rFonts w:ascii="Calibri" w:hAnsi="Calibri" w:eastAsia="Calibri"/>
                <w:b w:val="0"/>
                <w:sz w:val="18"/>
              </w:rPr>
              <w:t>Share of annual load energy served by renewable (incl. RE-origin BESS discharge)</w:t>
            </w:r>
          </w:p>
        </w:tc>
      </w:tr>
      <w:tr>
        <w:tc>
          <w:tcPr>
            <w:tcW w:type="dxa" w:w="4320"/>
          </w:tcPr>
          <w:p>
            <w:r>
              <w:rPr>
                <w:rFonts w:ascii="Calibri" w:hAnsi="Calibri" w:eastAsia="Calibri"/>
                <w:b w:val="0"/>
                <w:sz w:val="18"/>
              </w:rPr>
              <w:t>Hourly CFE %</w:t>
            </w:r>
          </w:p>
        </w:tc>
        <w:tc>
          <w:tcPr>
            <w:tcW w:type="dxa" w:w="4320"/>
          </w:tcPr>
          <w:p>
            <w:r>
              <w:rPr>
                <w:rFonts w:ascii="Calibri" w:hAnsi="Calibri" w:eastAsia="Calibri"/>
                <w:b w:val="0"/>
                <w:sz w:val="18"/>
              </w:rPr>
              <w:t>Hourly carbon-free energy share of load</w:t>
            </w:r>
          </w:p>
        </w:tc>
      </w:tr>
      <w:tr>
        <w:tc>
          <w:tcPr>
            <w:tcW w:type="dxa" w:w="4320"/>
          </w:tcPr>
          <w:p>
            <w:r>
              <w:rPr>
                <w:rFonts w:ascii="Calibri" w:hAnsi="Calibri" w:eastAsia="Calibri"/>
                <w:b w:val="0"/>
                <w:sz w:val="18"/>
              </w:rPr>
              <w:t>CFE pass mode</w:t>
            </w:r>
          </w:p>
        </w:tc>
        <w:tc>
          <w:tcPr>
            <w:tcW w:type="dxa" w:w="4320"/>
          </w:tcPr>
          <w:p>
            <w:r>
              <w:rPr>
                <w:rFonts w:ascii="Calibri" w:hAnsi="Calibri" w:eastAsia="Calibri"/>
                <w:b w:val="0"/>
                <w:sz w:val="18"/>
              </w:rPr>
              <w:t>Rule used to Pass/Fail hourly CFE (all hours / mean / share of hours)</w:t>
            </w:r>
          </w:p>
        </w:tc>
      </w:tr>
      <w:tr>
        <w:tc>
          <w:tcPr>
            <w:tcW w:type="dxa" w:w="4320"/>
          </w:tcPr>
          <w:p>
            <w:r>
              <w:rPr>
                <w:rFonts w:ascii="Calibri" w:hAnsi="Calibri" w:eastAsia="Calibri"/>
                <w:b w:val="0"/>
                <w:sz w:val="18"/>
              </w:rPr>
              <w:t>CFE analytics</w:t>
            </w:r>
          </w:p>
        </w:tc>
        <w:tc>
          <w:tcPr>
            <w:tcW w:type="dxa" w:w="4320"/>
          </w:tcPr>
          <w:p>
            <w:r>
              <w:rPr>
                <w:rFonts w:ascii="Calibri" w:hAnsi="Calibri" w:eastAsia="Calibri"/>
                <w:b w:val="0"/>
                <w:sz w:val="18"/>
              </w:rPr>
              <w:t>Deficit streak, % hours ≥ target, duration-curve stats attached to KPIs</w:t>
            </w:r>
          </w:p>
        </w:tc>
      </w:tr>
      <w:tr>
        <w:tc>
          <w:tcPr>
            <w:tcW w:type="dxa" w:w="4320"/>
          </w:tcPr>
          <w:p>
            <w:r>
              <w:rPr>
                <w:rFonts w:ascii="Calibri" w:hAnsi="Calibri" w:eastAsia="Calibri"/>
                <w:b w:val="0"/>
                <w:sz w:val="18"/>
              </w:rPr>
              <w:t>BESS</w:t>
            </w:r>
          </w:p>
        </w:tc>
        <w:tc>
          <w:tcPr>
            <w:tcW w:type="dxa" w:w="4320"/>
          </w:tcPr>
          <w:p>
            <w:r>
              <w:rPr>
                <w:rFonts w:ascii="Calibri" w:hAnsi="Calibri" w:eastAsia="Calibri"/>
                <w:b w:val="0"/>
                <w:sz w:val="18"/>
              </w:rPr>
              <w:t>Battery Energy Storage System</w:t>
            </w:r>
          </w:p>
        </w:tc>
      </w:tr>
      <w:tr>
        <w:tc>
          <w:tcPr>
            <w:tcW w:type="dxa" w:w="4320"/>
          </w:tcPr>
          <w:p>
            <w:r>
              <w:rPr>
                <w:rFonts w:ascii="Calibri" w:hAnsi="Calibri" w:eastAsia="Calibri"/>
                <w:b w:val="0"/>
                <w:sz w:val="18"/>
              </w:rPr>
              <w:t>SOC</w:t>
            </w:r>
          </w:p>
        </w:tc>
        <w:tc>
          <w:tcPr>
            <w:tcW w:type="dxa" w:w="4320"/>
          </w:tcPr>
          <w:p>
            <w:r>
              <w:rPr>
                <w:rFonts w:ascii="Calibri" w:hAnsi="Calibri" w:eastAsia="Calibri"/>
                <w:b w:val="0"/>
                <w:sz w:val="18"/>
              </w:rPr>
              <w:t>State of charge (MWh or %)</w:t>
            </w:r>
          </w:p>
        </w:tc>
      </w:tr>
      <w:tr>
        <w:tc>
          <w:tcPr>
            <w:tcW w:type="dxa" w:w="4320"/>
          </w:tcPr>
          <w:p>
            <w:r>
              <w:rPr>
                <w:rFonts w:ascii="Calibri" w:hAnsi="Calibri" w:eastAsia="Calibri"/>
                <w:b w:val="0"/>
                <w:sz w:val="18"/>
              </w:rPr>
              <w:t>Curtailment</w:t>
            </w:r>
          </w:p>
        </w:tc>
        <w:tc>
          <w:tcPr>
            <w:tcW w:type="dxa" w:w="4320"/>
          </w:tcPr>
          <w:p>
            <w:r>
              <w:rPr>
                <w:rFonts w:ascii="Calibri" w:hAnsi="Calibri" w:eastAsia="Calibri"/>
                <w:b w:val="0"/>
                <w:sz w:val="18"/>
              </w:rPr>
              <w:t>Renewable energy that could not serve load or charge BESS</w:t>
            </w:r>
          </w:p>
        </w:tc>
      </w:tr>
      <w:tr>
        <w:tc>
          <w:tcPr>
            <w:tcW w:type="dxa" w:w="4320"/>
          </w:tcPr>
          <w:p>
            <w:r>
              <w:rPr>
                <w:rFonts w:ascii="Calibri" w:hAnsi="Calibri" w:eastAsia="Calibri"/>
                <w:b w:val="0"/>
                <w:sz w:val="18"/>
              </w:rPr>
              <w:t>Energy Ledger</w:t>
            </w:r>
          </w:p>
        </w:tc>
        <w:tc>
          <w:tcPr>
            <w:tcW w:type="dxa" w:w="4320"/>
          </w:tcPr>
          <w:p>
            <w:r>
              <w:rPr>
                <w:rFonts w:ascii="Calibri" w:hAnsi="Calibri" w:eastAsia="Calibri"/>
                <w:b w:val="0"/>
                <w:sz w:val="18"/>
              </w:rPr>
              <w:t>Audited annual/monthly energy flow table with reconciliation</w:t>
            </w:r>
          </w:p>
        </w:tc>
      </w:tr>
      <w:tr>
        <w:tc>
          <w:tcPr>
            <w:tcW w:type="dxa" w:w="4320"/>
          </w:tcPr>
          <w:p>
            <w:r>
              <w:rPr>
                <w:rFonts w:ascii="Calibri" w:hAnsi="Calibri" w:eastAsia="Calibri"/>
                <w:b w:val="0"/>
                <w:sz w:val="18"/>
              </w:rPr>
              <w:t>Config hash</w:t>
            </w:r>
          </w:p>
        </w:tc>
        <w:tc>
          <w:tcPr>
            <w:tcW w:type="dxa" w:w="4320"/>
          </w:tcPr>
          <w:p>
            <w:r>
              <w:rPr>
                <w:rFonts w:ascii="Calibri" w:hAnsi="Calibri" w:eastAsia="Calibri"/>
                <w:b w:val="0"/>
                <w:sz w:val="18"/>
              </w:rPr>
              <w:t>SHA-256 fingerprint of configuration used for a run</w:t>
            </w:r>
          </w:p>
        </w:tc>
      </w:tr>
      <w:tr>
        <w:tc>
          <w:tcPr>
            <w:tcW w:type="dxa" w:w="4320"/>
          </w:tcPr>
          <w:p>
            <w:r>
              <w:rPr>
                <w:rFonts w:ascii="Calibri" w:hAnsi="Calibri" w:eastAsia="Calibri"/>
                <w:b w:val="0"/>
                <w:sz w:val="18"/>
              </w:rPr>
              <w:t>Feasibility</w:t>
            </w:r>
          </w:p>
        </w:tc>
        <w:tc>
          <w:tcPr>
            <w:tcW w:type="dxa" w:w="4320"/>
          </w:tcPr>
          <w:p>
            <w:r>
              <w:rPr>
                <w:rFonts w:ascii="Calibri" w:hAnsi="Calibri" w:eastAsia="Calibri"/>
                <w:b w:val="0"/>
                <w:sz w:val="18"/>
              </w:rPr>
              <w:t>Unified status deciding whether RECOMMENDED is allowed</w:t>
            </w:r>
          </w:p>
        </w:tc>
      </w:tr>
      <w:tr>
        <w:tc>
          <w:tcPr>
            <w:tcW w:type="dxa" w:w="4320"/>
          </w:tcPr>
          <w:p>
            <w:r>
              <w:rPr>
                <w:rFonts w:ascii="Calibri" w:hAnsi="Calibri" w:eastAsia="Calibri"/>
                <w:b w:val="0"/>
                <w:sz w:val="18"/>
              </w:rPr>
              <w:t>Binding constraint</w:t>
            </w:r>
          </w:p>
        </w:tc>
        <w:tc>
          <w:tcPr>
            <w:tcW w:type="dxa" w:w="4320"/>
          </w:tcPr>
          <w:p>
            <w:r>
              <w:rPr>
                <w:rFonts w:ascii="Calibri" w:hAnsi="Calibri" w:eastAsia="Calibri"/>
                <w:b w:val="0"/>
                <w:sz w:val="18"/>
              </w:rPr>
              <w:t>Primary reason a case fails feasibility (e.g. HOURLY_CFE)</w:t>
            </w:r>
          </w:p>
        </w:tc>
      </w:tr>
      <w:tr>
        <w:tc>
          <w:tcPr>
            <w:tcW w:type="dxa" w:w="4320"/>
          </w:tcPr>
          <w:p>
            <w:r>
              <w:rPr>
                <w:rFonts w:ascii="Calibri" w:hAnsi="Calibri" w:eastAsia="Calibri"/>
                <w:b w:val="0"/>
                <w:sz w:val="18"/>
              </w:rPr>
              <w:t>STALE</w:t>
            </w:r>
          </w:p>
        </w:tc>
        <w:tc>
          <w:tcPr>
            <w:tcW w:type="dxa" w:w="4320"/>
          </w:tcPr>
          <w:p>
            <w:r>
              <w:rPr>
                <w:rFonts w:ascii="Calibri" w:hAnsi="Calibri" w:eastAsia="Calibri"/>
                <w:b w:val="0"/>
                <w:sz w:val="18"/>
              </w:rPr>
              <w:t>Results older than current project input_version</w:t>
            </w:r>
          </w:p>
        </w:tc>
      </w:tr>
      <w:tr>
        <w:tc>
          <w:tcPr>
            <w:tcW w:type="dxa" w:w="4320"/>
          </w:tcPr>
          <w:p>
            <w:r>
              <w:rPr>
                <w:rFonts w:ascii="Calibri" w:hAnsi="Calibri" w:eastAsia="Calibri"/>
                <w:b w:val="0"/>
                <w:sz w:val="18"/>
              </w:rPr>
              <w:t>SYNTHETIC / PROJECT DATA</w:t>
            </w:r>
          </w:p>
        </w:tc>
        <w:tc>
          <w:tcPr>
            <w:tcW w:type="dxa" w:w="4320"/>
          </w:tcPr>
          <w:p>
            <w:r>
              <w:rPr>
                <w:rFonts w:ascii="Calibri" w:hAnsi="Calibri" w:eastAsia="Calibri"/>
                <w:b w:val="0"/>
                <w:sz w:val="18"/>
              </w:rPr>
              <w:t>Profile origin badges</w:t>
            </w:r>
          </w:p>
        </w:tc>
      </w:tr>
      <w:tr>
        <w:tc>
          <w:tcPr>
            <w:tcW w:type="dxa" w:w="4320"/>
          </w:tcPr>
          <w:p>
            <w:r>
              <w:rPr>
                <w:rFonts w:ascii="Calibri" w:hAnsi="Calibri" w:eastAsia="Calibri"/>
                <w:b w:val="0"/>
                <w:sz w:val="18"/>
              </w:rPr>
              <w:t>DISCOM</w:t>
            </w:r>
          </w:p>
        </w:tc>
        <w:tc>
          <w:tcPr>
            <w:tcW w:type="dxa" w:w="4320"/>
          </w:tcPr>
          <w:p>
            <w:r>
              <w:rPr>
                <w:rFonts w:ascii="Calibri" w:hAnsi="Calibri" w:eastAsia="Calibri"/>
                <w:b w:val="0"/>
                <w:sz w:val="18"/>
              </w:rPr>
              <w:t>GRID-ONLY BASELINE commercial structure (solar/wind/BESS forced to 0)</w:t>
            </w:r>
          </w:p>
        </w:tc>
      </w:tr>
      <w:tr>
        <w:tc>
          <w:tcPr>
            <w:tcW w:type="dxa" w:w="4320"/>
          </w:tcPr>
          <w:p>
            <w:r>
              <w:rPr>
                <w:rFonts w:ascii="Calibri" w:hAnsi="Calibri" w:eastAsia="Calibri"/>
                <w:b w:val="0"/>
                <w:sz w:val="18"/>
              </w:rPr>
              <w:t>Captive</w:t>
            </w:r>
          </w:p>
        </w:tc>
        <w:tc>
          <w:tcPr>
            <w:tcW w:type="dxa" w:w="4320"/>
          </w:tcPr>
          <w:p>
            <w:r>
              <w:rPr>
                <w:rFonts w:ascii="Calibri" w:hAnsi="Calibri" w:eastAsia="Calibri"/>
                <w:b w:val="0"/>
                <w:sz w:val="18"/>
              </w:rPr>
              <w:t>Captive / group captive commercial structure</w:t>
            </w:r>
          </w:p>
        </w:tc>
      </w:tr>
      <w:tr>
        <w:tc>
          <w:tcPr>
            <w:tcW w:type="dxa" w:w="4320"/>
          </w:tcPr>
          <w:p>
            <w:r>
              <w:rPr>
                <w:rFonts w:ascii="Calibri" w:hAnsi="Calibri" w:eastAsia="Calibri"/>
                <w:b w:val="0"/>
                <w:sz w:val="18"/>
              </w:rPr>
              <w:t>Hybrid</w:t>
            </w:r>
          </w:p>
        </w:tc>
        <w:tc>
          <w:tcPr>
            <w:tcW w:type="dxa" w:w="4320"/>
          </w:tcPr>
          <w:p>
            <w:r>
              <w:rPr>
                <w:rFonts w:ascii="Calibri" w:hAnsi="Calibri" w:eastAsia="Calibri"/>
                <w:b w:val="0"/>
                <w:sz w:val="18"/>
              </w:rPr>
              <w:t>On-site/contracted Solar+Wind+BESS with grid balancing</w:t>
            </w:r>
          </w:p>
        </w:tc>
      </w:tr>
      <w:tr>
        <w:tc>
          <w:tcPr>
            <w:tcW w:type="dxa" w:w="4320"/>
          </w:tcPr>
          <w:p>
            <w:r>
              <w:rPr>
                <w:rFonts w:ascii="Calibri" w:hAnsi="Calibri" w:eastAsia="Calibri"/>
                <w:b w:val="0"/>
                <w:sz w:val="18"/>
              </w:rPr>
              <w:t>Open Access</w:t>
            </w:r>
          </w:p>
        </w:tc>
        <w:tc>
          <w:tcPr>
            <w:tcW w:type="dxa" w:w="4320"/>
          </w:tcPr>
          <w:p>
            <w:r>
              <w:rPr>
                <w:rFonts w:ascii="Calibri" w:hAnsi="Calibri" w:eastAsia="Calibri"/>
                <w:b w:val="0"/>
                <w:sz w:val="18"/>
              </w:rPr>
              <w:t>OA wheeling of RE to the consumer</w:t>
            </w:r>
          </w:p>
        </w:tc>
      </w:tr>
      <w:tr>
        <w:tc>
          <w:tcPr>
            <w:tcW w:type="dxa" w:w="4320"/>
          </w:tcPr>
          <w:p>
            <w:r>
              <w:rPr>
                <w:rFonts w:ascii="Calibri" w:hAnsi="Calibri" w:eastAsia="Calibri"/>
                <w:b w:val="0"/>
                <w:sz w:val="18"/>
              </w:rPr>
              <w:t>RPO</w:t>
            </w:r>
          </w:p>
        </w:tc>
        <w:tc>
          <w:tcPr>
            <w:tcW w:type="dxa" w:w="4320"/>
          </w:tcPr>
          <w:p>
            <w:r>
              <w:rPr>
                <w:rFonts w:ascii="Calibri" w:hAnsi="Calibri" w:eastAsia="Calibri"/>
                <w:b w:val="0"/>
                <w:sz w:val="18"/>
              </w:rPr>
              <w:t>Renewable Purchase Obligation</w:t>
            </w:r>
          </w:p>
        </w:tc>
      </w:tr>
      <w:tr>
        <w:tc>
          <w:tcPr>
            <w:tcW w:type="dxa" w:w="4320"/>
          </w:tcPr>
          <w:p>
            <w:r>
              <w:rPr>
                <w:rFonts w:ascii="Calibri" w:hAnsi="Calibri" w:eastAsia="Calibri"/>
                <w:b w:val="0"/>
                <w:sz w:val="18"/>
              </w:rPr>
              <w:t>RCO</w:t>
            </w:r>
          </w:p>
        </w:tc>
        <w:tc>
          <w:tcPr>
            <w:tcW w:type="dxa" w:w="4320"/>
          </w:tcPr>
          <w:p>
            <w:r>
              <w:rPr>
                <w:rFonts w:ascii="Calibri" w:hAnsi="Calibri" w:eastAsia="Calibri"/>
                <w:b w:val="0"/>
                <w:sz w:val="18"/>
              </w:rPr>
              <w:t>Renewable Consumption Obligation (applicability may need legal review)</w:t>
            </w:r>
          </w:p>
        </w:tc>
      </w:tr>
      <w:tr>
        <w:tc>
          <w:tcPr>
            <w:tcW w:type="dxa" w:w="4320"/>
          </w:tcPr>
          <w:p>
            <w:r>
              <w:rPr>
                <w:rFonts w:ascii="Calibri" w:hAnsi="Calibri" w:eastAsia="Calibri"/>
                <w:b w:val="0"/>
                <w:sz w:val="18"/>
              </w:rPr>
              <w:t>ESO</w:t>
            </w:r>
          </w:p>
        </w:tc>
        <w:tc>
          <w:tcPr>
            <w:tcW w:type="dxa" w:w="4320"/>
          </w:tcPr>
          <w:p>
            <w:r>
              <w:rPr>
                <w:rFonts w:ascii="Calibri" w:hAnsi="Calibri" w:eastAsia="Calibri"/>
                <w:b w:val="0"/>
                <w:sz w:val="18"/>
              </w:rPr>
              <w:t>Energy Storage Obligation</w:t>
            </w:r>
          </w:p>
        </w:tc>
      </w:tr>
      <w:tr>
        <w:tc>
          <w:tcPr>
            <w:tcW w:type="dxa" w:w="4320"/>
          </w:tcPr>
          <w:p>
            <w:r>
              <w:rPr>
                <w:rFonts w:ascii="Calibri" w:hAnsi="Calibri" w:eastAsia="Calibri"/>
                <w:b w:val="0"/>
                <w:sz w:val="18"/>
              </w:rPr>
              <w:t>NPV / IRR / Payback</w:t>
            </w:r>
          </w:p>
        </w:tc>
        <w:tc>
          <w:tcPr>
            <w:tcW w:type="dxa" w:w="4320"/>
          </w:tcPr>
          <w:p>
            <w:r>
              <w:rPr>
                <w:rFonts w:ascii="Calibri" w:hAnsi="Calibri" w:eastAsia="Calibri"/>
                <w:b w:val="0"/>
                <w:sz w:val="18"/>
              </w:rPr>
              <w:t>Project finance metrics; for non-DISCOM use incremental vs DISCOM cashflows</w:t>
            </w:r>
          </w:p>
        </w:tc>
      </w:tr>
      <w:tr>
        <w:tc>
          <w:tcPr>
            <w:tcW w:type="dxa" w:w="4320"/>
          </w:tcPr>
          <w:p>
            <w:r>
              <w:rPr>
                <w:rFonts w:ascii="Calibri" w:hAnsi="Calibri" w:eastAsia="Calibri"/>
                <w:b w:val="0"/>
                <w:sz w:val="18"/>
              </w:rPr>
              <w:t>TOTAL COST OF DELIVERED ENERGY</w:t>
            </w:r>
          </w:p>
        </w:tc>
        <w:tc>
          <w:tcPr>
            <w:tcW w:type="dxa" w:w="4320"/>
          </w:tcPr>
          <w:p>
            <w:r>
              <w:rPr>
                <w:rFonts w:ascii="Calibri" w:hAnsi="Calibri" w:eastAsia="Calibri"/>
                <w:b w:val="0"/>
                <w:sz w:val="18"/>
              </w:rPr>
              <w:t>₹/kWh = annualised cost / load energy in this model</w:t>
            </w:r>
          </w:p>
        </w:tc>
      </w:tr>
      <w:tr>
        <w:tc>
          <w:tcPr>
            <w:tcW w:type="dxa" w:w="4320"/>
          </w:tcPr>
          <w:p>
            <w:r>
              <w:rPr>
                <w:rFonts w:ascii="Calibri" w:hAnsi="Calibri" w:eastAsia="Calibri"/>
                <w:b w:val="0"/>
                <w:sz w:val="18"/>
              </w:rPr>
              <w:t>Incremental vs DISCOM</w:t>
            </w:r>
          </w:p>
        </w:tc>
        <w:tc>
          <w:tcPr>
            <w:tcW w:type="dxa" w:w="4320"/>
          </w:tcPr>
          <w:p>
            <w:r>
              <w:rPr>
                <w:rFonts w:ascii="Calibri" w:hAnsi="Calibri" w:eastAsia="Calibri"/>
                <w:b w:val="0"/>
                <w:sz w:val="18"/>
              </w:rPr>
              <w:t>ΔCAPEX and annual bill savings vs GRID-ONLY BASELINE</w:t>
            </w:r>
          </w:p>
        </w:tc>
      </w:tr>
      <w:tr>
        <w:tc>
          <w:tcPr>
            <w:tcW w:type="dxa" w:w="4320"/>
          </w:tcPr>
          <w:p>
            <w:r>
              <w:rPr>
                <w:rFonts w:ascii="Calibri" w:hAnsi="Calibri" w:eastAsia="Calibri"/>
                <w:b w:val="0"/>
                <w:sz w:val="18"/>
              </w:rPr>
              <w:t>Quit App</w:t>
            </w:r>
          </w:p>
        </w:tc>
        <w:tc>
          <w:tcPr>
            <w:tcW w:type="dxa" w:w="4320"/>
          </w:tcPr>
          <w:p>
            <w:r>
              <w:rPr>
                <w:rFonts w:ascii="Calibri" w:hAnsi="Calibri" w:eastAsia="Calibri"/>
                <w:b w:val="0"/>
                <w:sz w:val="18"/>
              </w:rPr>
              <w:t>Sidebar control that shuts down the local server and exits the EXE (disconnects LAN users)</w:t>
            </w:r>
          </w:p>
        </w:tc>
      </w:tr>
      <w:tr>
        <w:tc>
          <w:tcPr>
            <w:tcW w:type="dxa" w:w="4320"/>
          </w:tcPr>
          <w:p>
            <w:r>
              <w:rPr>
                <w:rFonts w:ascii="Calibri" w:hAnsi="Calibri" w:eastAsia="Calibri"/>
                <w:b w:val="0"/>
                <w:sz w:val="18"/>
              </w:rPr>
              <w:t>LAN / Network URL</w:t>
            </w:r>
          </w:p>
        </w:tc>
        <w:tc>
          <w:tcPr>
            <w:tcW w:type="dxa" w:w="4320"/>
          </w:tcPr>
          <w:p>
            <w:r>
              <w:rPr>
                <w:rFonts w:ascii="Calibri" w:hAnsi="Calibri" w:eastAsia="Calibri"/>
                <w:b w:val="0"/>
                <w:sz w:val="18"/>
              </w:rPr>
              <w:t>http://&lt;host-LAN-IP&gt;:&lt;port&gt;/ so other PCs on the same network can use the host’s running app</w:t>
            </w:r>
          </w:p>
        </w:tc>
      </w:tr>
      <w:tr>
        <w:tc>
          <w:tcPr>
            <w:tcW w:type="dxa" w:w="4320"/>
          </w:tcPr>
          <w:p>
            <w:r>
              <w:rPr>
                <w:rFonts w:ascii="Calibri" w:hAnsi="Calibri" w:eastAsia="Calibri"/>
                <w:b w:val="0"/>
                <w:sz w:val="18"/>
              </w:rPr>
              <w:t>ACCESS_URLS.txt</w:t>
            </w:r>
          </w:p>
        </w:tc>
        <w:tc>
          <w:tcPr>
            <w:tcW w:type="dxa" w:w="4320"/>
          </w:tcPr>
          <w:p>
            <w:r>
              <w:rPr>
                <w:rFonts w:ascii="Calibri" w:hAnsi="Calibri" w:eastAsia="Calibri"/>
                <w:b w:val="0"/>
                <w:sz w:val="18"/>
              </w:rPr>
              <w:t>File written on launch with This PC and Network URLs</w:t>
            </w:r>
          </w:p>
        </w:tc>
      </w:tr>
      <w:tr>
        <w:tc>
          <w:tcPr>
            <w:tcW w:type="dxa" w:w="4320"/>
          </w:tcPr>
          <w:p>
            <w:r>
              <w:rPr>
                <w:rFonts w:ascii="Calibri" w:hAnsi="Calibri" w:eastAsia="Calibri"/>
                <w:b w:val="0"/>
                <w:sz w:val="18"/>
              </w:rPr>
              <w:t>Lakh / Cr display</w:t>
            </w:r>
          </w:p>
        </w:tc>
        <w:tc>
          <w:tcPr>
            <w:tcW w:type="dxa" w:w="4320"/>
          </w:tcPr>
          <w:p>
            <w:r>
              <w:rPr>
                <w:rFonts w:ascii="Calibri" w:hAnsi="Calibri" w:eastAsia="Calibri"/>
                <w:b w:val="0"/>
                <w:sz w:val="18"/>
              </w:rPr>
              <w:t>Compact UI number format: under 1 Lakh full digits; then Lakh; then Cr</w:t>
            </w:r>
          </w:p>
        </w:tc>
      </w:tr>
      <w:tr>
        <w:tc>
          <w:tcPr>
            <w:tcW w:type="dxa" w:w="4320"/>
          </w:tcPr>
          <w:p>
            <w:r>
              <w:rPr>
                <w:rFonts w:ascii="Calibri" w:hAnsi="Calibri" w:eastAsia="Calibri"/>
                <w:b w:val="0"/>
                <w:sz w:val="18"/>
              </w:rPr>
              <w:t>Time window</w:t>
            </w:r>
          </w:p>
        </w:tc>
        <w:tc>
          <w:tcPr>
            <w:tcW w:type="dxa" w:w="4320"/>
          </w:tcPr>
          <w:p>
            <w:r>
              <w:rPr>
                <w:rFonts w:ascii="Calibri" w:hAnsi="Calibri" w:eastAsia="Calibri"/>
                <w:b w:val="0"/>
                <w:sz w:val="18"/>
              </w:rPr>
              <w:t>8760 Simulation control: Full year / One month / One week / One day</w:t>
            </w:r>
          </w:p>
        </w:tc>
      </w:tr>
      <w:tr>
        <w:tc>
          <w:tcPr>
            <w:tcW w:type="dxa" w:w="4320"/>
          </w:tcPr>
          <w:p>
            <w:r>
              <w:rPr>
                <w:rFonts w:ascii="Calibri" w:hAnsi="Calibri" w:eastAsia="Calibri"/>
                <w:b w:val="0"/>
                <w:sz w:val="18"/>
              </w:rPr>
              <w:t>Parameter help</w:t>
            </w:r>
          </w:p>
        </w:tc>
        <w:tc>
          <w:tcPr>
            <w:tcW w:type="dxa" w:w="4320"/>
          </w:tcPr>
          <w:p>
            <w:r>
              <w:rPr>
                <w:rFonts w:ascii="Calibri" w:hAnsi="Calibri" w:eastAsia="Calibri"/>
                <w:b w:val="0"/>
                <w:sz w:val="18"/>
              </w:rPr>
              <w:t>Short explanation shown under each editable field title in the UI</w:t>
            </w:r>
          </w:p>
        </w:tc>
      </w:tr>
      <w:tr>
        <w:tc>
          <w:tcPr>
            <w:tcW w:type="dxa" w:w="4320"/>
          </w:tcPr>
          <w:p>
            <w:r>
              <w:rPr>
                <w:rFonts w:ascii="Calibri" w:hAnsi="Calibri" w:eastAsia="Calibri"/>
                <w:b w:val="0"/>
                <w:sz w:val="18"/>
              </w:rPr>
              <w:t>PTO_HOST</w:t>
            </w:r>
          </w:p>
        </w:tc>
        <w:tc>
          <w:tcPr>
            <w:tcW w:type="dxa" w:w="4320"/>
          </w:tcPr>
          <w:p>
            <w:r>
              <w:rPr>
                <w:rFonts w:ascii="Calibri" w:hAnsi="Calibri" w:eastAsia="Calibri"/>
                <w:b w:val="0"/>
                <w:sz w:val="18"/>
              </w:rPr>
              <w:t>Optional env var; 0.0.0.0 = LAN share (default), 127.0.0.1 = this PC only</w:t>
            </w:r>
          </w:p>
        </w:tc>
      </w:tr>
    </w:tbl>
    <w:p/>
    <w:p>
      <w:pPr>
        <w:pStyle w:val="Heading1"/>
      </w:pPr>
      <w:r>
        <w:rPr>
          <w:rFonts w:ascii="Calibri" w:hAnsi="Calibri" w:eastAsia="Calibri"/>
          <w:b/>
          <w:sz w:val="36"/>
        </w:rPr>
        <w:t>23. Document Control</w:t>
      </w:r>
    </w:p>
    <w:p>
      <w:pPr>
        <w:spacing w:after="120"/>
      </w:pPr>
      <w:r>
        <w:rPr>
          <w:rFonts w:ascii="Calibri" w:hAnsi="Calibri" w:eastAsia="Calibri"/>
          <w:b w:val="0"/>
          <w:i w:val="0"/>
          <w:sz w:val="22"/>
        </w:rPr>
        <w:t>Application model version: 2.0.0</w:t>
      </w:r>
    </w:p>
    <w:p>
      <w:pPr>
        <w:spacing w:after="120"/>
      </w:pPr>
      <w:r>
        <w:rPr>
          <w:rFonts w:ascii="Calibri" w:hAnsi="Calibri" w:eastAsia="Calibri"/>
          <w:b w:val="0"/>
          <w:i w:val="0"/>
          <w:sz w:val="22"/>
        </w:rPr>
        <w:t>Companion files: README.md, ARCHITECTURE.md, MODEL_METHODOLOGY.md, ASSUMPTIONS.md, docs/API.md, docs/V2_IMPLEMENTATION_MAP.md, docs/HOW_TO_SHARE.txt</w:t>
      </w:r>
    </w:p>
    <w:p>
      <w:pPr>
        <w:spacing w:after="120"/>
      </w:pPr>
      <w:r>
        <w:rPr>
          <w:rFonts w:ascii="Calibri" w:hAnsi="Calibri" w:eastAsia="Calibri"/>
          <w:b w:val="0"/>
          <w:i w:val="0"/>
          <w:sz w:val="22"/>
        </w:rPr>
        <w:t>This User Guide was regenerated to match the implemented Model 2.0 UI menus, feasibility rules, Energy Ledger, Profiles import, incremental economics, optimization explainability, reports, portable EXE / LAN network sharing, on-screen parameter help text, compact Lakh/Cr number formatting, the redesigned 8760 Simulation Time window controls, and Section 17A detailed calculations (profiles, dispatch, RE/CFE, compliance costs, CAPEX/OPEX/CRF, ₹/kWh, NPV/IRR/payback, incremental vs DISCOM, ledger identities, optimization ranking).</w:t>
      </w:r>
    </w:p>
    <w:p>
      <w:pPr>
        <w:spacing w:after="120"/>
      </w:pPr>
      <w:r>
        <w:rPr>
          <w:rFonts w:ascii="Calibri" w:hAnsi="Calibri" w:eastAsia="Calibri"/>
          <w:b w:val="0"/>
          <w:i/>
          <w:sz w:val="20"/>
        </w:rPr>
        <w:t>This model is a decision-support tool. Regulatory applicability, legal interpretation, commercial eligibility and final compliance requirements should be independently validated by the appropriate legal, regulatory and commercial advisors.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