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56"/>
          <w:szCs w:val="56"/>
        </w:rPr>
        <w:t xml:space="preserve">INFLUORA</w:t>
      </w:r>
    </w:p>
    <w:p>
      <w:pPr>
        <w:spacing w:after="80"/>
        <w:jc w:val="center"/>
      </w:pPr>
      <w:r>
        <w:rPr>
          <w:rFonts w:ascii="Arial" w:cs="Arial" w:eastAsia="Arial" w:hAnsi="Arial"/>
          <w:color w:val="2E75B6"/>
          <w:sz w:val="40"/>
          <w:szCs w:val="40"/>
        </w:rPr>
        <w:t xml:space="preserve">Meta API Analytics Integration</w:t>
      </w:r>
    </w:p>
    <w:p>
      <w:pPr>
        <w:pBdr>
          <w:bottom w:val="single" w:color="2E75B6" w:sz="6" w:space="8"/>
        </w:pBdr>
        <w:spacing w:after="400"/>
        <w:jc w:val="center"/>
      </w:pPr>
      <w:r>
        <w:rPr>
          <w:rFonts w:ascii="Arial" w:cs="Arial" w:eastAsia="Arial" w:hAnsi="Arial"/>
          <w:color w:val="333333"/>
          <w:sz w:val="28"/>
          <w:szCs w:val="28"/>
        </w:rPr>
        <w:t xml:space="preserve">Technical Report 2026</w:t>
      </w:r>
    </w:p>
    <w:p>
      <w:pPr>
        <w:spacing w:after="120"/>
      </w:pPr>
    </w:p>
    <w:p>
      <w:pPr>
        <w:spacing w:after="120"/>
      </w:pPr>
    </w:p>
    <w:p>
      <w:pPr>
        <w:spacing w:after="120"/>
        <w:jc w:val="center"/>
      </w:pPr>
      <w:r>
        <w:rPr>
          <w:rFonts w:ascii="Arial" w:cs="Arial" w:eastAsia="Arial" w:hAnsi="Arial"/>
          <w:color w:val="333333"/>
          <w:sz w:val="22"/>
          <w:szCs w:val="22"/>
        </w:rPr>
        <w:t xml:space="preserve">Version 1.0  |  July 6, 2026</w:t>
      </w:r>
    </w:p>
    <w:p>
      <w:pPr>
        <w:spacing w:after="120"/>
        <w:jc w:val="center"/>
      </w:pPr>
      <w:r>
        <w:rPr>
          <w:rFonts w:ascii="Arial" w:cs="Arial" w:eastAsia="Arial" w:hAnsi="Arial"/>
          <w:b/>
          <w:bCs/>
          <w:color w:val="C0392B"/>
          <w:sz w:val="22"/>
          <w:szCs w:val="22"/>
        </w:rPr>
        <w:t xml:space="preserve">Classification: Internal / Confidential</w:t>
      </w:r>
    </w:p>
    <w:p>
      <w:pPr>
        <w:spacing w:after="120"/>
      </w:pPr>
    </w:p>
    <w:p>
      <w:pPr>
        <w:spacing w:after="120"/>
      </w:pPr>
    </w:p>
    <w:p>
      <w:pPr>
        <w:spacing w:after="120"/>
      </w:pPr>
    </w:p>
    <w:p>
      <w:pPr>
        <w:jc w:val="center"/>
      </w:pPr>
      <w:r>
        <w:rPr>
          <w:rFonts w:ascii="Arial" w:cs="Arial" w:eastAsia="Arial" w:hAnsi="Arial"/>
          <w:i/>
          <w:iCs/>
          <w:color w:val="333333"/>
          <w:sz w:val="20"/>
          <w:szCs w:val="20"/>
        </w:rPr>
        <w:t xml:space="preserve">Prepared by the Influora Engineering &amp; DevOps Team</w:t>
      </w:r>
    </w:p>
    <w:p>
      <w:pPr>
        <w:jc w:val="center"/>
      </w:pPr>
      <w:r>
        <w:rPr>
          <w:rFonts w:ascii="Arial" w:cs="Arial" w:eastAsia="Arial" w:hAnsi="Arial"/>
          <w:i/>
          <w:iCs/>
          <w:color w:val="333333"/>
          <w:sz w:val="20"/>
          <w:szCs w:val="20"/>
        </w:rPr>
        <w:t xml:space="preserve">Meta Graph API v25.0 Integration  |  16-Week Implementation Plan</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Influora is building the next-generation influencer analytics platform, integrating Meta’s Graph API v25.0 to deliver real-time, comprehensive insights for brands and agencies. This technical report documents the full scope of the integration effort, covering the 2026 API compliance landscape, breaking changes from Meta’s deprecation cycles, team ownership across all functional areas, and Meera’s DevOps monitoring strategy for production reliability.</w:t>
      </w:r>
    </w:p>
    <w:p>
      <w:pPr>
        <w:spacing w:after="120"/>
      </w:pPr>
    </w:p>
    <w:p>
      <w:pPr>
        <w:spacing w:after="120"/>
      </w:pPr>
      <w:r>
        <w:rPr>
          <w:rFonts w:ascii="Arial" w:cs="Arial" w:eastAsia="Arial" w:hAnsi="Arial"/>
          <w:sz w:val="22"/>
          <w:szCs w:val="22"/>
        </w:rPr>
        <w:t xml:space="preserve">The integration spans four critical domains:</w:t>
      </w:r>
    </w:p>
    <w:p>
      <w:pPr>
        <w:pStyle w:val="ListParagraph"/>
        <w:numPr>
          <w:ilvl w:val="0"/>
          <w:numId w:val="2"/>
        </w:numPr>
        <w:spacing w:after="80"/>
      </w:pPr>
      <w:r>
        <w:rPr>
          <w:rFonts w:ascii="Arial" w:cs="Arial" w:eastAsia="Arial" w:hAnsi="Arial"/>
          <w:b/>
          <w:bCs/>
          <w:sz w:val="22"/>
          <w:szCs w:val="22"/>
        </w:rPr>
        <w:t xml:space="preserve">Data Collection: </w:t>
      </w:r>
      <w:r>
        <w:rPr>
          <w:rFonts w:ascii="Arial" w:cs="Arial" w:eastAsia="Arial" w:hAnsi="Arial"/>
          <w:sz w:val="22"/>
          <w:szCs w:val="22"/>
        </w:rPr>
        <w:t xml:space="preserve">Real-time and scheduled ingestion of Instagram and Facebook metrics via Meta’s Graph API endpoints, with OAuth 2.0 authentication and automatic token refresh.</w:t>
      </w:r>
    </w:p>
    <w:p>
      <w:pPr>
        <w:pStyle w:val="ListParagraph"/>
        <w:numPr>
          <w:ilvl w:val="0"/>
          <w:numId w:val="2"/>
        </w:numPr>
        <w:spacing w:after="80"/>
      </w:pPr>
      <w:r>
        <w:rPr>
          <w:rFonts w:ascii="Arial" w:cs="Arial" w:eastAsia="Arial" w:hAnsi="Arial"/>
          <w:b/>
          <w:bCs/>
          <w:sz w:val="22"/>
          <w:szCs w:val="22"/>
        </w:rPr>
        <w:t xml:space="preserve">Compliance: </w:t>
      </w:r>
      <w:r>
        <w:rPr>
          <w:rFonts w:ascii="Arial" w:cs="Arial" w:eastAsia="Arial" w:hAnsi="Arial"/>
          <w:sz w:val="22"/>
          <w:szCs w:val="22"/>
        </w:rPr>
        <w:t xml:space="preserve">Full alignment with Meta’s 2026 API requirements, including the migration from legacy reach metrics to Page Viewer Metric, mTLS certificate updates, and the removal of deprecated parameters.</w:t>
      </w:r>
    </w:p>
    <w:p>
      <w:pPr>
        <w:pStyle w:val="ListParagraph"/>
        <w:numPr>
          <w:ilvl w:val="0"/>
          <w:numId w:val="2"/>
        </w:numPr>
        <w:spacing w:after="80"/>
      </w:pPr>
      <w:r>
        <w:rPr>
          <w:rFonts w:ascii="Arial" w:cs="Arial" w:eastAsia="Arial" w:hAnsi="Arial"/>
          <w:b/>
          <w:bCs/>
          <w:sz w:val="22"/>
          <w:szCs w:val="22"/>
        </w:rPr>
        <w:t xml:space="preserve">Infrastructure: </w:t>
      </w:r>
      <w:r>
        <w:rPr>
          <w:rFonts w:ascii="Arial" w:cs="Arial" w:eastAsia="Arial" w:hAnsi="Arial"/>
          <w:sz w:val="22"/>
          <w:szCs w:val="22"/>
        </w:rPr>
        <w:t xml:space="preserve">Production-grade monitoring, alerting, and deployment pipeline managed by Meera (DevOps), ensuring 99.9% uptime and sub-200ms API response times.</w:t>
      </w:r>
    </w:p>
    <w:p>
      <w:pPr>
        <w:pStyle w:val="ListParagraph"/>
        <w:numPr>
          <w:ilvl w:val="0"/>
          <w:numId w:val="2"/>
        </w:numPr>
        <w:spacing w:after="80"/>
      </w:pPr>
      <w:r>
        <w:rPr>
          <w:rFonts w:ascii="Arial" w:cs="Arial" w:eastAsia="Arial" w:hAnsi="Arial"/>
          <w:b/>
          <w:bCs/>
          <w:sz w:val="22"/>
          <w:szCs w:val="22"/>
        </w:rPr>
        <w:t xml:space="preserve">Brand Analytics: </w:t>
      </w:r>
      <w:r>
        <w:rPr>
          <w:rFonts w:ascii="Arial" w:cs="Arial" w:eastAsia="Arial" w:hAnsi="Arial"/>
          <w:sz w:val="22"/>
          <w:szCs w:val="22"/>
        </w:rPr>
        <w:t xml:space="preserve">A comprehensive brand portal enabling influencer discovery, performance comparison, fake follower detection, campaign tracking, and exportable ROI reports.</w:t>
      </w:r>
    </w:p>
    <w:p>
      <w:pPr>
        <w:spacing w:after="120"/>
      </w:pPr>
    </w:p>
    <w:p>
      <w:pPr>
        <w:spacing w:after="120"/>
      </w:pPr>
      <w:r>
        <w:rPr>
          <w:rFonts w:ascii="Arial" w:cs="Arial" w:eastAsia="Arial" w:hAnsi="Arial"/>
          <w:sz w:val="22"/>
          <w:szCs w:val="22"/>
        </w:rPr>
        <w:t xml:space="preserve">This report serves as the definitive reference for all team members involved in the 16-week implementation plan, aligned with the Influora Blueprint architecture.</w:t>
      </w:r>
    </w:p>
    <w:p>
      <w:r>
        <w:br w:type="page"/>
      </w:r>
    </w:p>
    <w:p>
      <w:pPr>
        <w:pStyle w:val="Heading1"/>
      </w:pPr>
      <w:r>
        <w:t xml:space="preserve">2. Meta API 2026 Compliance Checklist</w:t>
      </w:r>
    </w:p>
    <w:p>
      <w:pPr>
        <w:spacing w:after="120"/>
      </w:pPr>
      <w:r>
        <w:rPr>
          <w:rFonts w:ascii="Arial" w:cs="Arial" w:eastAsia="Arial" w:hAnsi="Arial"/>
          <w:sz w:val="22"/>
          <w:szCs w:val="22"/>
        </w:rPr>
        <w:t xml:space="preserve">The following table outlines all mandatory compliance requirements for Meta’s Graph API integration in 2026. Each item has been assigned an owner and deadline aligned with the sprint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2160"/>
        <w:gridCol w:w="220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r>
      <w:tr>
        <w:tc>
          <w:tcPr>
            <w:tcW w:type="dxa" w:w="3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Upgrade to Graph API v25.0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c>
          <w:tcPr>
            <w:tcW w:type="dxa" w:w="2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Immediate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Migrate legacy reach to Page Viewer Metric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 + Ananya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June 15, 2026</w:t>
            </w:r>
          </w:p>
        </w:tc>
      </w:tr>
      <w:tr>
        <w:tc>
          <w:tcPr>
            <w:tcW w:type="dxa" w:w="3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Webhooks mTLS certs to Meta 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c>
          <w:tcPr>
            <w:tcW w:type="dxa" w:w="2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Meera</w:t>
            </w:r>
          </w:p>
        </w:tc>
        <w:tc>
          <w:tcPr>
            <w:tcW w:type="dxa" w:w="2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March 31, 2026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Remove metadata=1 parameter usage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2026</w:t>
            </w:r>
          </w:p>
        </w:tc>
      </w:tr>
      <w:tr>
        <w:tc>
          <w:tcPr>
            <w:tcW w:type="dxa" w:w="3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Business Verification with video screencast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Swapnil + Priya</w:t>
            </w:r>
          </w:p>
        </w:tc>
        <w:tc>
          <w:tcPr>
            <w:tcW w:type="dxa" w:w="2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Before launch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Implement instagram_manage_insights scope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1</w:t>
            </w:r>
          </w:p>
        </w:tc>
      </w:tr>
      <w:tr>
        <w:tc>
          <w:tcPr>
            <w:tcW w:type="dxa" w:w="3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Rate limit monitoring (200 req/hr/user)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Meera</w:t>
            </w:r>
          </w:p>
        </w:tc>
        <w:tc>
          <w:tcPr>
            <w:tcW w:type="dxa" w:w="2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Sprint 2</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 v19.0 EOL (May 21,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May 2026</w:t>
            </w:r>
          </w:p>
        </w:tc>
      </w:tr>
      <w:tr>
        <w:tc>
          <w:tcPr>
            <w:tcW w:type="dxa" w:w="3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 v20.0 EOL (Sept 24,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Required</w:t>
            </w:r>
          </w:p>
        </w:tc>
        <w:tc>
          <w:tcPr>
            <w:tcW w:type="dxa" w:w="2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c>
          <w:tcPr>
            <w:tcW w:type="dxa" w:w="2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Sept 2026</w:t>
            </w:r>
          </w:p>
        </w:tc>
      </w:tr>
    </w:tbl>
    <w:p>
      <w:r>
        <w:br w:type="page"/>
      </w:r>
    </w:p>
    <w:p>
      <w:pPr>
        <w:pStyle w:val="Heading1"/>
      </w:pPr>
      <w:r>
        <w:t xml:space="preserve">3. How Meera (DevOps) Monitors Analytics</w:t>
      </w:r>
    </w:p>
    <w:p>
      <w:pPr>
        <w:spacing w:after="120"/>
      </w:pPr>
      <w:r>
        <w:rPr>
          <w:rFonts w:ascii="Arial" w:cs="Arial" w:eastAsia="Arial" w:hAnsi="Arial"/>
          <w:sz w:val="22"/>
          <w:szCs w:val="22"/>
        </w:rPr>
        <w:t xml:space="preserve">Meera is responsible for the complete production monitoring and deployment lifecycle of the Influora analytics infrastructure. Her strategy covers nine critical areas, each designed for proactive detection and rapid incident response.</w:t>
      </w:r>
    </w:p>
    <w:p>
      <w:pPr>
        <w:spacing w:after="120"/>
      </w:pPr>
    </w:p>
    <w:p>
      <w:pPr>
        <w:pStyle w:val="Heading2"/>
      </w:pPr>
      <w:r>
        <w:t xml:space="preserve">3.1 API Health Dashboard</w:t>
      </w:r>
    </w:p>
    <w:p>
      <w:pPr>
        <w:spacing w:after="120"/>
      </w:pPr>
      <w:r>
        <w:rPr>
          <w:rFonts w:ascii="Arial" w:cs="Arial" w:eastAsia="Arial" w:hAnsi="Arial"/>
          <w:sz w:val="22"/>
          <w:szCs w:val="22"/>
        </w:rPr>
        <w:t xml:space="preserve">Real-time monitoring of Meta API response times, error rates, and availability. The dashboard aggregates data from all API endpoints and provides at-a-glance visibility into system health. Key metrics include p50/p95/p99 latency distributions, HTTP status code breakdowns, and endpoint-level error tracking. Alerts trigger when error rates exceed 1% or response times surpass 500ms.</w:t>
      </w:r>
    </w:p>
    <w:p>
      <w:pPr>
        <w:spacing w:after="120"/>
      </w:pPr>
    </w:p>
    <w:p>
      <w:pPr>
        <w:pStyle w:val="Heading2"/>
      </w:pPr>
      <w:r>
        <w:t xml:space="preserve">3.2 Rate Limit Tracking</w:t>
      </w:r>
    </w:p>
    <w:p>
      <w:pPr>
        <w:spacing w:after="120"/>
      </w:pPr>
      <w:r>
        <w:rPr>
          <w:rFonts w:ascii="Arial" w:cs="Arial" w:eastAsia="Arial" w:hAnsi="Arial"/>
          <w:sz w:val="22"/>
          <w:szCs w:val="22"/>
        </w:rPr>
        <w:t xml:space="preserve">Meta enforces a 200 requests/hour/user rate limit for Graph API calls. Meera monitors the X-Business-Use-Case-Usage response header on every API call to track utilization in real time.</w:t>
      </w:r>
    </w:p>
    <w:p>
      <w:pPr>
        <w:pStyle w:val="ListParagraph"/>
        <w:numPr>
          <w:ilvl w:val="0"/>
          <w:numId w:val="3"/>
        </w:numPr>
        <w:spacing w:after="80"/>
      </w:pPr>
      <w:r>
        <w:rPr>
          <w:rFonts w:ascii="Arial" w:cs="Arial" w:eastAsia="Arial" w:hAnsi="Arial"/>
          <w:b/>
          <w:bCs/>
          <w:sz w:val="22"/>
          <w:szCs w:val="22"/>
        </w:rPr>
        <w:t xml:space="preserve">80% Threshold: </w:t>
      </w:r>
      <w:r>
        <w:rPr>
          <w:rFonts w:ascii="Arial" w:cs="Arial" w:eastAsia="Arial" w:hAnsi="Arial"/>
          <w:sz w:val="22"/>
          <w:szCs w:val="22"/>
        </w:rPr>
        <w:t xml:space="preserve">Slack alert to #api-health channel with current utilization breakdown by endpoint</w:t>
      </w:r>
    </w:p>
    <w:p>
      <w:pPr>
        <w:pStyle w:val="ListParagraph"/>
        <w:numPr>
          <w:ilvl w:val="0"/>
          <w:numId w:val="3"/>
        </w:numPr>
        <w:spacing w:after="80"/>
      </w:pPr>
      <w:r>
        <w:rPr>
          <w:rFonts w:ascii="Arial" w:cs="Arial" w:eastAsia="Arial" w:hAnsi="Arial"/>
          <w:b/>
          <w:bCs/>
          <w:sz w:val="22"/>
          <w:szCs w:val="22"/>
        </w:rPr>
        <w:t xml:space="preserve">90% Threshold: </w:t>
      </w:r>
      <w:r>
        <w:rPr>
          <w:rFonts w:ascii="Arial" w:cs="Arial" w:eastAsia="Arial" w:hAnsi="Arial"/>
          <w:sz w:val="22"/>
          <w:szCs w:val="22"/>
        </w:rPr>
        <w:t xml:space="preserve">Auto-throttle engages, queuing non-critical requests and prioritizing real-time data feeds</w:t>
      </w:r>
    </w:p>
    <w:p>
      <w:pPr>
        <w:pStyle w:val="ListParagraph"/>
        <w:numPr>
          <w:ilvl w:val="0"/>
          <w:numId w:val="3"/>
        </w:numPr>
        <w:spacing w:after="80"/>
      </w:pPr>
      <w:r>
        <w:rPr>
          <w:rFonts w:ascii="Arial" w:cs="Arial" w:eastAsia="Arial" w:hAnsi="Arial"/>
          <w:b/>
          <w:bCs/>
          <w:sz w:val="22"/>
          <w:szCs w:val="22"/>
        </w:rPr>
        <w:t xml:space="preserve">100% Threshold: </w:t>
      </w:r>
      <w:r>
        <w:rPr>
          <w:rFonts w:ascii="Arial" w:cs="Arial" w:eastAsia="Arial" w:hAnsi="Arial"/>
          <w:sz w:val="22"/>
          <w:szCs w:val="22"/>
        </w:rPr>
        <w:t xml:space="preserve">PagerDuty escalation to on-call engineer; automatic failover to cached data</w:t>
      </w:r>
    </w:p>
    <w:p>
      <w:pPr>
        <w:spacing w:after="120"/>
      </w:pPr>
    </w:p>
    <w:p>
      <w:pPr>
        <w:pStyle w:val="Heading2"/>
      </w:pPr>
      <w:r>
        <w:t xml:space="preserve">3.3 Scheduled Job Monitoring</w:t>
      </w:r>
    </w:p>
    <w:p>
      <w:pPr>
        <w:spacing w:after="120"/>
      </w:pPr>
      <w:r>
        <w:rPr>
          <w:rFonts w:ascii="Arial" w:cs="Arial" w:eastAsia="Arial" w:hAnsi="Arial"/>
          <w:sz w:val="22"/>
          <w:szCs w:val="22"/>
        </w:rPr>
        <w:t xml:space="preserve">The analytics pipeline relies on 6 cron jobs for data polling at various intervals. Meera monitors execution times, success/failure rates, retry counts, and data freshness for each job:</w:t>
      </w:r>
    </w:p>
    <w:p>
      <w:pPr>
        <w:pStyle w:val="ListParagraph"/>
        <w:numPr>
          <w:ilvl w:val="0"/>
          <w:numId w:val="4"/>
        </w:numPr>
        <w:spacing w:after="80"/>
      </w:pPr>
      <w:r>
        <w:rPr>
          <w:rFonts w:ascii="Arial" w:cs="Arial" w:eastAsia="Arial" w:hAnsi="Arial"/>
          <w:b/>
          <w:bCs/>
          <w:sz w:val="22"/>
          <w:szCs w:val="22"/>
        </w:rPr>
        <w:t xml:space="preserve">Job 1: </w:t>
      </w:r>
      <w:r>
        <w:rPr>
          <w:rFonts w:ascii="Arial" w:cs="Arial" w:eastAsia="Arial" w:hAnsi="Arial"/>
          <w:sz w:val="22"/>
          <w:szCs w:val="22"/>
        </w:rPr>
        <w:t xml:space="preserve">Account metrics refresh (every 15 minutes) — follower count, profile views</w:t>
      </w:r>
    </w:p>
    <w:p>
      <w:pPr>
        <w:pStyle w:val="ListParagraph"/>
        <w:numPr>
          <w:ilvl w:val="0"/>
          <w:numId w:val="4"/>
        </w:numPr>
        <w:spacing w:after="80"/>
      </w:pPr>
      <w:r>
        <w:rPr>
          <w:rFonts w:ascii="Arial" w:cs="Arial" w:eastAsia="Arial" w:hAnsi="Arial"/>
          <w:b/>
          <w:bCs/>
          <w:sz w:val="22"/>
          <w:szCs w:val="22"/>
        </w:rPr>
        <w:t xml:space="preserve">Job 2: </w:t>
      </w:r>
      <w:r>
        <w:rPr>
          <w:rFonts w:ascii="Arial" w:cs="Arial" w:eastAsia="Arial" w:hAnsi="Arial"/>
          <w:sz w:val="22"/>
          <w:szCs w:val="22"/>
        </w:rPr>
        <w:t xml:space="preserve">Media metrics collection (every 30 minutes) — post impressions, reach, engagement</w:t>
      </w:r>
    </w:p>
    <w:p>
      <w:pPr>
        <w:pStyle w:val="ListParagraph"/>
        <w:numPr>
          <w:ilvl w:val="0"/>
          <w:numId w:val="4"/>
        </w:numPr>
        <w:spacing w:after="80"/>
      </w:pPr>
      <w:r>
        <w:rPr>
          <w:rFonts w:ascii="Arial" w:cs="Arial" w:eastAsia="Arial" w:hAnsi="Arial"/>
          <w:b/>
          <w:bCs/>
          <w:sz w:val="22"/>
          <w:szCs w:val="22"/>
        </w:rPr>
        <w:t xml:space="preserve">Job 3: </w:t>
      </w:r>
      <w:r>
        <w:rPr>
          <w:rFonts w:ascii="Arial" w:cs="Arial" w:eastAsia="Arial" w:hAnsi="Arial"/>
          <w:sz w:val="22"/>
          <w:szCs w:val="22"/>
        </w:rPr>
        <w:t xml:space="preserve">Story insights ingestion (every 2 hours) — 24-hour window data before expiry</w:t>
      </w:r>
    </w:p>
    <w:p>
      <w:pPr>
        <w:pStyle w:val="ListParagraph"/>
        <w:numPr>
          <w:ilvl w:val="0"/>
          <w:numId w:val="4"/>
        </w:numPr>
        <w:spacing w:after="80"/>
      </w:pPr>
      <w:r>
        <w:rPr>
          <w:rFonts w:ascii="Arial" w:cs="Arial" w:eastAsia="Arial" w:hAnsi="Arial"/>
          <w:b/>
          <w:bCs/>
          <w:sz w:val="22"/>
          <w:szCs w:val="22"/>
        </w:rPr>
        <w:t xml:space="preserve">Job 4: </w:t>
      </w:r>
      <w:r>
        <w:rPr>
          <w:rFonts w:ascii="Arial" w:cs="Arial" w:eastAsia="Arial" w:hAnsi="Arial"/>
          <w:sz w:val="22"/>
          <w:szCs w:val="22"/>
        </w:rPr>
        <w:t xml:space="preserve">Audience demographics sync (daily at 02:00 UTC) — age, gender, location data</w:t>
      </w:r>
    </w:p>
    <w:p>
      <w:pPr>
        <w:pStyle w:val="ListParagraph"/>
        <w:numPr>
          <w:ilvl w:val="0"/>
          <w:numId w:val="4"/>
        </w:numPr>
        <w:spacing w:after="80"/>
      </w:pPr>
      <w:r>
        <w:rPr>
          <w:rFonts w:ascii="Arial" w:cs="Arial" w:eastAsia="Arial" w:hAnsi="Arial"/>
          <w:b/>
          <w:bCs/>
          <w:sz w:val="22"/>
          <w:szCs w:val="22"/>
        </w:rPr>
        <w:t xml:space="preserve">Job 5: </w:t>
      </w:r>
      <w:r>
        <w:rPr>
          <w:rFonts w:ascii="Arial" w:cs="Arial" w:eastAsia="Arial" w:hAnsi="Arial"/>
          <w:sz w:val="22"/>
          <w:szCs w:val="22"/>
        </w:rPr>
        <w:t xml:space="preserve">Historical data backfill (weekly, Sunday 04:00 UTC) — gap detection and repair</w:t>
      </w:r>
    </w:p>
    <w:p>
      <w:pPr>
        <w:pStyle w:val="ListParagraph"/>
        <w:numPr>
          <w:ilvl w:val="0"/>
          <w:numId w:val="4"/>
        </w:numPr>
        <w:spacing w:after="80"/>
      </w:pPr>
      <w:r>
        <w:rPr>
          <w:rFonts w:ascii="Arial" w:cs="Arial" w:eastAsia="Arial" w:hAnsi="Arial"/>
          <w:b/>
          <w:bCs/>
          <w:sz w:val="22"/>
          <w:szCs w:val="22"/>
        </w:rPr>
        <w:t xml:space="preserve">Job 6: </w:t>
      </w:r>
      <w:r>
        <w:rPr>
          <w:rFonts w:ascii="Arial" w:cs="Arial" w:eastAsia="Arial" w:hAnsi="Arial"/>
          <w:sz w:val="22"/>
          <w:szCs w:val="22"/>
        </w:rPr>
        <w:t xml:space="preserve">Token health check (every 6 hours) — validate and refresh OAuth tokens</w:t>
      </w:r>
    </w:p>
    <w:p>
      <w:pPr>
        <w:spacing w:after="120"/>
      </w:pPr>
    </w:p>
    <w:p>
      <w:pPr>
        <w:pStyle w:val="Heading2"/>
      </w:pPr>
      <w:r>
        <w:t xml:space="preserve">3.4 Database Health</w:t>
      </w:r>
    </w:p>
    <w:p>
      <w:pPr>
        <w:spacing w:after="120"/>
      </w:pPr>
      <w:r>
        <w:rPr>
          <w:rFonts w:ascii="Arial" w:cs="Arial" w:eastAsia="Arial" w:hAnsi="Arial"/>
          <w:sz w:val="22"/>
          <w:szCs w:val="22"/>
        </w:rPr>
        <w:t xml:space="preserve">The analytics data layer uses TimescaleDB for time-series metrics, PostgreSQL for relational data, and Redis for caching. Meera monitors:</w:t>
      </w:r>
    </w:p>
    <w:p>
      <w:pPr>
        <w:pStyle w:val="ListParagraph"/>
        <w:numPr>
          <w:ilvl w:val="0"/>
          <w:numId w:val="5"/>
        </w:numPr>
        <w:spacing w:after="80"/>
      </w:pPr>
      <w:r>
        <w:rPr>
          <w:rFonts w:ascii="Arial" w:cs="Arial" w:eastAsia="Arial" w:hAnsi="Arial"/>
          <w:b/>
          <w:bCs/>
          <w:sz w:val="22"/>
          <w:szCs w:val="22"/>
        </w:rPr>
        <w:t xml:space="preserve">TimescaleDB: </w:t>
      </w:r>
      <w:r>
        <w:rPr>
          <w:rFonts w:ascii="Arial" w:cs="Arial" w:eastAsia="Arial" w:hAnsi="Arial"/>
          <w:sz w:val="22"/>
          <w:szCs w:val="22"/>
        </w:rPr>
        <w:t xml:space="preserve">Hypertable chunk sizes, compression ratios, continuous aggregate refresh rates</w:t>
      </w:r>
    </w:p>
    <w:p>
      <w:pPr>
        <w:pStyle w:val="ListParagraph"/>
        <w:numPr>
          <w:ilvl w:val="0"/>
          <w:numId w:val="5"/>
        </w:numPr>
        <w:spacing w:after="80"/>
      </w:pPr>
      <w:r>
        <w:rPr>
          <w:rFonts w:ascii="Arial" w:cs="Arial" w:eastAsia="Arial" w:hAnsi="Arial"/>
          <w:b/>
          <w:bCs/>
          <w:sz w:val="22"/>
          <w:szCs w:val="22"/>
        </w:rPr>
        <w:t xml:space="preserve">PostgreSQL: </w:t>
      </w:r>
      <w:r>
        <w:rPr>
          <w:rFonts w:ascii="Arial" w:cs="Arial" w:eastAsia="Arial" w:hAnsi="Arial"/>
          <w:sz w:val="22"/>
          <w:szCs w:val="22"/>
        </w:rPr>
        <w:t xml:space="preserve">Connection pool utilization, query execution times, vacuum statistics, index usage</w:t>
      </w:r>
    </w:p>
    <w:p>
      <w:pPr>
        <w:pStyle w:val="ListParagraph"/>
        <w:numPr>
          <w:ilvl w:val="0"/>
          <w:numId w:val="5"/>
        </w:numPr>
        <w:spacing w:after="80"/>
      </w:pPr>
      <w:r>
        <w:rPr>
          <w:rFonts w:ascii="Arial" w:cs="Arial" w:eastAsia="Arial" w:hAnsi="Arial"/>
          <w:b/>
          <w:bCs/>
          <w:sz w:val="22"/>
          <w:szCs w:val="22"/>
        </w:rPr>
        <w:t xml:space="preserve">Redis: </w:t>
      </w:r>
      <w:r>
        <w:rPr>
          <w:rFonts w:ascii="Arial" w:cs="Arial" w:eastAsia="Arial" w:hAnsi="Arial"/>
          <w:sz w:val="22"/>
          <w:szCs w:val="22"/>
        </w:rPr>
        <w:t xml:space="preserve">Cache hit rates (target &gt;95%), memory usage, eviction counts, key expiry patterns</w:t>
      </w:r>
    </w:p>
    <w:p>
      <w:pPr>
        <w:spacing w:after="120"/>
      </w:pPr>
    </w:p>
    <w:p>
      <w:pPr>
        <w:pStyle w:val="Heading2"/>
      </w:pPr>
      <w:r>
        <w:t xml:space="preserve">3.5 Build Pipeline</w:t>
      </w:r>
    </w:p>
    <w:p>
      <w:pPr>
        <w:spacing w:after="120"/>
      </w:pPr>
      <w:r>
        <w:rPr>
          <w:rFonts w:ascii="Arial" w:cs="Arial" w:eastAsia="Arial" w:hAnsi="Arial"/>
          <w:sz w:val="22"/>
          <w:szCs w:val="22"/>
        </w:rPr>
        <w:t xml:space="preserve">Every deployment triggers a verification sequence: npm run build (compilation), npm run dev (local smoke test), npm run test (full test suite), and curl-based health checks against production endpoints. Build failures block deployment and trigger immediate Slack notification.</w:t>
      </w:r>
    </w:p>
    <w:p>
      <w:pPr>
        <w:spacing w:after="120"/>
      </w:pPr>
    </w:p>
    <w:p>
      <w:pPr>
        <w:pStyle w:val="Heading2"/>
      </w:pPr>
      <w:r>
        <w:t xml:space="preserve">3.6 Alerting</w:t>
      </w:r>
    </w:p>
    <w:p>
      <w:pPr>
        <w:spacing w:after="120"/>
      </w:pPr>
      <w:r>
        <w:rPr>
          <w:rFonts w:ascii="Arial" w:cs="Arial" w:eastAsia="Arial" w:hAnsi="Arial"/>
          <w:sz w:val="22"/>
          <w:szCs w:val="22"/>
        </w:rPr>
        <w:t xml:space="preserve">Integrated PagerDuty and Slack alerting for three severity levels:</w:t>
      </w:r>
    </w:p>
    <w:p>
      <w:pPr>
        <w:pStyle w:val="ListParagraph"/>
        <w:numPr>
          <w:ilvl w:val="0"/>
          <w:numId w:val="6"/>
        </w:numPr>
        <w:spacing w:after="80"/>
      </w:pPr>
      <w:r>
        <w:rPr>
          <w:rFonts w:ascii="Arial" w:cs="Arial" w:eastAsia="Arial" w:hAnsi="Arial"/>
          <w:b/>
          <w:bCs/>
          <w:sz w:val="22"/>
          <w:szCs w:val="22"/>
        </w:rPr>
        <w:t xml:space="preserve">P1 (Critical): </w:t>
      </w:r>
      <w:r>
        <w:rPr>
          <w:rFonts w:ascii="Arial" w:cs="Arial" w:eastAsia="Arial" w:hAnsi="Arial"/>
          <w:sz w:val="22"/>
          <w:szCs w:val="22"/>
        </w:rPr>
        <w:t xml:space="preserve">API down, data pipeline failure, security breach — PagerDuty + phone call</w:t>
      </w:r>
    </w:p>
    <w:p>
      <w:pPr>
        <w:pStyle w:val="ListParagraph"/>
        <w:numPr>
          <w:ilvl w:val="0"/>
          <w:numId w:val="6"/>
        </w:numPr>
        <w:spacing w:after="80"/>
      </w:pPr>
      <w:r>
        <w:rPr>
          <w:rFonts w:ascii="Arial" w:cs="Arial" w:eastAsia="Arial" w:hAnsi="Arial"/>
          <w:b/>
          <w:bCs/>
          <w:sz w:val="22"/>
          <w:szCs w:val="22"/>
        </w:rPr>
        <w:t xml:space="preserve">P2 (Warning): </w:t>
      </w:r>
      <w:r>
        <w:rPr>
          <w:rFonts w:ascii="Arial" w:cs="Arial" w:eastAsia="Arial" w:hAnsi="Arial"/>
          <w:sz w:val="22"/>
          <w:szCs w:val="22"/>
        </w:rPr>
        <w:t xml:space="preserve">Rate limit &gt;80%, elevated error rates, job delays — Slack #api-health</w:t>
      </w:r>
    </w:p>
    <w:p>
      <w:pPr>
        <w:pStyle w:val="ListParagraph"/>
        <w:numPr>
          <w:ilvl w:val="0"/>
          <w:numId w:val="6"/>
        </w:numPr>
        <w:spacing w:after="80"/>
      </w:pPr>
      <w:r>
        <w:rPr>
          <w:rFonts w:ascii="Arial" w:cs="Arial" w:eastAsia="Arial" w:hAnsi="Arial"/>
          <w:b/>
          <w:bCs/>
          <w:sz w:val="22"/>
          <w:szCs w:val="22"/>
        </w:rPr>
        <w:t xml:space="preserve">P3 (Info): </w:t>
      </w:r>
      <w:r>
        <w:rPr>
          <w:rFonts w:ascii="Arial" w:cs="Arial" w:eastAsia="Arial" w:hAnsi="Arial"/>
          <w:sz w:val="22"/>
          <w:szCs w:val="22"/>
        </w:rPr>
        <w:t xml:space="preserve">Build completions, deployment status, metric anomalies — Slack #deployments</w:t>
      </w:r>
    </w:p>
    <w:p>
      <w:pPr>
        <w:spacing w:after="120"/>
      </w:pPr>
    </w:p>
    <w:p>
      <w:pPr>
        <w:pStyle w:val="Heading2"/>
      </w:pPr>
      <w:r>
        <w:t xml:space="preserve">3.7 Deployment</w:t>
      </w:r>
    </w:p>
    <w:p>
      <w:pPr>
        <w:spacing w:after="120"/>
      </w:pPr>
      <w:r>
        <w:rPr>
          <w:rFonts w:ascii="Arial" w:cs="Arial" w:eastAsia="Arial" w:hAnsi="Arial"/>
          <w:sz w:val="22"/>
          <w:szCs w:val="22"/>
        </w:rPr>
        <w:t xml:space="preserve">Blue-green deployment strategy ensures zero-downtime updates, critical for when Meta deprecates endpoints and Influora must switch to new API versions. Traffic is gradually shifted from the blue (current) to green (new) environment, with instant rollback capability if health checks fail.</w:t>
      </w:r>
    </w:p>
    <w:p>
      <w:pPr>
        <w:spacing w:after="120"/>
      </w:pPr>
    </w:p>
    <w:p>
      <w:pPr>
        <w:pStyle w:val="Heading2"/>
      </w:pPr>
      <w:r>
        <w:t xml:space="preserve">3.8 Token Health</w:t>
      </w:r>
    </w:p>
    <w:p>
      <w:pPr>
        <w:spacing w:after="120"/>
      </w:pPr>
      <w:r>
        <w:rPr>
          <w:rFonts w:ascii="Arial" w:cs="Arial" w:eastAsia="Arial" w:hAnsi="Arial"/>
          <w:sz w:val="22"/>
          <w:szCs w:val="22"/>
        </w:rPr>
        <w:t xml:space="preserve">OAuth token lifecycle monitoring covers token expiry tracking, automatic refresh 24 hours before expiry, refresh failure alerting, and token encryption verification. Meera maintains a dashboard showing token health across all connected brand accounts.</w:t>
      </w:r>
    </w:p>
    <w:p>
      <w:pPr>
        <w:spacing w:after="120"/>
      </w:pPr>
    </w:p>
    <w:p>
      <w:pPr>
        <w:pStyle w:val="Heading2"/>
      </w:pPr>
      <w:r>
        <w:t xml:space="preserve">3.9 Data Integrity</w:t>
      </w:r>
    </w:p>
    <w:p>
      <w:pPr>
        <w:spacing w:after="120"/>
      </w:pPr>
      <w:r>
        <w:rPr>
          <w:rFonts w:ascii="Arial" w:cs="Arial" w:eastAsia="Arial" w:hAnsi="Arial"/>
          <w:sz w:val="22"/>
          <w:szCs w:val="22"/>
        </w:rPr>
        <w:t xml:space="preserve">Automated verification ensures consistency between Meta API responses and stored data. Nightly reconciliation jobs compare API-reported metrics with database values, flagging discrepancies greater than 2% for manual review. This catches data drift from API retries, partial failures, or timezone misalignments.</w:t>
      </w:r>
    </w:p>
    <w:p>
      <w:r>
        <w:br w:type="page"/>
      </w:r>
    </w:p>
    <w:p>
      <w:pPr>
        <w:pStyle w:val="Heading1"/>
      </w:pPr>
      <w:r>
        <w:t xml:space="preserve">4. How Brands Use Influora Analytics</w:t>
      </w:r>
    </w:p>
    <w:p>
      <w:pPr>
        <w:spacing w:after="120"/>
      </w:pPr>
      <w:r>
        <w:rPr>
          <w:rFonts w:ascii="Arial" w:cs="Arial" w:eastAsia="Arial" w:hAnsi="Arial"/>
          <w:sz w:val="22"/>
          <w:szCs w:val="22"/>
        </w:rPr>
        <w:t xml:space="preserve">Influora’s brand portal provides a comprehensive suite of analytics tools designed for brand managers and agency professionals. Each feature leverages Meta API data to deliver actionable insights.</w:t>
      </w:r>
    </w:p>
    <w:p>
      <w:pPr>
        <w:spacing w:after="120"/>
      </w:pPr>
    </w:p>
    <w:p>
      <w:pPr>
        <w:pStyle w:val="Heading2"/>
      </w:pPr>
      <w:r>
        <w:t xml:space="preserve">4.1 Influencer Discovery</w:t>
      </w:r>
    </w:p>
    <w:p>
      <w:pPr>
        <w:spacing w:after="120"/>
      </w:pPr>
      <w:r>
        <w:rPr>
          <w:rFonts w:ascii="Arial" w:cs="Arial" w:eastAsia="Arial" w:hAnsi="Arial"/>
          <w:sz w:val="22"/>
          <w:szCs w:val="22"/>
        </w:rPr>
        <w:t xml:space="preserve">Brands search Influora’s indexed database of influencer profiles using advanced filters: niche/category, engagement rate range, audience demographics (age, gender, location), follower count tier, brand safety score, and content style. Results are ranked by a proprietary quality score that weights engagement authenticity, audience relevance, and content consistency.</w:t>
      </w:r>
    </w:p>
    <w:p>
      <w:pPr>
        <w:spacing w:after="120"/>
      </w:pPr>
    </w:p>
    <w:p>
      <w:pPr>
        <w:pStyle w:val="Heading2"/>
      </w:pPr>
      <w:r>
        <w:t xml:space="preserve">4.2 Performance Comparison</w:t>
      </w:r>
    </w:p>
    <w:p>
      <w:pPr>
        <w:spacing w:after="120"/>
      </w:pPr>
      <w:r>
        <w:rPr>
          <w:rFonts w:ascii="Arial" w:cs="Arial" w:eastAsia="Arial" w:hAnsi="Arial"/>
          <w:sz w:val="22"/>
          <w:szCs w:val="22"/>
        </w:rPr>
        <w:t xml:space="preserve">Side-by-side comparison of up to 5 influencers, displaying reach, engagement rate, follower growth rate, average post performance, audience overlap, and estimated CPM. Comparison data is sourced from the last 90 days of Meta API metrics.</w:t>
      </w:r>
    </w:p>
    <w:p>
      <w:pPr>
        <w:spacing w:after="120"/>
      </w:pPr>
    </w:p>
    <w:p>
      <w:pPr>
        <w:pStyle w:val="Heading2"/>
      </w:pPr>
      <w:r>
        <w:t xml:space="preserve">4.3 Fake Follower Detection</w:t>
      </w:r>
    </w:p>
    <w:p>
      <w:pPr>
        <w:spacing w:after="120"/>
      </w:pPr>
      <w:r>
        <w:rPr>
          <w:rFonts w:ascii="Arial" w:cs="Arial" w:eastAsia="Arial" w:hAnsi="Arial"/>
          <w:sz w:val="22"/>
          <w:szCs w:val="22"/>
        </w:rPr>
        <w:t xml:space="preserve">Influora’s in-house statistical anomaly scoring system analyzes follower growth patterns, engagement-to-follower ratios, comment quality (NLP sentiment analysis), and follower demographics distribution to identify inflated metrics. Each influencer receives a Trust Score from 0–100.</w:t>
      </w:r>
    </w:p>
    <w:p>
      <w:pPr>
        <w:spacing w:after="120"/>
      </w:pPr>
    </w:p>
    <w:p>
      <w:pPr>
        <w:pStyle w:val="Heading2"/>
      </w:pPr>
      <w:r>
        <w:t xml:space="preserve">4.4 Campaign Analytics</w:t>
      </w:r>
    </w:p>
    <w:p>
      <w:pPr>
        <w:spacing w:after="120"/>
      </w:pPr>
      <w:r>
        <w:rPr>
          <w:rFonts w:ascii="Arial" w:cs="Arial" w:eastAsia="Arial" w:hAnsi="Arial"/>
          <w:sz w:val="22"/>
          <w:szCs w:val="22"/>
        </w:rPr>
        <w:t xml:space="preserve">Track post performance, story insights, and reel views across active campaigns. Brands can monitor real-time metrics for sponsored content, compare performance against benchmarks, and generate campaign-level aggregate reports.</w:t>
      </w:r>
    </w:p>
    <w:p>
      <w:pPr>
        <w:spacing w:after="120"/>
      </w:pPr>
    </w:p>
    <w:p>
      <w:pPr>
        <w:pStyle w:val="Heading2"/>
      </w:pPr>
      <w:r>
        <w:t xml:space="preserve">4.5 Audience Insights</w:t>
      </w:r>
    </w:p>
    <w:p>
      <w:pPr>
        <w:spacing w:after="120"/>
      </w:pPr>
      <w:r>
        <w:rPr>
          <w:rFonts w:ascii="Arial" w:cs="Arial" w:eastAsia="Arial" w:hAnsi="Arial"/>
          <w:sz w:val="22"/>
          <w:szCs w:val="22"/>
        </w:rPr>
        <w:t xml:space="preserve">Demographics breakdown (age, gender, location) for influencers with 100+ followers, sourced from Meta’s audience_demographics endpoint. Brands can verify audience alignment with their target market before committing to partnerships.</w:t>
      </w:r>
    </w:p>
    <w:p>
      <w:pPr>
        <w:spacing w:after="120"/>
      </w:pPr>
    </w:p>
    <w:p>
      <w:pPr>
        <w:pStyle w:val="Heading2"/>
      </w:pPr>
      <w:r>
        <w:t xml:space="preserve">4.6 Brand Safety Scoring</w:t>
      </w:r>
    </w:p>
    <w:p>
      <w:pPr>
        <w:spacing w:after="120"/>
      </w:pPr>
      <w:r>
        <w:rPr>
          <w:rFonts w:ascii="Arial" w:cs="Arial" w:eastAsia="Arial" w:hAnsi="Arial"/>
          <w:sz w:val="22"/>
          <w:szCs w:val="22"/>
        </w:rPr>
        <w:t xml:space="preserve">GARM (Global Alliance for Responsible Media) framework compliance combined with NLP analysis of an influencer’s content history. The system scans for controversial topics, brand-unsafe language, and regulatory compliance issues across the last 12 months of content.</w:t>
      </w:r>
    </w:p>
    <w:p>
      <w:pPr>
        <w:spacing w:after="120"/>
      </w:pPr>
    </w:p>
    <w:p>
      <w:pPr>
        <w:pStyle w:val="Heading2"/>
      </w:pPr>
      <w:r>
        <w:t xml:space="preserve">4.7 Rate Card Estimation</w:t>
      </w:r>
    </w:p>
    <w:p>
      <w:pPr>
        <w:spacing w:after="120"/>
      </w:pPr>
      <w:r>
        <w:rPr>
          <w:rFonts w:ascii="Arial" w:cs="Arial" w:eastAsia="Arial" w:hAnsi="Arial"/>
          <w:sz w:val="22"/>
          <w:szCs w:val="22"/>
        </w:rPr>
        <w:t xml:space="preserve">Predicted influencer rates based on niche-specific CPM benchmarks, engagement rate multipliers, follower tier brackets, and historical campaign data. Rate cards are auto-generated and updated monthly based on market trends.</w:t>
      </w:r>
    </w:p>
    <w:p>
      <w:pPr>
        <w:spacing w:after="120"/>
      </w:pPr>
    </w:p>
    <w:p>
      <w:pPr>
        <w:pStyle w:val="Heading2"/>
      </w:pPr>
      <w:r>
        <w:t xml:space="preserve">4.8 ROI Reporting</w:t>
      </w:r>
    </w:p>
    <w:p>
      <w:pPr>
        <w:spacing w:after="120"/>
      </w:pPr>
      <w:r>
        <w:rPr>
          <w:rFonts w:ascii="Arial" w:cs="Arial" w:eastAsia="Arial" w:hAnsi="Arial"/>
          <w:sz w:val="22"/>
          <w:szCs w:val="22"/>
        </w:rPr>
        <w:t xml:space="preserve">Comprehensive campaign performance reports exportable as PDF and CSV. Reports include impressions, reach, engagement, estimated media value, cost per engagement, and ROAS (Return on Ad Spend). Designed for client presentations and quarterly business reviews.</w:t>
      </w:r>
    </w:p>
    <w:p>
      <w:pPr>
        <w:spacing w:after="120"/>
      </w:pPr>
    </w:p>
    <w:p>
      <w:pPr>
        <w:pStyle w:val="Heading2"/>
      </w:pPr>
      <w:r>
        <w:t xml:space="preserve">4.9 Multi-Brand Dashboards</w:t>
      </w:r>
    </w:p>
    <w:p>
      <w:pPr>
        <w:spacing w:after="120"/>
      </w:pPr>
      <w:r>
        <w:rPr>
          <w:rFonts w:ascii="Arial" w:cs="Arial" w:eastAsia="Arial" w:hAnsi="Arial"/>
          <w:sz w:val="22"/>
          <w:szCs w:val="22"/>
        </w:rPr>
        <w:t xml:space="preserve">Agency view supporting multiple brand accounts with unified influencer portfolios, cross-brand performance benchmarking, and consolidated billing. Each brand gets an isolated workspace with role-based access controls.</w:t>
      </w:r>
    </w:p>
    <w:p>
      <w:r>
        <w:br w:type="page"/>
      </w:r>
    </w:p>
    <w:p>
      <w:pPr>
        <w:pStyle w:val="Heading1"/>
      </w:pPr>
      <w:r>
        <w:t xml:space="preserve">5. Available Meta Metrics for Influora</w:t>
      </w:r>
    </w:p>
    <w:p>
      <w:pPr>
        <w:spacing w:after="120"/>
      </w:pPr>
      <w:r>
        <w:rPr>
          <w:rFonts w:ascii="Arial" w:cs="Arial" w:eastAsia="Arial" w:hAnsi="Arial"/>
          <w:sz w:val="22"/>
          <w:szCs w:val="22"/>
        </w:rPr>
        <w:t xml:space="preserve">The following tables detail all metrics accessible through Meta’s Graph API v25.0 that Influora will ingest, store, and surface in the analytics dashboard.</w:t>
      </w:r>
    </w:p>
    <w:p>
      <w:pPr>
        <w:spacing w:after="120"/>
      </w:pPr>
    </w:p>
    <w:p>
      <w:pPr>
        <w:pStyle w:val="Heading2"/>
      </w:pPr>
      <w:r>
        <w:t xml:space="preserve">5.1 Instagram Account-Level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6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Rate</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impressions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number of times content was displayed</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accounts that viewed 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follower_count</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follower count</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audience_city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cities of followers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audience_country</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Object</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countries of followers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audience_gender_age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Gender and age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profile_views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profile visits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website_clicks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Bio link clicks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w:t>
            </w:r>
          </w:p>
        </w:tc>
      </w:tr>
    </w:tbl>
    <w:p>
      <w:pPr>
        <w:spacing w:after="120"/>
      </w:pPr>
    </w:p>
    <w:p>
      <w:pPr>
        <w:pStyle w:val="Heading2"/>
      </w:pPr>
      <w:r>
        <w:t xml:space="preserve">5.2 Instagram Media-Level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6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Availability</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impressions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 the media was displayed</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media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accounts that viewed media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media types</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engagement</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Likes + comments + saves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media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saved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saves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media types</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shares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shares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Feed + Reels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video_views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video view 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only</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plays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Number of plays (initial + replay)</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only</w:t>
            </w:r>
          </w:p>
        </w:tc>
      </w:tr>
    </w:tbl>
    <w:p>
      <w:pPr>
        <w:spacing w:after="120"/>
      </w:pPr>
    </w:p>
    <w:p>
      <w:pPr>
        <w:pStyle w:val="Heading2"/>
      </w:pPr>
      <w:r>
        <w:t xml:space="preserve">5.3 Instagram Stories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416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impressions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views of the story</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24-hour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accounts that viewed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24-hour window</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replies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Direct message replies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24-hour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taps_forward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Taps to next 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24-hour window</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taps_back</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Taps to previous story</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24-hour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 user left stories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24-hour window</w:t>
            </w:r>
          </w:p>
        </w:tc>
      </w:tr>
    </w:tbl>
    <w:p>
      <w:pPr>
        <w:spacing w:after="120"/>
      </w:pPr>
    </w:p>
    <w:p>
      <w:pPr>
        <w:pStyle w:val="Heading2"/>
      </w:pPr>
      <w:r>
        <w:t xml:space="preserve">5.4 Facebook Page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760"/>
        <w:gridCol w:w="20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Migration Notes</w:t>
            </w:r>
          </w:p>
        </w:tc>
      </w:tr>
      <w:tr>
        <w:tc>
          <w:tcPr>
            <w:tcW w:type="dxa" w:w="2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page_views_total</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 Viewer Metric (replaces reach)</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Required by June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page_engaged_users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Users who engaged with 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r>
        <w:tc>
          <w:tcPr>
            <w:tcW w:type="dxa" w:w="2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page_impressions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page content impressions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page_video_views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Total video play 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r>
        <w:tc>
          <w:tcPr>
            <w:tcW w:type="dxa" w:w="2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page_fan_adds</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Integer</w:t>
            </w:r>
          </w:p>
        </w:tc>
        <w:tc>
          <w:tcPr>
            <w:tcW w:type="dxa" w:w="3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 page likes</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page_fans_by_like_source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Source of page likes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r>
        <w:tc>
          <w:tcPr>
            <w:tcW w:type="dxa" w:w="2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page_fans_city</w:t>
            </w:r>
          </w:p>
        </w:tc>
        <w:tc>
          <w:tcPr>
            <w:tcW w:type="dxa" w:w="12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Fans by city</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page_fans_gender_age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Object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Fans by gender and 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Stable</w:t>
            </w:r>
          </w:p>
        </w:tc>
      </w:tr>
    </w:tbl>
    <w:p>
      <w:r>
        <w:br w:type="page"/>
      </w:r>
    </w:p>
    <w:p>
      <w:pPr>
        <w:pStyle w:val="Heading1"/>
      </w:pPr>
      <w:r>
        <w:t xml:space="preserve">6. Team Ownership Matrix</w:t>
      </w:r>
    </w:p>
    <w:p>
      <w:pPr>
        <w:spacing w:after="120"/>
      </w:pPr>
      <w:r>
        <w:rPr>
          <w:rFonts w:ascii="Arial" w:cs="Arial" w:eastAsia="Arial" w:hAnsi="Arial"/>
          <w:sz w:val="22"/>
          <w:szCs w:val="22"/>
        </w:rPr>
        <w:t xml:space="preserve">Each team member has a clearly defined role in the Meta API analytics integration. The following matrix maps responsibilities to ensure accountability and prevent gaps in coverage.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Member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Swapnil</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CEO</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Final approval, Meta App Review submission, business verification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Priya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Architecture decisions, TECH-STACK.md compliance, technical feasibility review</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Rohan</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CFO</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cost tracking, budget for Meta API usage, daily cost reports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Ananya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 Dev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Analytics dashboard UI, search/compare components, data visualization (Recharts)</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 Dev</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 client implementation, OAuth handler, rate limiter, scheduled jobs, Prisma schemas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Arjun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 routing, sprint planning, progress tracking via TASK_INBOX.md</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Meera</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DevOps</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Monitoring, deployment, database migrations, build verification, alerting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Kavya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Code review for Meta API integration, TECH-STACK.md compliance verification</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Kabir</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audit of OAuth flow, token encryption, API key management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Tejas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CMO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Brand portal strategy, marketing positioning, analytics feature messaging</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Nisha</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Lead</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strategy for brand-facing analytics reports and feature announcements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Ishaan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Writer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Analytics feature documentation, help center articles, onboarding guides</w:t>
            </w:r>
          </w:p>
        </w:tc>
      </w:tr>
      <w:tr>
        <w:tc>
          <w:tcPr>
            <w:tcW w:type="dxa" w:w="16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Tara</w:t>
            </w:r>
          </w:p>
        </w:tc>
        <w:tc>
          <w:tcPr>
            <w:tcW w:type="dxa" w:w="14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Reporting</w:t>
            </w:r>
          </w:p>
        </w:tc>
        <w:tc>
          <w:tcPr>
            <w:tcW w:type="dxa" w:w="63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Daily worksheet tracking analytics feature development progress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Aditya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SEO Lead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Optimize analytics pages for search, meta tags, structured data markup</w:t>
            </w:r>
          </w:p>
        </w:tc>
      </w:tr>
    </w:tbl>
    <w:p>
      <w:r>
        <w:br w:type="page"/>
      </w:r>
    </w:p>
    <w:p>
      <w:pPr>
        <w:pStyle w:val="Heading1"/>
      </w:pPr>
      <w:r>
        <w:t xml:space="preserve">7. Implementation Roadmap</w:t>
      </w:r>
    </w:p>
    <w:p>
      <w:pPr>
        <w:spacing w:after="120"/>
      </w:pPr>
      <w:r>
        <w:rPr>
          <w:rFonts w:ascii="Arial" w:cs="Arial" w:eastAsia="Arial" w:hAnsi="Arial"/>
          <w:sz w:val="22"/>
          <w:szCs w:val="22"/>
        </w:rPr>
        <w:t xml:space="preserve">The 16-week implementation plan is divided into four phases, aligned with the Influora Blueprint architecture. Each phase builds on the previous, with clear deliverables and gate reviews.</w:t>
      </w:r>
    </w:p>
    <w:p>
      <w:pPr>
        <w:spacing w:after="120"/>
      </w:pPr>
    </w:p>
    <w:p>
      <w:pPr>
        <w:pStyle w:val="Heading2"/>
      </w:pPr>
      <w:r>
        <w:t xml:space="preserve">Phase 1: Foundation (Weeks 1–4)</w:t>
      </w:r>
    </w:p>
    <w:p>
      <w:pPr>
        <w:spacing w:after="120"/>
      </w:pPr>
      <w:r>
        <w:rPr>
          <w:rFonts w:ascii="Arial" w:cs="Arial" w:eastAsia="Arial" w:hAnsi="Arial"/>
          <w:i/>
          <w:iCs/>
          <w:sz w:val="22"/>
          <w:szCs w:val="22"/>
        </w:rPr>
        <w:t xml:space="preserve">Focus: Authentication, authorization, and Meta platform setup.</w:t>
      </w:r>
    </w:p>
    <w:p>
      <w:pPr>
        <w:pStyle w:val="ListParagraph"/>
        <w:numPr>
          <w:ilvl w:val="0"/>
          <w:numId w:val="7"/>
        </w:numPr>
        <w:spacing w:after="80"/>
      </w:pPr>
      <w:r>
        <w:rPr>
          <w:rFonts w:ascii="Arial" w:cs="Arial" w:eastAsia="Arial" w:hAnsi="Arial"/>
          <w:b/>
          <w:bCs/>
          <w:sz w:val="22"/>
          <w:szCs w:val="22"/>
        </w:rPr>
        <w:t xml:space="preserve">Week 1–2: </w:t>
      </w:r>
      <w:r>
        <w:rPr>
          <w:rFonts w:ascii="Arial" w:cs="Arial" w:eastAsia="Arial" w:hAnsi="Arial"/>
          <w:sz w:val="22"/>
          <w:szCs w:val="22"/>
        </w:rPr>
        <w:t xml:space="preserve">OAuth 2.0 setup with PKCE flow, token encryption using AES-256-GCM, secure storage in PostgreSQL with field-level encryption</w:t>
      </w:r>
    </w:p>
    <w:p>
      <w:pPr>
        <w:pStyle w:val="ListParagraph"/>
        <w:numPr>
          <w:ilvl w:val="0"/>
          <w:numId w:val="7"/>
        </w:numPr>
        <w:spacing w:after="80"/>
      </w:pPr>
      <w:r>
        <w:rPr>
          <w:rFonts w:ascii="Arial" w:cs="Arial" w:eastAsia="Arial" w:hAnsi="Arial"/>
          <w:b/>
          <w:bCs/>
          <w:sz w:val="22"/>
          <w:szCs w:val="22"/>
        </w:rPr>
        <w:t xml:space="preserve">Week 3: </w:t>
      </w:r>
      <w:r>
        <w:rPr>
          <w:rFonts w:ascii="Arial" w:cs="Arial" w:eastAsia="Arial" w:hAnsi="Arial"/>
          <w:sz w:val="22"/>
          <w:szCs w:val="22"/>
        </w:rPr>
        <w:t xml:space="preserve">Meta App Review submission with required permissions (instagram_manage_insights, pages_read_engagement, pages_show_list), business verification with video screencast</w:t>
      </w:r>
    </w:p>
    <w:p>
      <w:pPr>
        <w:pStyle w:val="ListParagraph"/>
        <w:numPr>
          <w:ilvl w:val="0"/>
          <w:numId w:val="7"/>
        </w:numPr>
        <w:spacing w:after="80"/>
      </w:pPr>
      <w:r>
        <w:rPr>
          <w:rFonts w:ascii="Arial" w:cs="Arial" w:eastAsia="Arial" w:hAnsi="Arial"/>
          <w:b/>
          <w:bCs/>
          <w:sz w:val="22"/>
          <w:szCs w:val="22"/>
        </w:rPr>
        <w:t xml:space="preserve">Week 4: </w:t>
      </w:r>
      <w:r>
        <w:rPr>
          <w:rFonts w:ascii="Arial" w:cs="Arial" w:eastAsia="Arial" w:hAnsi="Arial"/>
          <w:sz w:val="22"/>
          <w:szCs w:val="22"/>
        </w:rPr>
        <w:t xml:space="preserve">API client library development, error handling framework, retry logic with exponential backoff, comprehensive unit test suite</w:t>
      </w:r>
    </w:p>
    <w:p>
      <w:pPr>
        <w:spacing w:after="120"/>
      </w:pPr>
    </w:p>
    <w:p>
      <w:pPr>
        <w:pStyle w:val="Heading2"/>
      </w:pPr>
      <w:r>
        <w:t xml:space="preserve">Phase 2: Data Pipeline (Weeks 5–8)</w:t>
      </w:r>
    </w:p>
    <w:p>
      <w:pPr>
        <w:spacing w:after="120"/>
      </w:pPr>
      <w:r>
        <w:rPr>
          <w:rFonts w:ascii="Arial" w:cs="Arial" w:eastAsia="Arial" w:hAnsi="Arial"/>
          <w:i/>
          <w:iCs/>
          <w:sz w:val="22"/>
          <w:szCs w:val="22"/>
        </w:rPr>
        <w:t xml:space="preserve">Focus: Data collection infrastructure and rate management.</w:t>
      </w:r>
    </w:p>
    <w:p>
      <w:pPr>
        <w:pStyle w:val="ListParagraph"/>
        <w:numPr>
          <w:ilvl w:val="0"/>
          <w:numId w:val="8"/>
        </w:numPr>
        <w:spacing w:after="80"/>
      </w:pPr>
      <w:r>
        <w:rPr>
          <w:rFonts w:ascii="Arial" w:cs="Arial" w:eastAsia="Arial" w:hAnsi="Arial"/>
          <w:b/>
          <w:bCs/>
          <w:sz w:val="22"/>
          <w:szCs w:val="22"/>
        </w:rPr>
        <w:t xml:space="preserve">Week 5–6: </w:t>
      </w:r>
      <w:r>
        <w:rPr>
          <w:rFonts w:ascii="Arial" w:cs="Arial" w:eastAsia="Arial" w:hAnsi="Arial"/>
          <w:sz w:val="22"/>
          <w:szCs w:val="22"/>
        </w:rPr>
        <w:t xml:space="preserve">Scheduled job implementation (6 cron jobs), TimescaleDB schema design, hypertable configuration for time-series data, Redis caching layer</w:t>
      </w:r>
    </w:p>
    <w:p>
      <w:pPr>
        <w:pStyle w:val="ListParagraph"/>
        <w:numPr>
          <w:ilvl w:val="0"/>
          <w:numId w:val="8"/>
        </w:numPr>
        <w:spacing w:after="80"/>
      </w:pPr>
      <w:r>
        <w:rPr>
          <w:rFonts w:ascii="Arial" w:cs="Arial" w:eastAsia="Arial" w:hAnsi="Arial"/>
          <w:b/>
          <w:bCs/>
          <w:sz w:val="22"/>
          <w:szCs w:val="22"/>
        </w:rPr>
        <w:t xml:space="preserve">Week 7: </w:t>
      </w:r>
      <w:r>
        <w:rPr>
          <w:rFonts w:ascii="Arial" w:cs="Arial" w:eastAsia="Arial" w:hAnsi="Arial"/>
          <w:sz w:val="22"/>
          <w:szCs w:val="22"/>
        </w:rPr>
        <w:t xml:space="preserve">Rate limit monitoring system, X-Business-Use-Case-Usage header parsing, auto-throttle implementation, request queuing</w:t>
      </w:r>
    </w:p>
    <w:p>
      <w:pPr>
        <w:pStyle w:val="ListParagraph"/>
        <w:numPr>
          <w:ilvl w:val="0"/>
          <w:numId w:val="8"/>
        </w:numPr>
        <w:spacing w:after="80"/>
      </w:pPr>
      <w:r>
        <w:rPr>
          <w:rFonts w:ascii="Arial" w:cs="Arial" w:eastAsia="Arial" w:hAnsi="Arial"/>
          <w:b/>
          <w:bCs/>
          <w:sz w:val="22"/>
          <w:szCs w:val="22"/>
        </w:rPr>
        <w:t xml:space="preserve">Week 8: </w:t>
      </w:r>
      <w:r>
        <w:rPr>
          <w:rFonts w:ascii="Arial" w:cs="Arial" w:eastAsia="Arial" w:hAnsi="Arial"/>
          <w:sz w:val="22"/>
          <w:szCs w:val="22"/>
        </w:rPr>
        <w:t xml:space="preserve">Webhook setup for real-time updates, mTLS certificate configuration, data validation and integrity checks</w:t>
      </w:r>
    </w:p>
    <w:p>
      <w:pPr>
        <w:spacing w:after="120"/>
      </w:pPr>
    </w:p>
    <w:p>
      <w:pPr>
        <w:pStyle w:val="Heading2"/>
      </w:pPr>
      <w:r>
        <w:t xml:space="preserve">Phase 3: Algorithms (Weeks 9–12)</w:t>
      </w:r>
    </w:p>
    <w:p>
      <w:pPr>
        <w:spacing w:after="120"/>
      </w:pPr>
      <w:r>
        <w:rPr>
          <w:rFonts w:ascii="Arial" w:cs="Arial" w:eastAsia="Arial" w:hAnsi="Arial"/>
          <w:i/>
          <w:iCs/>
          <w:sz w:val="22"/>
          <w:szCs w:val="22"/>
        </w:rPr>
        <w:t xml:space="preserve">Focus: Proprietary scoring algorithms and analysis engines.</w:t>
      </w:r>
    </w:p>
    <w:p>
      <w:pPr>
        <w:pStyle w:val="ListParagraph"/>
        <w:numPr>
          <w:ilvl w:val="0"/>
          <w:numId w:val="9"/>
        </w:numPr>
        <w:spacing w:after="80"/>
      </w:pPr>
      <w:r>
        <w:rPr>
          <w:rFonts w:ascii="Arial" w:cs="Arial" w:eastAsia="Arial" w:hAnsi="Arial"/>
          <w:b/>
          <w:bCs/>
          <w:sz w:val="22"/>
          <w:szCs w:val="22"/>
        </w:rPr>
        <w:t xml:space="preserve">Week 9–10: </w:t>
      </w:r>
      <w:r>
        <w:rPr>
          <w:rFonts w:ascii="Arial" w:cs="Arial" w:eastAsia="Arial" w:hAnsi="Arial"/>
          <w:sz w:val="22"/>
          <w:szCs w:val="22"/>
        </w:rPr>
        <w:t xml:space="preserve">Fake follower detection algorithm (statistical anomaly scoring, engagement pattern analysis, NLP comment quality assessment)</w:t>
      </w:r>
    </w:p>
    <w:p>
      <w:pPr>
        <w:pStyle w:val="ListParagraph"/>
        <w:numPr>
          <w:ilvl w:val="0"/>
          <w:numId w:val="9"/>
        </w:numPr>
        <w:spacing w:after="80"/>
      </w:pPr>
      <w:r>
        <w:rPr>
          <w:rFonts w:ascii="Arial" w:cs="Arial" w:eastAsia="Arial" w:hAnsi="Arial"/>
          <w:b/>
          <w:bCs/>
          <w:sz w:val="22"/>
          <w:szCs w:val="22"/>
        </w:rPr>
        <w:t xml:space="preserve">Week 11: </w:t>
      </w:r>
      <w:r>
        <w:rPr>
          <w:rFonts w:ascii="Arial" w:cs="Arial" w:eastAsia="Arial" w:hAnsi="Arial"/>
          <w:sz w:val="22"/>
          <w:szCs w:val="22"/>
        </w:rPr>
        <w:t xml:space="preserve">Quality scoring engine (engagement authenticity weighting, audience relevance scoring, content consistency analysis)</w:t>
      </w:r>
    </w:p>
    <w:p>
      <w:pPr>
        <w:pStyle w:val="ListParagraph"/>
        <w:numPr>
          <w:ilvl w:val="0"/>
          <w:numId w:val="9"/>
        </w:numPr>
        <w:spacing w:after="80"/>
      </w:pPr>
      <w:r>
        <w:rPr>
          <w:rFonts w:ascii="Arial" w:cs="Arial" w:eastAsia="Arial" w:hAnsi="Arial"/>
          <w:b/>
          <w:bCs/>
          <w:sz w:val="22"/>
          <w:szCs w:val="22"/>
        </w:rPr>
        <w:t xml:space="preserve">Week 12: </w:t>
      </w:r>
      <w:r>
        <w:rPr>
          <w:rFonts w:ascii="Arial" w:cs="Arial" w:eastAsia="Arial" w:hAnsi="Arial"/>
          <w:sz w:val="22"/>
          <w:szCs w:val="22"/>
        </w:rPr>
        <w:t xml:space="preserve">Brand safety scoring (GARM framework integration, NLP content analysis, historical content scanning, risk categorization)</w:t>
      </w:r>
    </w:p>
    <w:p>
      <w:pPr>
        <w:spacing w:after="120"/>
      </w:pPr>
    </w:p>
    <w:p>
      <w:pPr>
        <w:pStyle w:val="Heading2"/>
      </w:pPr>
      <w:r>
        <w:t xml:space="preserve">Phase 4: Brand Portal (Weeks 13–16)</w:t>
      </w:r>
    </w:p>
    <w:p>
      <w:pPr>
        <w:spacing w:after="120"/>
      </w:pPr>
      <w:r>
        <w:rPr>
          <w:rFonts w:ascii="Arial" w:cs="Arial" w:eastAsia="Arial" w:hAnsi="Arial"/>
          <w:i/>
          <w:iCs/>
          <w:sz w:val="22"/>
          <w:szCs w:val="22"/>
        </w:rPr>
        <w:t xml:space="preserve">Focus: User-facing features and export capabilities.</w:t>
      </w:r>
    </w:p>
    <w:p>
      <w:pPr>
        <w:pStyle w:val="ListParagraph"/>
        <w:numPr>
          <w:ilvl w:val="0"/>
          <w:numId w:val="10"/>
        </w:numPr>
        <w:spacing w:after="80"/>
      </w:pPr>
      <w:r>
        <w:rPr>
          <w:rFonts w:ascii="Arial" w:cs="Arial" w:eastAsia="Arial" w:hAnsi="Arial"/>
          <w:b/>
          <w:bCs/>
          <w:sz w:val="22"/>
          <w:szCs w:val="22"/>
        </w:rPr>
        <w:t xml:space="preserve">Week 13–14: </w:t>
      </w:r>
      <w:r>
        <w:rPr>
          <w:rFonts w:ascii="Arial" w:cs="Arial" w:eastAsia="Arial" w:hAnsi="Arial"/>
          <w:sz w:val="22"/>
          <w:szCs w:val="22"/>
        </w:rPr>
        <w:t xml:space="preserve">Brand portal UI (influencer search, advanced filters, comparison views, saved lists), data visualization with Recharts</w:t>
      </w:r>
    </w:p>
    <w:p>
      <w:pPr>
        <w:pStyle w:val="ListParagraph"/>
        <w:numPr>
          <w:ilvl w:val="0"/>
          <w:numId w:val="10"/>
        </w:numPr>
        <w:spacing w:after="80"/>
      </w:pPr>
      <w:r>
        <w:rPr>
          <w:rFonts w:ascii="Arial" w:cs="Arial" w:eastAsia="Arial" w:hAnsi="Arial"/>
          <w:b/>
          <w:bCs/>
          <w:sz w:val="22"/>
          <w:szCs w:val="22"/>
        </w:rPr>
        <w:t xml:space="preserve">Week 15: </w:t>
      </w:r>
      <w:r>
        <w:rPr>
          <w:rFonts w:ascii="Arial" w:cs="Arial" w:eastAsia="Arial" w:hAnsi="Arial"/>
          <w:sz w:val="22"/>
          <w:szCs w:val="22"/>
        </w:rPr>
        <w:t xml:space="preserve">ROI reporting engine (PDF generation, CSV export, campaign aggregate views, scheduled report delivery)</w:t>
      </w:r>
    </w:p>
    <w:p>
      <w:pPr>
        <w:pStyle w:val="ListParagraph"/>
        <w:numPr>
          <w:ilvl w:val="0"/>
          <w:numId w:val="10"/>
        </w:numPr>
        <w:spacing w:after="80"/>
      </w:pPr>
      <w:r>
        <w:rPr>
          <w:rFonts w:ascii="Arial" w:cs="Arial" w:eastAsia="Arial" w:hAnsi="Arial"/>
          <w:b/>
          <w:bCs/>
          <w:sz w:val="22"/>
          <w:szCs w:val="22"/>
        </w:rPr>
        <w:t xml:space="preserve">Week 16: </w:t>
      </w:r>
      <w:r>
        <w:rPr>
          <w:rFonts w:ascii="Arial" w:cs="Arial" w:eastAsia="Arial" w:hAnsi="Arial"/>
          <w:sz w:val="22"/>
          <w:szCs w:val="22"/>
        </w:rPr>
        <w:t xml:space="preserve">Multi-brand dashboard (agency view, cross-brand analytics, role-based access controls), final QA, load testing, production deployment</w:t>
      </w:r>
    </w:p>
    <w:p>
      <w:r>
        <w:br w:type="page"/>
      </w:r>
    </w:p>
    <w:p>
      <w:pPr>
        <w:pStyle w:val="Heading1"/>
      </w:pPr>
      <w:r>
        <w:t xml:space="preserve">8. Risk Matrix</w:t>
      </w:r>
    </w:p>
    <w:p>
      <w:pPr>
        <w:spacing w:after="120"/>
      </w:pPr>
      <w:r>
        <w:rPr>
          <w:rFonts w:ascii="Arial" w:cs="Arial" w:eastAsia="Arial" w:hAnsi="Arial"/>
          <w:sz w:val="22"/>
          <w:szCs w:val="22"/>
        </w:rPr>
        <w:t xml:space="preserve">The following risk matrix identifies the top threats to the Meta API integration project, with impact and probability assessments on a 1–5 scale (5 being highest). Each risk has a designated owner and specific mitigation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4000"/>
        <w:gridCol w:w="1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Meta API deprecation timeline accelerated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5</w:t>
            </w:r>
          </w:p>
        </w:tc>
        <w:tc>
          <w:tcPr>
            <w:tcW w:type="dxa" w:w="1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Abstract API version behind interface layer; maintain v25.0 and v26.0 adapters; weekly Meta changelog monitoring</w:t>
            </w:r>
          </w:p>
        </w:tc>
        <w:tc>
          <w:tcPr>
            <w:tcW w:type="dxa" w:w="1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Rate limit exceeded during peak usage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 queuing with priority, 80/90% threshold alerts, caching layer reduces redundant calls by 60%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Meera</w:t>
            </w:r>
          </w:p>
        </w:tc>
      </w:tr>
      <w:tr>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OAuth token refresh failures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5</w:t>
            </w:r>
          </w:p>
        </w:tc>
        <w:tc>
          <w:tcPr>
            <w:tcW w:type="dxa" w:w="1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Token health monitoring every 6 hours, refresh 24hrs before expiry, encrypted backup tokens, PagerDuty alert on failure</w:t>
            </w:r>
          </w:p>
        </w:tc>
        <w:tc>
          <w:tcPr>
            <w:tcW w:type="dxa" w:w="1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Vikram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inconsistency between API and database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Nightly reconciliation jobs, 2% discrepancy threshold alerts, idempotent write operations, audit logging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Meera</w:t>
            </w:r>
          </w:p>
        </w:tc>
      </w:tr>
      <w:tr>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vulnerabilities in token storage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392B"/>
                <w:sz w:val="20"/>
                <w:szCs w:val="20"/>
              </w:rPr>
              <w:t xml:space="preserve">5</w:t>
            </w:r>
          </w:p>
        </w:tc>
        <w:tc>
          <w:tcPr>
            <w:tcW w:type="dxa" w:w="1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AES-256-GCM encryption, field-level encryption in PostgreSQL, regular security audits by Kabir, SOC 2 compliance</w:t>
            </w:r>
          </w:p>
        </w:tc>
        <w:tc>
          <w:tcPr>
            <w:tcW w:type="dxa" w:w="1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Kabir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Meta App Review rejection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7E22"/>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Pre-submission review against Meta guidelines, video screencast documentation, iterative resubmission plan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Swapnil</w:t>
            </w:r>
          </w:p>
        </w:tc>
      </w:tr>
      <w:tr>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TimescaleDB performance degradation at scale</w:t>
            </w:r>
          </w:p>
        </w:tc>
        <w:tc>
          <w:tcPr>
            <w:tcW w:type="dxa" w:w="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4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Compression policies, chunk size optimization, continuous aggregate pre-computation, horizontal scaling plan</w:t>
            </w:r>
          </w:p>
        </w:tc>
        <w:tc>
          <w:tcPr>
            <w:tcW w:type="dxa" w:w="176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Meera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Third-party dependency vulnerabilities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Dependabot alerts, weekly dependency audits, lockfile pinning, automated security scanning in CI/CD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Kavya</w:t>
            </w:r>
          </w:p>
        </w:tc>
      </w:tr>
    </w:tbl>
    <w:p>
      <w:pPr>
        <w:spacing w:after="120"/>
      </w:pPr>
    </w:p>
    <w:p>
      <w:pPr>
        <w:spacing w:after="120"/>
      </w:pPr>
    </w:p>
    <w:p>
      <w:pPr>
        <w:pBdr>
          <w:top w:val="single" w:color="2E75B6" w:sz="6" w:space="8"/>
        </w:pBdr>
        <w:spacing w:after="200" w:before="400"/>
        <w:jc w:val="center"/>
      </w:pPr>
      <w:r>
        <w:rPr>
          <w:rFonts w:ascii="Arial" w:cs="Arial" w:eastAsia="Arial" w:hAnsi="Arial"/>
          <w:b/>
          <w:bCs/>
          <w:color w:val="2E75B6"/>
          <w:sz w:val="24"/>
          <w:szCs w:val="24"/>
        </w:rPr>
        <w:t xml:space="preserve">End of Report</w:t>
      </w:r>
    </w:p>
    <w:p>
      <w:pPr>
        <w:jc w:val="center"/>
      </w:pPr>
      <w:r>
        <w:rPr>
          <w:rFonts w:ascii="Arial" w:cs="Arial" w:eastAsia="Arial" w:hAnsi="Arial"/>
          <w:i/>
          <w:iCs/>
          <w:color w:val="333333"/>
          <w:sz w:val="20"/>
          <w:szCs w:val="20"/>
        </w:rPr>
        <w:t xml:space="preserve">For questions or updates, contact the Influora Engineering team.</w:t>
      </w:r>
    </w:p>
    <w:p>
      <w:pPr>
        <w:spacing w:after="120"/>
        <w:jc w:val="center"/>
      </w:pPr>
      <w:r>
        <w:rPr>
          <w:rFonts w:ascii="Arial" w:cs="Arial" w:eastAsia="Arial" w:hAnsi="Arial"/>
          <w:color w:val="999999"/>
          <w:sz w:val="20"/>
          <w:szCs w:val="20"/>
        </w:rPr>
        <w:t xml:space="preserve">Document generated: July 6, 2026  |  Next review: August 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999999"/>
        <w:sz w:val="16"/>
        <w:szCs w:val="16"/>
      </w:rPr>
      <w:t xml:space="preserve">Confidential  |  Influora Inc.</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026"/>
      </w:tabs>
    </w:pPr>
    <w:r>
      <w:rPr>
        <w:rFonts w:ascii="Arial" w:cs="Arial" w:eastAsia="Arial" w:hAnsi="Arial"/>
        <w:i/>
        <w:iCs/>
        <w:color w:val="2E75B6"/>
        <w:sz w:val="18"/>
        <w:szCs w:val="18"/>
      </w:rPr>
      <w:t xml:space="preserve">Influora  |  Meta API Analytics Integration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2026-07-05T20:47:19.772Z</dcterms:created>
  <dcterms:modified xsi:type="dcterms:W3CDTF">2026-07-05T20:47:19.773Z</dcterms:modified>
</cp:coreProperties>
</file>

<file path=docProps/custom.xml><?xml version="1.0" encoding="utf-8"?>
<Properties xmlns="http://schemas.openxmlformats.org/officeDocument/2006/custom-properties" xmlns:vt="http://schemas.openxmlformats.org/officeDocument/2006/docPropsVTypes"/>
</file>