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4169"/>
          <w:sz w:val="48"/>
        </w:rPr>
        <w:t>INFLX — MASTER BUSINESS RULES</w:t>
      </w:r>
    </w:p>
    <w:p>
      <w:pPr>
        <w:jc w:val="center"/>
      </w:pPr>
      <w:r>
        <w:rPr>
          <w:i/>
          <w:sz w:val="22"/>
        </w:rPr>
        <w:t>Phase 1 Business Logic Baseline | Prepared for Frontend Redesign &amp; System Reconciliation</w:t>
      </w:r>
    </w:p>
    <w:p>
      <w:pPr>
        <w:jc w:val="center"/>
      </w:pPr>
      <w:r>
        <w:rPr>
          <w:b/>
        </w:rPr>
        <w:t xml:space="preserve">Purpose: </w:t>
      </w:r>
      <w:r>
        <w:t>Single source of truth for the current INFLX business model before screen planning, backend/DB gap analysis, and redevelopment.</w:t>
      </w:r>
    </w:p>
    <w:p>
      <w:pPr>
        <w:pStyle w:val="Heading1"/>
      </w:pPr>
      <w:r>
        <w:t>Document Status &amp; Usage</w:t>
      </w:r>
    </w:p>
    <w:p>
      <w:pPr>
        <w:pStyle w:val="ListBullet"/>
      </w:pPr>
      <w:r>
        <w:t>This document consolidates the business rules established during the Phase 1 product-definition discussion.</w:t>
      </w:r>
    </w:p>
    <w:p>
      <w:pPr>
        <w:pStyle w:val="ListBullet"/>
      </w:pPr>
      <w:r>
        <w:t>It intentionally focuses on business behavior and product logic, not UI styling, APIs, database schema design, or implementation details.</w:t>
      </w:r>
    </w:p>
    <w:p>
      <w:pPr>
        <w:pStyle w:val="ListBullet"/>
      </w:pPr>
      <w:r>
        <w:t>Admin-controlled values are recorded where they are already part of the business model; detailed Admin product design is intentionally deferred.</w:t>
      </w:r>
    </w:p>
    <w:p>
      <w:pPr>
        <w:pStyle w:val="ListBullet"/>
      </w:pPr>
      <w:r>
        <w:t>Rules marked as future are not part of the current execution model and should not add complexity to the current frontend/backend redevelopment.</w:t>
      </w:r>
    </w:p>
    <w:p>
      <w:pPr>
        <w:pStyle w:val="ListBullet"/>
      </w:pPr>
      <w:r>
        <w:t>When moving to the next window, this document should be treated as the baseline against which existing screenshots and current system behavior are mapped.</w:t>
      </w:r>
    </w:p>
    <w:p>
      <w:pPr>
        <w:pStyle w:val="ListBullet"/>
      </w:pPr>
      <w:r>
        <w:t xml:space="preserve">Version 1.1 (10 September 2026): added section 8A, Pitch &amp; Invitation Settings, with related references in sections 5, 8, 29, 30, 31 and 33. Existing section numbers are unchanged so earlier audit references stay valid.</w:t>
      </w:r>
    </w:p>
    <w:p>
      <w:pPr>
        <w:pStyle w:val="ListBullet"/>
      </w:pPr>
      <w:r>
        <w:t xml:space="preserve">Version 1.2 (10 September 2026): the third Aim is renamed from “Both” to “Hybrid” throughout. Hybrid means Pay for Sale plus a fixed amount the Brand pays regardless of sales. The rules for it are unchanged.</w:t>
      </w:r>
    </w:p>
    <w:p>
      <w:pPr>
        <w:pStyle w:val="ListBullet"/>
      </w:pPr>
      <w:r>
        <w:t xml:space="preserve">Version 1.3 (11 September 2026): Pay for Sale is commission only (any fixed money makes a collaboration Hybrid); the campaign fee is charged once, to the Brand, when funds are locked; the return window defaults to 7 days. Shoot completion is confirmed as written: the Brand marks Store Visit shoots completed and the Creator marks Remote shoots completed.</w:t>
      </w:r>
    </w:p>
    <w:p>
      <w:pPr>
        <w:pStyle w:val="ListBullet"/>
      </w:pPr>
      <w:r>
        <w:t xml:space="preserve">Version 1.4 (11 September 2026): added section 16A, Stores, Share Links &amp; Traffic Sources — Global, Creator Store and Brand Store surfaces, platform-generated Store and Post links, and traffic-source tracking.</w:t>
      </w:r>
    </w:p>
    <w:p>
      <w:pPr>
        <w:pStyle w:val="ListBullet"/>
      </w:pPr>
      <w:r>
        <w:t xml:space="preserve">Version 1.5 (11 September 2026): the Brand Store is defined as a container of all posts made for the Brand, so every purchase goes through a post; no campaign fee is charged on Hybrid fixed amounts.</w:t>
      </w:r>
    </w:p>
    <w:p>
      <w:pPr>
        <w:pStyle w:val="ListBullet"/>
      </w:pPr>
      <w:r>
        <w:t xml:space="preserve">Version 1.6 (11 September 2026): lifecycle details from item 1 — invitation and signing deadlines at the invitation cutoff, no time limit on counters, Accept or Decline after two rounds, funds locked at signing, Pay for Sale and Hybrid ending rules, shoot-completed marking, Delayed collaborations and ending names.</w:t>
      </w:r>
    </w:p>
    <w:p>
      <w:pPr>
        <w:pStyle w:val="ListBullet"/>
      </w:pPr>
      <w:r>
        <w:t xml:space="preserve">Version 1.7 (11 September 2026): Pay for Sale and Hybrid collaborations complete once the required post is live (Hybrid also once the fixed amount is fully paid), while selling continues until every product in the Creator’s posts is unavailable; settings lists defined (content niches from sign-up, major fashion categories, shared city list), blocking and paused display.</w:t>
      </w:r>
    </w:p>
    <w:p>
      <w:pPr>
        <w:pStyle w:val="ListBullet"/>
      </w:pPr>
      <w:r>
        <w:t xml:space="preserve">Version 1.8 (11 September 2026): minimum Shoppable Posts defaults to 1 (Admin can change it); major fashion category list fixed at eight, including Footwear and Bags &amp; Accessories, and shared with the Brand’s category.</w:t>
      </w:r>
    </w:p>
    <w:p>
      <w:pPr>
        <w:pStyle w:val="ListBullet"/>
      </w:pPr>
      <w:r>
        <w:t xml:space="preserve">Version 1.9 (11 September 2026): Creator minimum fee and commission are set per Aim, with commission per industry; location choices are made by state, then city.</w:t>
      </w:r>
    </w:p>
    <w:p>
      <w:pPr>
        <w:pStyle w:val="ListBullet"/>
      </w:pPr>
      <w:r>
        <w:t xml:space="preserve">Version 1.10 (11 September 2026): general content niche list with one required niche per Creator; Brands choose Fashion plus one or more sub-categories at registration; the state and city list grows, with cities added from Brand addresses later.</w:t>
      </w:r>
    </w:p>
    <w:p>
      <w:pPr>
        <w:pStyle w:val="ListBullet"/>
      </w:pPr>
      <w:r>
        <w:t xml:space="preserve">Version 1.11 (11 September 2026): added section 5A, Creator Groups — private Brand lists of Creators, used to invite a group to a Set or to start a Campaign from a group. Each Creator is still checked and invited individually.</w:t>
      </w:r>
    </w:p>
    <w:p>
      <w:pPr>
        <w:pStyle w:val="ListBullet"/>
      </w:pPr>
      <w:r>
        <w:t xml:space="preserve">Version 1.12 (11 September 2026): added section 2A, Creator Social Numbers — measured through public Instagram and YouTube data after admin approval, profile numbers weekly and 90-day posts every 15 days, YouTube long videos and shorts calculated separately, and changed accounts re-checked by admin.</w:t>
      </w:r>
    </w:p>
    <w:p>
      <w:pPr>
        <w:pStyle w:val="ListBullet"/>
      </w:pPr>
      <w:r>
        <w:t xml:space="preserve">Version 1.13 (12 September 2026): added section 5B, Campaign &amp; Set Creation — Campaign and Set fields, the branch on a Store Visit Set, a 7-day minimum Posting Date, Campaign and Set states, the locks after the first invitation, duplicating a Set, and automatic expiry of a Set that nobody signs by the cutoff.</w:t>
      </w:r>
    </w:p>
    <w:p>
      <w:pPr>
        <w:pStyle w:val="ListBullet"/>
      </w:pPr>
      <w:r>
        <w:t xml:space="preserve">Version 1.14 (12 September 2026): the posting-date picker offers only dates from the 7-day minimum onwards, and the optional “Creators planned” field is removed from a Set.</w:t>
      </w:r>
    </w:p>
    <w:p>
      <w:pPr>
        <w:pStyle w:val="ListBullet"/>
      </w:pPr>
      <w:r>
        <w:t xml:space="preserve">Version 1.27 (22 September 2026): section 11.2 amended after the item 11 gap check — a product with sizes or colours is sent in a chosen one and a product without is sent as itself; a Pay for Sale or Hybrid collaboration whose selling scope was never set receives nothing until it is, and the catalogue is never used in its place; the return lock falls back to the outbound price when the courier gives no return quote; cancelling before collection may be repeated, and booking again after a parcel comes back sends the same products and keeps the return lock; a return that costs more than was locked charges the difference to the Brand without ever delaying her pickup; where couriers cannot collect a return she sends it back herself at the Brand’s cost and marks it sent, which starts the Brand’s confirmation period; and an amount owed never blocks anything and is taken from any money that next reaches the Brand’s wallet. No rule of v1.26 changed.</w:t>
      </w:r>
    </w:p>
    <w:p>
      <w:pPr>
        <w:pStyle w:val="ListBullet"/>
      </w:pPr>
      <w:r>
        <w:t xml:space="preserve">Version 1.26 (22 September 2026): section 11.2 written out for item 11 — the Creator starts the Remote Shoot Plan with her delivery address, name, number and sizes, and the address locks when sent; the Brand picks products (from her selling scope for Pay for Sale and Hybrid, from its whole published catalogue for Pay for Content), marks each Return or Gift, and books one parcel through INFLX’s courier aggregator (Shiprocket), paid from the Brand Wallet with the return shipping locked at the same moment; tracked delivery, the Creator checking each item and reporting differences without being stopped, the Creator marking the shoot done, a return picked up from her door at the Brand’s cost with a Brand confirmation that confirms itself after an Admin-controlled number of days, and the Delayed flag as in section 11.1. One parcel per collaboration: parcels shared between Creators or passed from one Creator to the next are not supported. Sections 7B, 9, 25, 27, 28 and 32 amended to match.</w:t>
      </w:r>
    </w:p>
    <w:p>
      <w:pPr>
        <w:pStyle w:val="ListBullet"/>
      </w:pPr>
      <w:r>
        <w:t xml:space="preserve">Version 1.25 (19 September 2026): added section 2B, Registration, Profile &amp; Approval — the short all-mandatory registration, the four-part address on a fixed list of six southern states and 146 major cities (Google place search removed from address entry), what the profile collects, money identity in the Wallet, pending accounts inside the app with every action refused until approval, approval as the team’s manual identity check and never a completeness check, rejection with the person’s own form back, changed channels shown old → new to admin, one login number changed from inside the app; added section 2C, Location — one coordinate per major city, no Google service, creators shown to a Brand nearest first; amended sections 5B, 7A and 8A so a Creator’s empty visit-city list means anywhere; added section 14.1 on how location enters the Follower post feed; sections 32 and 33 updated.</w:t>
      </w:r>
    </w:p>
    <w:p>
      <w:pPr>
        <w:pStyle w:val="ListBullet"/>
      </w:pPr>
      <w:r>
        <w:t xml:space="preserve">Version 1.24 (18 September 2026): four places where the document contradicted the new section 11.1 were corrected — the section 11.1 flow diagram now shows the section 7B round limit instead of a fixed two rounds and the Creator marking that she attended with the Brand confirming instead of the Brand marking the shoot completed; section 25 says the same about who marks a Store Visit; section 25 no longer moves a Delayed collaboration out of its Set, because a Delayed collaboration is a flag and nothing moves; and the duplicated confirmation lines under section 12.1 were removed. No rule changed; the document now says once what it already meant.</w:t>
      </w:r>
    </w:p>
    <w:p>
      <w:pPr>
        <w:pStyle w:val="ListBullet"/>
      </w:pPr>
      <w:r>
        <w:t xml:space="preserve">Version 1.23 (18 September 2026): section 11.1 written out for item 10 — the funding gate that opens the shoot, what the Brand sends and when the street address is revealed, the time as the only negotiable thing through the section 7B mechanism, rescheduling and a time that simply passes, the Creator marking that she attended with the Brand confirming or an Admin-controlled auto-confirm, and a collaboration marked Delayed past its Posting Date without anything moving.</w:t>
      </w:r>
    </w:p>
    <w:p>
      <w:pPr>
        <w:pStyle w:val="ListBullet"/>
      </w:pPr>
      <w:r>
        <w:t xml:space="preserve">Version 1.22 (18 September 2026): the Creator names at least one social deliverable at the posting step for Pay for Sale and Hybrid, which is what releases Hybrid’s remaining payments (sections 12.1 and 23); the final 50% waits seven days by default, counted from the Brand’s confirmation, and is a different clock from the sales return window (sections 21 and 25); the campaign fee has a platform-wide percentage and an optional per-Brand one (section 3); the sales platform fee is set per business type with three rates by how the sale arrived (section 17); TDS and the minimum withdrawal apply only at withdrawal, never on a credit (section 17); INFLX accepts fashion businesses only (section 2); and the Pay for Content completion rule names what must happen first (section 19).</w:t>
      </w:r>
    </w:p>
    <w:p>
      <w:pPr>
        <w:pStyle w:val="ListBullet"/>
      </w:pPr>
      <w:r>
        <w:t xml:space="preserve">Version 1.21 (15 September 2026): section 8 rewritten for item 8 — an agreed Pitch puts the Creator in the Brand’s pool rather than creating a collaboration, Pitch negotiation uses the section 7B mechanism, a thirty-day Admin-controlled response period with reminders and an early close when the proposed date nears, limits on open Pitches, and a rejection cooldown that pauses the Creator pitching that Brand but never the Brand inviting her; section 7B gains the rule for a Creator invited from her own Pitch.</w:t>
      </w:r>
    </w:p>
    <w:p>
      <w:pPr>
        <w:pStyle w:val="ListBullet"/>
      </w:pPr>
      <w:r>
        <w:t xml:space="preserve">Version 1.20 (14 September 2026): section 9 clarified after the item 7 gap check — nothing is ever deducted from a Creator payment on a Pay for Content or Hybrid collaboration, the Remote return window and who pays the return shipping, and three further Admin numbers (the campaign fee percentage and the two return windows) stamped on each collaboration when the Agreement is generated.</w:t>
      </w:r>
    </w:p>
    <w:p>
      <w:pPr>
        <w:pStyle w:val="ListBullet"/>
      </w:pPr>
      <w:r>
        <w:t xml:space="preserve">Version 1.19 (14 September 2026): section 9 expanded for item 7 — what the Agreement contains per Aim, versioned INFLX standard terms, how a signature is made and recorded, the signing deadline at the Set cutoff, withdrawing and declining, the money check at the Brand’s signature and what it locks and releases, what signing starts, the stored document, and Phase 1 identity.</w:t>
      </w:r>
    </w:p>
    <w:p>
      <w:pPr>
        <w:pStyle w:val="ListBullet"/>
      </w:pPr>
      <w:r>
        <w:t xml:space="preserve">Version 1.18 (14 September 2026): section 7B clarified after the item 6 gap check — one move request per invitation, the pool carries the invitation’s terms and never an unaccepted counter, a used pool entry stays used, and each Admin number is stamped on the thing it governs when that thing is created.</w:t>
      </w:r>
    </w:p>
    <w:p>
      <w:pPr>
        <w:pStyle w:val="ListBullet"/>
      </w:pPr>
      <w:r>
        <w:t xml:space="preserve">Version 1.17 (14 September 2026): added section 7B, Negotiation — what may be countered per Aim, whole-counter acceptance, Admin-controlled rounds stamped at the start, no automatic decline, Posting Date and Mode of Work as a request to move, the Brand-level pool, the per-Campaign negotiation switch, and the Admin Platform Settings screen; sections 7 and 25 amended to match.</w:t>
      </w:r>
    </w:p>
    <w:p>
      <w:pPr>
        <w:pStyle w:val="ListBullet"/>
      </w:pPr>
      <w:r>
        <w:t xml:space="preserve">Version 1.16 (12 September 2026): amended section 7A after the item 5 gap check — exact limits on commission, fee, deliverables, notes and Usage Rights; sending as one all-or-nothing action; the five decline reasons; withdrawn and closed invitations and what the Creator is told; retiring “asked for another date” on new invitations; the Shoppable Posts minimum of one; and the two offer corrections.</w:t>
      </w:r>
    </w:p>
    <w:p>
      <w:pPr>
        <w:pStyle w:val="ListBullet"/>
      </w:pPr>
      <w:r>
        <w:t xml:space="preserve">Version 1.15 (12 September 2026): added section 7A, Sending Invitations — who may be chosen for a Set, the terms each Aim needs, minimum warnings, copying terms across Creators, Follower Offers on a Creator’s terms including special offers, what the Creator receives, and what may be withdrawn or removed afterwards.</w:t>
      </w:r>
    </w:p>
    <w:p>
      <w:pPr>
        <w:pStyle w:val="Heading1"/>
      </w:pPr>
      <w:r>
        <w:t>1. INFLX Ecosystem &amp; Core Business</w:t>
      </w:r>
    </w:p>
    <w:p>
      <w:r>
        <w:t>INFLX connects three sides of the ecosystem: Brands, Creators, and Followers, supported by Admin. The central business loop combines creator collaboration with follower commerce.</w:t>
      </w:r>
    </w:p>
    <w:p>
      <w:r>
        <w:rPr>
          <w:b/>
          <w:sz w:val="21"/>
        </w:rPr>
        <w:t>Core ecosystem:</w:t>
      </w:r>
    </w:p>
    <w:p>
      <w:pPr>
        <w:ind w:left="288"/>
      </w:pPr>
      <w:r>
        <w:rPr>
          <w:rFonts w:ascii="Consolas" w:hAnsi="Consolas"/>
          <w:sz w:val="18"/>
        </w:rPr>
        <w:t>Brand ↔ Creator  →  collaboration / campaign / content / commercial terms</w:t>
        <w:br/>
        <w:t>Creator → Follower  →  social-commerce discovery through INFLX</w:t>
        <w:br/>
        <w:t>Follower → Brand  →  product purchase</w:t>
        <w:br/>
        <w:t>INFLX  →  manages attribution, platform fee, campaign mechanics, and settlement</w:t>
      </w:r>
    </w:p>
    <w:p>
      <w:r>
        <w:t>The Follower App is intended to feel like an e-commerce app with a social-media-style discovery experience. Creator content is the entry point into shopping, especially for sale-oriented collaborations.</w:t>
      </w:r>
    </w:p>
    <w:p>
      <w:pPr>
        <w:pStyle w:val="Heading1"/>
      </w:pPr>
      <w:r>
        <w:t>2. Actors, Roles &amp; Identity</w:t>
      </w:r>
    </w:p>
    <w:tbl>
      <w:tblPr>
        <w:tblStyle w:val="TableGrid"/>
        <w:tblW w:type="auto" w:w="0"/>
        <w:jc w:val="center"/>
        <w:tblLook w:firstColumn="1" w:firstRow="1" w:lastColumn="0" w:lastRow="0" w:noHBand="0" w:noVBand="1" w:val="04A0"/>
      </w:tblPr>
      <w:tblGrid>
        <w:gridCol w:w="5112"/>
        <w:gridCol w:w="5112"/>
      </w:tblGrid>
      <w:tr>
        <w:tc>
          <w:tcPr>
            <w:tcW w:type="dxa" w:w="5112"/>
            <w:shd w:val="clear" w:color="auto" w:fill="D9EAF7"/>
            <w:vAlign w:val="center"/>
          </w:tcPr>
          <w:p>
            <w:r/>
            <w:r>
              <w:rPr>
                <w:b/>
                <w:sz w:val="18"/>
              </w:rPr>
              <w:t>Actor</w:t>
            </w:r>
          </w:p>
        </w:tc>
        <w:tc>
          <w:tcPr>
            <w:tcW w:type="dxa" w:w="5112"/>
            <w:shd w:val="clear" w:color="auto" w:fill="D9EAF7"/>
            <w:vAlign w:val="center"/>
          </w:tcPr>
          <w:p>
            <w:r/>
            <w:r>
              <w:rPr>
                <w:b/>
                <w:sz w:val="18"/>
              </w:rPr>
              <w:t>Role in the system</w:t>
            </w:r>
          </w:p>
        </w:tc>
      </w:tr>
      <w:tr>
        <w:tc>
          <w:tcPr>
            <w:tcW w:type="dxa" w:w="5112"/>
            <w:vAlign w:val="center"/>
          </w:tcPr>
          <w:p>
            <w:r/>
            <w:r>
              <w:rPr>
                <w:b w:val="0"/>
                <w:sz w:val="18"/>
              </w:rPr>
              <w:t>Brand</w:t>
            </w:r>
          </w:p>
        </w:tc>
        <w:tc>
          <w:tcPr>
            <w:tcW w:type="dxa" w:w="5112"/>
            <w:vAlign w:val="center"/>
          </w:tcPr>
          <w:p>
            <w:r/>
            <w:r>
              <w:rPr>
                <w:b w:val="0"/>
                <w:sz w:val="18"/>
              </w:rPr>
              <w:t>Lists products, creates offers, creates campaigns/sets, negotiates with creators, funds money-based collaborations, receives sales settlement, confirms milestones and live content.</w:t>
            </w:r>
          </w:p>
        </w:tc>
      </w:tr>
      <w:tr>
        <w:tc>
          <w:tcPr>
            <w:tcW w:type="dxa" w:w="5112"/>
            <w:vAlign w:val="center"/>
          </w:tcPr>
          <w:p>
            <w:r/>
            <w:r>
              <w:rPr>
                <w:b w:val="0"/>
                <w:sz w:val="18"/>
              </w:rPr>
              <w:t>Creator</w:t>
            </w:r>
          </w:p>
        </w:tc>
        <w:tc>
          <w:tcPr>
            <w:tcW w:type="dxa" w:w="5112"/>
            <w:vAlign w:val="center"/>
          </w:tcPr>
          <w:p>
            <w:r/>
            <w:r>
              <w:rPr>
                <w:b w:val="0"/>
                <w:sz w:val="18"/>
              </w:rPr>
              <w:t>Maintains creator identity/social presence, receives or initiates collaborations, negotiates terms, signs agreements, executes shoots, creates content/shoppable posts, promotes products, earns fixed payments and/or commissions.</w:t>
            </w:r>
          </w:p>
        </w:tc>
      </w:tr>
      <w:tr>
        <w:tc>
          <w:tcPr>
            <w:tcW w:type="dxa" w:w="5112"/>
            <w:vAlign w:val="center"/>
          </w:tcPr>
          <w:p>
            <w:r/>
            <w:r>
              <w:rPr>
                <w:b w:val="0"/>
                <w:sz w:val="18"/>
              </w:rPr>
              <w:t>Follower</w:t>
            </w:r>
          </w:p>
        </w:tc>
        <w:tc>
          <w:tcPr>
            <w:tcW w:type="dxa" w:w="5112"/>
            <w:vAlign w:val="center"/>
          </w:tcPr>
          <w:p>
            <w:r/>
            <w:r>
              <w:rPr>
                <w:b w:val="0"/>
                <w:sz w:val="18"/>
              </w:rPr>
              <w:t>Discovers creator content, opens Shoppable Posts, selects products, adds to cart, checks out and purchases.</w:t>
            </w:r>
          </w:p>
        </w:tc>
      </w:tr>
      <w:tr>
        <w:tc>
          <w:tcPr>
            <w:tcW w:type="dxa" w:w="5112"/>
            <w:vAlign w:val="center"/>
          </w:tcPr>
          <w:p>
            <w:r/>
            <w:r>
              <w:rPr>
                <w:b w:val="0"/>
                <w:sz w:val="18"/>
              </w:rPr>
              <w:t>Admin</w:t>
            </w:r>
          </w:p>
        </w:tc>
        <w:tc>
          <w:tcPr>
            <w:tcW w:type="dxa" w:w="5112"/>
            <w:vAlign w:val="center"/>
          </w:tcPr>
          <w:p>
            <w:r/>
            <w:r>
              <w:rPr>
                <w:b w:val="0"/>
                <w:sz w:val="18"/>
              </w:rPr>
              <w:t>Controls platform-wide parameters and handles quality review, disputes, fees, minimums and other operational settings. Detailed Admin product is intentionally deferred in this phase.</w:t>
            </w:r>
          </w:p>
        </w:tc>
      </w:tr>
    </w:tbl>
    <w:p/>
    <w:p>
      <w:r>
        <w:t>A person may act as both a Brand owner and a Creator. During creator onboarding, the Creator can indicate that they have a Brand and connect/verify the Brand using the Brand credentials. The Brand identity and Creator identity remain conceptually distinct even when controlled by the same person.</w:t>
      </w:r>
    </w:p>
    <w:p>
      <w:r>
        <w:rPr>
          <w:b/>
          <w:sz w:val="21"/>
        </w:rPr>
        <w:t xml:space="preserve">Which businesses INFLX accepts:</w:t>
      </w:r>
    </w:p>
    <w:p>
      <w:pPr>
        <w:pStyle w:val="ListBullet"/>
      </w:pPr>
      <w:r>
        <w:t xml:space="preserve">INFLX is currently a fashion platform. A Brand may register, and may later change its business, only to a business type INFLX accepts. Today that is Fashion alone — clothing, footwear, jewellery and accessories.</w:t>
      </w:r>
    </w:p>
    <w:p>
      <w:pPr>
        <w:pStyle w:val="ListBullet"/>
      </w:pPr>
      <w:r>
        <w:t xml:space="preserve">Businesses registered before this rule keep their existing type and are unaffected.</w:t>
      </w:r>
    </w:p>
    <w:p>
      <w:pPr>
        <w:pStyle w:val="ListBullet"/>
      </w:pPr>
      <w:r>
        <w:t xml:space="preserve">Re-opening a vertical means accepting it for registration and giving it a platform-fee rate (section 17). Neither is complete without the other.</w:t>
      </w:r>
    </w:p>
    <w:p>
      <w:pPr>
        <w:pStyle w:val="Heading1"/>
      </w:pPr>
      <w:r>
        <w:t xml:space="preserve">2A. Creator Social Numbers — Measurement &amp; Display</w:t>
      </w:r>
    </w:p>
    <w:p>
      <w:r>
        <w:t xml:space="preserve">INFLX measures each approved Creator’s public Instagram and YouTube numbers and shows them to Brands. The numbers are never typed by the Creator. They feed Discover, the Creator profile, Brand pitch settings (section 8A) and later selection screens.</w:t>
      </w:r>
    </w:p>
    <w:p>
      <w:r>
        <w:rPr>
          <w:b/>
          <w:sz w:val="21"/>
        </w:rPr>
        <w:t xml:space="preserve">Accounts and ownership:</w:t>
      </w:r>
    </w:p>
    <w:p>
      <w:pPr>
        <w:pStyle w:val="ListBullet"/>
      </w:pPr>
      <w:r>
        <w:t xml:space="preserve">At registration the Creator adds at least one social account: an Instagram username and/or a YouTube handle or channel link. The account must be public.</w:t>
      </w:r>
    </w:p>
    <w:p>
      <w:pPr>
        <w:pStyle w:val="ListBullet"/>
      </w:pPr>
      <w:r>
        <w:t xml:space="preserve">Nothing is measured at registration. Admin checks that the accounts belong to the Creator during approval, and the first measurement starts when admin approves the Creator.</w:t>
      </w:r>
    </w:p>
    <w:p>
      <w:pPr>
        <w:pStyle w:val="ListBullet"/>
      </w:pPr>
      <w:r>
        <w:t xml:space="preserve">If an approved Creator changes an account, the old numbers are removed from the profile immediately. The new account is sent to admin to confirm ownership and is measured only after admin confirms it. If admin rejects it, the Creator is asked to add the right account.</w:t>
      </w:r>
    </w:p>
    <w:p>
      <w:r>
        <w:rPr>
          <w:b/>
          <w:sz w:val="21"/>
        </w:rPr>
        <w:t xml:space="preserve">When numbers are measured:</w:t>
      </w:r>
    </w:p>
    <w:tbl>
      <w:tblPr>
        <w:tblStyle w:val="TableGrid"/>
        <w:tblW w:type="auto" w:w="0"/>
        <w:jc w:val="center"/>
        <w:tblLook w:firstColumn="1" w:firstRow="1" w:lastColumn="0" w:lastRow="0" w:noHBand="0" w:noVBand="1" w:val="04A0"/>
      </w:tblPr>
      <w:tblGrid>
        <w:gridCol w:w="5024"/>
        <w:gridCol w:w="4200"/>
      </w:tblGrid>
      <w:tr>
        <w:tc>
          <w:tcPr>
            <w:tcW w:type="dxa" w:w="5024"/>
            <w:shd w:val="clear" w:color="auto" w:fill="D9EAF7"/>
            <w:vAlign w:val="center"/>
          </w:tcPr>
          <w:p>
            <w:r>
              <w:rPr>
                <w:b/>
                <w:sz w:val="18"/>
              </w:rPr>
              <w:t xml:space="preserve">What</w:t>
            </w:r>
          </w:p>
        </w:tc>
        <w:tc>
          <w:tcPr>
            <w:tcW w:type="dxa" w:w="4200"/>
            <w:shd w:val="clear" w:color="auto" w:fill="D9EAF7"/>
            <w:vAlign w:val="center"/>
          </w:tcPr>
          <w:p>
            <w:r>
              <w:rPr>
                <w:b/>
                <w:sz w:val="18"/>
              </w:rPr>
              <w:t xml:space="preserve">When</w:t>
            </w:r>
          </w:p>
        </w:tc>
      </w:tr>
      <w:tr>
        <w:tc>
          <w:tcPr>
            <w:tcW w:type="dxa" w:w="5024"/>
            <w:vAlign w:val="center"/>
          </w:tcPr>
          <w:p>
            <w:r>
              <w:rPr>
                <w:b w:val="0"/>
                <w:sz w:val="18"/>
              </w:rPr>
              <w:t xml:space="preserve">Profile numbers (Instagram followers, following, total posts; YouTube subscribers, total videos, total channel views)</w:t>
            </w:r>
          </w:p>
        </w:tc>
        <w:tc>
          <w:tcPr>
            <w:tcW w:type="dxa" w:w="4200"/>
            <w:vAlign w:val="center"/>
          </w:tcPr>
          <w:p>
            <w:r>
              <w:rPr>
                <w:b w:val="0"/>
                <w:sz w:val="18"/>
              </w:rPr>
              <w:t xml:space="preserve">At first measurement, then every 7 days</w:t>
            </w:r>
          </w:p>
        </w:tc>
      </w:tr>
      <w:tr>
        <w:tc>
          <w:tcPr>
            <w:tcW w:type="dxa" w:w="5024"/>
            <w:vAlign w:val="center"/>
          </w:tcPr>
          <w:p>
            <w:r>
              <w:rPr>
                <w:b w:val="0"/>
                <w:sz w:val="18"/>
              </w:rPr>
              <w:t xml:space="preserve">Posts from the last 90 days (every post published in the 90 days before the run)</w:t>
            </w:r>
          </w:p>
        </w:tc>
        <w:tc>
          <w:tcPr>
            <w:tcW w:type="dxa" w:w="4200"/>
            <w:vAlign w:val="center"/>
          </w:tcPr>
          <w:p>
            <w:r>
              <w:rPr>
                <w:b w:val="0"/>
                <w:sz w:val="18"/>
              </w:rPr>
              <w:t xml:space="preserve">At first measurement, then every 15 days</w:t>
            </w:r>
          </w:p>
        </w:tc>
      </w:tr>
      <w:tr>
        <w:tc>
          <w:tcPr>
            <w:tcW w:type="dxa" w:w="5024"/>
            <w:vAlign w:val="center"/>
          </w:tcPr>
          <w:p>
            <w:r>
              <w:rPr>
                <w:b w:val="0"/>
                <w:sz w:val="18"/>
              </w:rPr>
              <w:t xml:space="preserve">A changed account</w:t>
            </w:r>
          </w:p>
        </w:tc>
        <w:tc>
          <w:tcPr>
            <w:tcW w:type="dxa" w:w="4200"/>
            <w:vAlign w:val="center"/>
          </w:tcPr>
          <w:p>
            <w:r>
              <w:rPr>
                <w:b w:val="0"/>
                <w:sz w:val="18"/>
              </w:rPr>
              <w:t xml:space="preserve">After admin confirms ownership</w:t>
            </w:r>
          </w:p>
        </w:tc>
      </w:tr>
      <w:tr>
        <w:tc>
          <w:tcPr>
            <w:tcW w:type="dxa" w:w="5024"/>
            <w:vAlign w:val="center"/>
          </w:tcPr>
          <w:p>
            <w:r>
              <w:rPr>
                <w:b w:val="0"/>
                <w:sz w:val="18"/>
              </w:rPr>
              <w:t xml:space="preserve">Creator asks to check again (private or failing account)</w:t>
            </w:r>
          </w:p>
        </w:tc>
        <w:tc>
          <w:tcPr>
            <w:tcW w:type="dxa" w:w="4200"/>
            <w:vAlign w:val="center"/>
          </w:tcPr>
          <w:p>
            <w:r>
              <w:rPr>
                <w:b w:val="0"/>
                <w:sz w:val="18"/>
              </w:rPr>
              <w:t xml:space="preserve">At most once a day per platform</w:t>
            </w:r>
          </w:p>
        </w:tc>
      </w:tr>
    </w:tbl>
    <w:p/>
    <w:p>
      <w:r>
        <w:rPr>
          <w:b/>
          <w:sz w:val="21"/>
        </w:rPr>
        <w:t xml:space="preserve">What is calculated:</w:t>
      </w:r>
    </w:p>
    <w:tbl>
      <w:tblPr>
        <w:tblStyle w:val="TableGrid"/>
        <w:tblW w:type="auto" w:w="0"/>
        <w:jc w:val="center"/>
        <w:tblLook w:firstColumn="1" w:firstRow="1" w:lastColumn="0" w:lastRow="0" w:noHBand="0" w:noVBand="1" w:val="04A0"/>
      </w:tblPr>
      <w:tblGrid>
        <w:gridCol w:w="1900"/>
        <w:gridCol w:w="4524"/>
        <w:gridCol w:w="2800"/>
      </w:tblGrid>
      <w:tr>
        <w:tc>
          <w:tcPr>
            <w:tcW w:type="dxa" w:w="1900"/>
            <w:shd w:val="clear" w:color="auto" w:fill="D9EAF7"/>
            <w:vAlign w:val="center"/>
          </w:tcPr>
          <w:p>
            <w:r>
              <w:rPr>
                <w:b/>
                <w:sz w:val="18"/>
              </w:rPr>
              <w:t xml:space="preserve">Platform</w:t>
            </w:r>
          </w:p>
        </w:tc>
        <w:tc>
          <w:tcPr>
            <w:tcW w:type="dxa" w:w="4524"/>
            <w:shd w:val="clear" w:color="auto" w:fill="D9EAF7"/>
            <w:vAlign w:val="center"/>
          </w:tcPr>
          <w:p>
            <w:r>
              <w:rPr>
                <w:b/>
                <w:sz w:val="18"/>
              </w:rPr>
              <w:t xml:space="preserve">Numbers</w:t>
            </w:r>
          </w:p>
        </w:tc>
        <w:tc>
          <w:tcPr>
            <w:tcW w:type="dxa" w:w="2800"/>
            <w:shd w:val="clear" w:color="auto" w:fill="D9EAF7"/>
            <w:vAlign w:val="center"/>
          </w:tcPr>
          <w:p>
            <w:r>
              <w:rPr>
                <w:b/>
                <w:sz w:val="18"/>
              </w:rPr>
              <w:t xml:space="preserve">Engagement</w:t>
            </w:r>
          </w:p>
        </w:tc>
      </w:tr>
      <w:tr>
        <w:tc>
          <w:tcPr>
            <w:tcW w:type="dxa" w:w="1900"/>
            <w:vAlign w:val="center"/>
          </w:tcPr>
          <w:p>
            <w:r>
              <w:rPr>
                <w:b w:val="0"/>
                <w:sz w:val="18"/>
              </w:rPr>
              <w:t xml:space="preserve">Instagram</w:t>
            </w:r>
          </w:p>
        </w:tc>
        <w:tc>
          <w:tcPr>
            <w:tcW w:type="dxa" w:w="4524"/>
            <w:vAlign w:val="center"/>
          </w:tcPr>
          <w:p>
            <w:r>
              <w:rPr>
                <w:b w:val="0"/>
                <w:sz w:val="18"/>
              </w:rPr>
              <w:t xml:space="preserve">Posts in 90 days and per week; mix of reels, photos and carousels; last post date; average likes (posts that hide likes are left out); average comments; average reel views</w:t>
            </w:r>
          </w:p>
        </w:tc>
        <w:tc>
          <w:tcPr>
            <w:tcW w:type="dxa" w:w="2800"/>
            <w:vAlign w:val="center"/>
          </w:tcPr>
          <w:p>
            <w:r>
              <w:rPr>
                <w:b w:val="0"/>
                <w:sz w:val="18"/>
              </w:rPr>
              <w:t xml:space="preserve">(average likes + average comments) ÷ latest followers</w:t>
            </w:r>
          </w:p>
        </w:tc>
      </w:tr>
      <w:tr>
        <w:tc>
          <w:tcPr>
            <w:tcW w:type="dxa" w:w="1900"/>
            <w:vAlign w:val="center"/>
          </w:tcPr>
          <w:p>
            <w:r>
              <w:rPr>
                <w:b w:val="0"/>
                <w:sz w:val="18"/>
              </w:rPr>
              <w:t xml:space="preserve">YouTube — long videos</w:t>
            </w:r>
          </w:p>
        </w:tc>
        <w:tc>
          <w:tcPr>
            <w:tcW w:type="dxa" w:w="4524"/>
            <w:vAlign w:val="center"/>
          </w:tcPr>
          <w:p>
            <w:r>
              <w:rPr>
                <w:b w:val="0"/>
                <w:sz w:val="18"/>
              </w:rPr>
              <w:t xml:space="preserve">Count in 90 days; average views; average likes (hidden likes left out); average comments</w:t>
            </w:r>
          </w:p>
        </w:tc>
        <w:tc>
          <w:tcPr>
            <w:tcW w:type="dxa" w:w="2800"/>
            <w:vAlign w:val="center"/>
          </w:tcPr>
          <w:p>
            <w:r>
              <w:rPr>
                <w:b w:val="0"/>
                <w:sz w:val="18"/>
              </w:rPr>
              <w:t xml:space="preserve">(all likes + all comments) ÷ all views of long videos</w:t>
            </w:r>
          </w:p>
        </w:tc>
      </w:tr>
      <w:tr>
        <w:tc>
          <w:tcPr>
            <w:tcW w:type="dxa" w:w="1900"/>
            <w:vAlign w:val="center"/>
          </w:tcPr>
          <w:p>
            <w:r>
              <w:rPr>
                <w:b w:val="0"/>
                <w:sz w:val="18"/>
              </w:rPr>
              <w:t xml:space="preserve">YouTube — shorts</w:t>
            </w:r>
          </w:p>
        </w:tc>
        <w:tc>
          <w:tcPr>
            <w:tcW w:type="dxa" w:w="4524"/>
            <w:vAlign w:val="center"/>
          </w:tcPr>
          <w:p>
            <w:r>
              <w:rPr>
                <w:b w:val="0"/>
                <w:sz w:val="18"/>
              </w:rPr>
              <w:t xml:space="preserve">Count in 90 days; average views; average likes; average comments</w:t>
            </w:r>
          </w:p>
        </w:tc>
        <w:tc>
          <w:tcPr>
            <w:tcW w:type="dxa" w:w="2800"/>
            <w:vAlign w:val="center"/>
          </w:tcPr>
          <w:p>
            <w:r>
              <w:rPr>
                <w:b w:val="0"/>
                <w:sz w:val="18"/>
              </w:rPr>
              <w:t xml:space="preserve">(all likes + all comments) ÷ all views of shorts</w:t>
            </w:r>
          </w:p>
        </w:tc>
      </w:tr>
    </w:tbl>
    <w:p/>
    <w:p>
      <w:pPr>
        <w:pStyle w:val="ListBullet"/>
      </w:pPr>
      <w:r>
        <w:t xml:space="preserve">YouTube engagement is based on views, not subscribers, because subscribers do not see every upload and shorts reach people who do not subscribe. Long videos and shorts are calculated separately because shorts count a view as soon as they play.</w:t>
      </w:r>
    </w:p>
    <w:p>
      <w:pPr>
        <w:pStyle w:val="ListBullet"/>
      </w:pPr>
      <w:r>
        <w:t xml:space="preserve">A YouTube upload is a short or a long video according to YouTube’s own channel tabs (Shorts tab or Videos tab). Only when the tab is unknown: 3 minutes or less is a short, longer is a long video. Live streams are left out of every YouTube number.</w:t>
      </w:r>
    </w:p>
    <w:p>
      <w:pPr>
        <w:pStyle w:val="ListBullet"/>
      </w:pPr>
      <w:r>
        <w:t xml:space="preserve">When there is nothing to average, the number is shown as “—”, never 0. A Creator with no posts in 90 days still shows profile numbers.</w:t>
      </w:r>
    </w:p>
    <w:p>
      <w:pPr>
        <w:pStyle w:val="ListBullet"/>
      </w:pPr>
      <w:r>
        <w:t xml:space="preserve">Discover’s engagement number, engagement filter and engagement sort use Instagram engagement only. YouTube engagement is shown on the YouTube detail screen.</w:t>
      </w:r>
    </w:p>
    <w:p>
      <w:r>
        <w:rPr>
          <w:b/>
          <w:sz w:val="21"/>
        </w:rPr>
        <w:t xml:space="preserve">What Brands and Creators see:</w:t>
      </w:r>
    </w:p>
    <w:p>
      <w:pPr>
        <w:pStyle w:val="ListBullet"/>
      </w:pPr>
      <w:r>
        <w:t xml:space="preserve">Brands see one card per platform on the Creator profile and a detail screen for each platform. A platform the Creator has not added has no card. The Creator sees the same numbers in My Profile, with when each part was measured and when posts update next.</w:t>
      </w:r>
    </w:p>
    <w:p>
      <w:pPr>
        <w:pStyle w:val="ListBullet"/>
      </w:pPr>
      <w:r>
        <w:t xml:space="preserve">While a changed account waits for admin or is being measured, Brands see “Numbers are being updated”. A private or missing account shows “Numbers not available” to Brands without a reason; the Creator is told what is wrong and how to fix it.</w:t>
      </w:r>
    </w:p>
    <w:p>
      <w:pPr>
        <w:pStyle w:val="ListBullet"/>
      </w:pPr>
      <w:r>
        <w:t xml:space="preserve">If a refresh fails, the last good numbers stay with their date and the refresh is retried the next day. After three failures in a row, admin is flagged.</w:t>
      </w:r>
    </w:p>
    <w:p>
      <w:pPr>
        <w:pStyle w:val="ListBullet"/>
      </w:pPr>
      <w:r>
        <w:t xml:space="preserve">Every post’s numbers and a snapshot of the calculated numbers are kept for each run, so averages can be recalculated and growth or top posts can be added later. Top posts are not shown in this phase.</w:t>
      </w:r>
    </w:p>
    <w:p>
      <w:pPr>
        <w:pStyle w:val="Heading1"/>
      </w:pPr>
      <w:r>
        <w:t>2B. Registration, Profile &amp; Approval</w:t>
      </w:r>
    </w:p>
    <w:p>
      <w:r>
        <w:t xml:space="preserve">Registration is short, entirely mandatory and validated on the spot. Everything else is collected on the profile, where the app keeps asking for it. Approval is the team’s manual check that an account is who it says it is; it is not a check that the profile is complete.</w:t>
      </w:r>
    </w:p>
    <w:p>
      <w:r>
        <w:rPr>
          <w:b/>
          <w:sz w:val="21"/>
        </w:rPr>
        <w:t xml:space="preserve">What registration collects:</w:t>
      </w:r>
    </w:p>
    <w:p>
      <w:pPr>
        <w:pStyle w:val="ListBullet"/>
      </w:pPr>
      <w:r>
        <w:t xml:space="preserve">Creator — two screens, five fields: full name; state; nearest major city; and at least one of Instagram or YouTube. Nothing optional survives at this step: an optional field at registration is a field that is empty forever, which is how Creator city used to be empty for everyone who skipped it.</w:t>
      </w:r>
    </w:p>
    <w:p>
      <w:pPr>
        <w:pStyle w:val="ListBullet"/>
      </w:pPr>
      <w:r>
        <w:t xml:space="preserve">Brand — one screen, seven fields: your name; business name; one or more of the eight fashion sub-categories; street address; 6-digit pincode; state; nearest major city. Business type is stated, not chosen: Fashion. The place-search box, the Maps-link box, coordinate capture and the referral code box are gone.</w:t>
      </w:r>
    </w:p>
    <w:p>
      <w:r>
        <w:rPr>
          <w:b/>
          <w:sz w:val="21"/>
        </w:rPr>
        <w:t xml:space="preserve">The address model:</w:t>
      </w:r>
    </w:p>
    <w:p>
      <w:pPr>
        <w:pStyle w:val="ListBullet"/>
      </w:pPr>
      <w:r>
        <w:t xml:space="preserve">Every address in the Brand and Creator apps is exactly four parts — street (typed), pincode (typed, six digits), state (picked from a list), city (picked from a list, filtered by the state). No coordinates, no formatted address from a provider, no place id, no map link.</w:t>
      </w:r>
    </w:p>
    <w:p>
      <w:pPr>
        <w:pStyle w:val="ListBullet"/>
      </w:pPr>
      <w:r>
        <w:t xml:space="preserve">Six states are offered: Andhra Pradesh, Telangana, Karnataka, Tamil Nadu, Kerala, Puducherry. 146 cities are offered — every district headquarters of those six, named as people say it (Kochi, not Ernakulam). Rows already on the list for other states stay valid so existing accounts keep resolving, but are not offered. Expansion later is a switch, not a rebuild.</w:t>
      </w:r>
    </w:p>
    <w:p>
      <w:pPr>
        <w:pStyle w:val="ListBullet"/>
      </w:pPr>
      <w:r>
        <w:t xml:space="preserve">The city field is labelled “Your nearest major city”, with the line beneath it: the closest big city to you — not your exact town or area. That wording is what makes a 146-entry list enough; there is deliberately no “my city isn’t listed”.</w:t>
      </w:r>
    </w:p>
    <w:p>
      <w:pPr>
        <w:pStyle w:val="ListBullet"/>
      </w:pPr>
      <w:r>
        <w:t xml:space="preserve">State and city are stored as references to the list, never as typed names, so every matching rule on the platform — Brand and Creator search, Store Visit, distance — reads the same vocabulary.</w:t>
      </w:r>
    </w:p>
    <w:p>
      <w:r>
        <w:rPr>
          <w:b/>
          <w:sz w:val="21"/>
        </w:rPr>
        <w:t xml:space="preserve">What the profile collects:</w:t>
      </w:r>
    </w:p>
    <w:p>
      <w:pPr>
        <w:pStyle w:val="ListBullet"/>
      </w:pPr>
      <w:r>
        <w:t xml:space="preserve">Creator: photo (JPG/PNG under 5 MB); bio (150 characters); exactly one niche from the list, or “Other” plus a typed description; one or more of the 30 languages (English, Hindi, the southern languages, then the rest); age; gender; email (collected only — not verified in this version); the two pickers replacing any city search; Instagram and YouTube with the re-verification rule of section 2A.</w:t>
      </w:r>
    </w:p>
    <w:p>
      <w:pPr>
        <w:pStyle w:val="ListBullet"/>
      </w:pPr>
      <w:r>
        <w:t xml:space="preserve">Brand: logo; about (200 characters); contact person; email (collected only); sub-categories; branches. The registered phone number is the Brand’s number — there is no separate business phone.</w:t>
      </w:r>
    </w:p>
    <w:p>
      <w:pPr>
        <w:pStyle w:val="ListBullet"/>
      </w:pPr>
      <w:r>
        <w:t xml:space="preserve">“Other” niche: the typed description goes to an Admin queue. Admin maps the Creator to an existing niche or adds a new niche to the list and maps her to it. That is how the niche list grows. Until mapped, a Creator on Other is matched by every rule that does not filter on niche and found by none that do.</w:t>
      </w:r>
    </w:p>
    <w:p>
      <w:pPr>
        <w:pStyle w:val="ListBullet"/>
      </w:pPr>
      <w:r>
        <w:t xml:space="preserve">Branches: add and edit take the four-part address. A Brand’s first branch is its main branch, created from the registration address. When a Brand adds a second branch it must say which of the two is the main one — never assumed, never silently kept. From the third branch on, the make-main action covers it. Creators only ever see the city until a Store Visit is planned (section 11.1).</w:t>
      </w:r>
    </w:p>
    <w:p>
      <w:r>
        <w:rPr>
          <w:b/>
          <w:sz w:val="21"/>
        </w:rPr>
        <w:t xml:space="preserve">Money identity lives in the Wallet, not the profile:</w:t>
      </w:r>
    </w:p>
    <w:p>
      <w:pPr>
        <w:pStyle w:val="ListBullet"/>
      </w:pPr>
      <w:r>
        <w:t xml:space="preserve">Creator: bank account — account number and IFSC together, one entry, never two; UPI id; PAN. Brand: bank account (the same one entry); GSTIN.</w:t>
      </w:r>
    </w:p>
    <w:p>
      <w:pPr>
        <w:pStyle w:val="ListBullet"/>
      </w:pPr>
      <w:r>
        <w:t xml:space="preserve">No format checking is built. The team verifies these by hand, offline. Storage stays encrypted. None of it is required for approval: a Creator is approved without bank details and simply cannot be paid without them; a Brand is approved without a GSTIN.</w:t>
      </w:r>
    </w:p>
    <w:p>
      <w:r>
        <w:rPr>
          <w:b/>
          <w:sz w:val="21"/>
        </w:rPr>
        <w:t xml:space="preserve">Approval — the business process:</w:t>
      </w:r>
    </w:p>
    <w:p>
      <w:pPr>
        <w:pStyle w:val="ListBullet"/>
      </w:pPr>
      <w:r>
        <w:t xml:space="preserve">After OTP a pending account enters the app. It sees the home screen, the profile and the Wallet, and may edit them. Every other action — campaigns, browsing or picking Creators, groups, pitches, invitations, the pool, negotiations, agreements, shoots, withdrawals — answers “Your account is under review by admin” on both sides, on the server and on the phone (the tabs themselves refuse to open). A popup asks the person to finish the profile: “Completing this helps us verify and approve you faster.”</w:t>
      </w:r>
    </w:p>
    <w:p>
      <w:pPr>
        <w:pStyle w:val="ListBullet"/>
      </w:pPr>
      <w:r>
        <w:t xml:space="preserve">The profile tab shows “N things left” with a red mark on each incomplete row and a Submit for review button. The checklist — Creator: name, state, city, a handle, photo, bio, niche, a language, age, gender; Brand: contact name, business name, sub-categories, street, pincode, state, city, logo, about, contact person — is a nag for the person and information for the team, never a gate.</w:t>
      </w:r>
    </w:p>
    <w:p>
      <w:pPr>
        <w:pStyle w:val="ListBullet"/>
      </w:pPr>
      <w:r>
        <w:t xml:space="preserve">Approval itself is the team’s manual check that the accounts belong to the person (for a Creator) or that the business is what it says (for a Brand). There is no automatic proof of account ownership yet; the team calls, checks, and approves or rejects. Approval is never refused for an incomplete profile — a missing photo has nothing to do with whether the Instagram account is hers. (Founder, 19 September 2026.) On approval a Creator’s measurement run starts (section 2A).</w:t>
      </w:r>
    </w:p>
    <w:p>
      <w:pPr>
        <w:pStyle w:val="ListBullet"/>
      </w:pPr>
      <w:r>
        <w:t xml:space="preserve">Rejection: the admin’s remarks are shown, together with the person’s own registration form, pre-filled and editable. They correct it and send it for review again. This exists for Creators and Brands alike.</w:t>
      </w:r>
    </w:p>
    <w:p>
      <w:pPr>
        <w:pStyle w:val="ListBullet"/>
      </w:pPr>
      <w:r>
        <w:t xml:space="preserve">Changed channels before approval: if a Creator changes her Instagram or YouTube between signing up and being approved, the Admin queue leads with her current channels and shows each change as old → new, with the instruction to check the new ones belong to her. Verify approves the channels admin looked at, renames the signup record to them, and starts measuring them. After approval, a change goes through the Handle checks of section 2A.</w:t>
      </w:r>
    </w:p>
    <w:p>
      <w:r>
        <w:rPr>
          <w:b/>
          <w:sz w:val="21"/>
        </w:rPr>
        <w:t xml:space="preserve">Identity wiring (single sources):</w:t>
      </w:r>
    </w:p>
    <w:p>
      <w:pPr>
        <w:pStyle w:val="ListBullet"/>
      </w:pPr>
      <w:r>
        <w:t xml:space="preserve">Brand phone: the registered login number. Brand city and state: the main branch. Creator city and state: her profile. Contact person: the typed field on the Brand.</w:t>
      </w:r>
    </w:p>
    <w:p>
      <w:pPr>
        <w:pStyle w:val="ListBullet"/>
      </w:pPr>
      <w:r>
        <w:t xml:space="preserve">The Agreement carries the Brand’s GSTIN, the Creator’s PAN and both registered addresses as they are on file when it is generated. A missing value prints empty; nothing blocks campaign creation on it — the team collects these before a campaign is created.</w:t>
      </w:r>
    </w:p>
    <w:p>
      <w:r>
        <w:rPr>
          <w:b/>
          <w:sz w:val="21"/>
        </w:rPr>
        <w:t xml:space="preserve">Changing the login number:</w:t>
      </w:r>
    </w:p>
    <w:p>
      <w:pPr>
        <w:pStyle w:val="ListBullet"/>
      </w:pPr>
      <w:r>
        <w:t xml:space="preserve">From the profile’s Phone field: a code to the current number, verify, the new number, a code to it, confirm. Both phones must be in hand; fifteen minutes end to end; five wrong codes end the attempt. The new number must not already hold an account of the same role (one number may be a Brand and a Creator, never two of the same). The change applies to this role only; every other device is signed out; an audit row records old, new and when. A lost old phone is handled by the team offline — no self-service in this version.</w:t>
      </w:r>
    </w:p>
    <w:p>
      <w:r>
        <w:rPr>
          <w:b/>
          <w:sz w:val="21"/>
        </w:rPr>
        <w:t xml:space="preserve">Deliberately outside this version:</w:t>
      </w:r>
    </w:p>
    <w:p>
      <w:pPr>
        <w:pStyle w:val="ListBullet"/>
      </w:pPr>
      <w:r>
        <w:t xml:space="preserve">Email verification (collected only); terms-acceptance recording; the referral system (parked whole); format validation of PAN, IFSC, GSTIN and UPI; the Follower app’s location capture (section 14.1).</w:t>
      </w:r>
    </w:p>
    <w:p>
      <w:pPr>
        <w:pStyle w:val="Heading1"/>
      </w:pPr>
      <w:r>
        <w:t>2C. Location — Cities, Coordinates &amp; Distance</w:t>
      </w:r>
    </w:p>
    <w:p>
      <w:r>
        <w:t xml:space="preserve">Location on INFLX is a city from the fixed list of section 2B, for Brands, Creators and Followers alike. Precision inside a city is not needed for any current decision; distance between cities is.</w:t>
      </w:r>
    </w:p>
    <w:p>
      <w:pPr>
        <w:pStyle w:val="ListBullet"/>
      </w:pPr>
      <w:r>
        <w:t xml:space="preserve">Each offered city carries one coordinate — the district headquarters’ centre — seeded once from a file the founder can read. Public, fixed, free. No Google service is used to obtain, store or interpret any location.</w:t>
      </w:r>
    </w:p>
    <w:p>
      <w:pPr>
        <w:pStyle w:val="ListBullet"/>
      </w:pPr>
      <w:r>
        <w:t xml:space="preserve">Creators are shown to a Brand nearest first: every list a Brand sees (Discover, a Set’s picker, adding to a group) is ordered by the distance between the Brand’s main-branch city and the Creator’s city, and each row shows it (“Guntur · 32 km”, “Same city”). The Brand may narrow to within 50 km, within 100 km, the same state, or anywhere. The older orders (most followers, highest engagement, newest) remain as choices. A Creator or Brand with no city sorts last and shows no distance.</w:t>
      </w:r>
    </w:p>
    <w:p>
      <w:pPr>
        <w:pStyle w:val="ListBullet"/>
      </w:pPr>
      <w:r>
        <w:t xml:space="preserve">Store Visit eligibility follows the Creator’s own preference (section 8A): if she picked cities she can travel to, only a branch in one of them; if she picked none, any Brand anywhere may pick her. The distance on the row tells the Brand what it is asking of her.</w:t>
      </w:r>
    </w:p>
    <w:p>
      <w:pPr>
        <w:pStyle w:val="ListBullet"/>
      </w:pPr>
      <w:r>
        <w:t xml:space="preserve">“Open in Maps” on a Store Visit is a free link: the phone opens its Maps app with the branch’s typed address and pincode, and the search happens inside that app under the person’s own account. It costs INFLX nothing and depends on nothing but the typed address. The exact pin is as good as the address the Brand typed. An optional later improvement — the Brand pressing “I’m at the store now” to record the phone’s own position on the branch — would give an exact pin, still without any Google service.</w:t>
      </w:r>
    </w:p>
    <w:p>
      <w:pPr>
        <w:pStyle w:val="ListBullet"/>
      </w:pPr>
      <w:r>
        <w:t xml:space="preserve">Nothing that is live for fashion is mandatory on a Google API. Place search and geocoding remain only in the Follower app’s location sheet and on the Brand website, both to be removed (section 14.1 and the website re-skin); the key is retired after that.</w:t>
      </w:r>
    </w:p>
    <w:p>
      <w:pPr>
        <w:pStyle w:val="Heading1"/>
      </w:pPr>
      <w:r>
        <w:t>3. Revenue Model</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val="clear" w:color="auto" w:fill="D9EAF7"/>
            <w:vAlign w:val="center"/>
          </w:tcPr>
          <w:p>
            <w:r/>
            <w:r>
              <w:rPr>
                <w:b/>
                <w:sz w:val="18"/>
              </w:rPr>
              <w:t>Revenue source</w:t>
            </w:r>
          </w:p>
        </w:tc>
        <w:tc>
          <w:tcPr>
            <w:tcW w:type="dxa" w:w="3408"/>
            <w:shd w:val="clear" w:color="auto" w:fill="D9EAF7"/>
            <w:vAlign w:val="center"/>
          </w:tcPr>
          <w:p>
            <w:r/>
            <w:r>
              <w:rPr>
                <w:b/>
                <w:sz w:val="18"/>
              </w:rPr>
              <w:t>Current status</w:t>
            </w:r>
          </w:p>
        </w:tc>
        <w:tc>
          <w:tcPr>
            <w:tcW w:type="dxa" w:w="3408"/>
            <w:shd w:val="clear" w:color="auto" w:fill="D9EAF7"/>
            <w:vAlign w:val="center"/>
          </w:tcPr>
          <w:p>
            <w:r/>
            <w:r>
              <w:rPr>
                <w:b/>
                <w:sz w:val="18"/>
              </w:rPr>
              <w:t>Rule</w:t>
            </w:r>
          </w:p>
        </w:tc>
      </w:tr>
      <w:tr>
        <w:tc>
          <w:tcPr>
            <w:tcW w:type="dxa" w:w="3408"/>
            <w:vAlign w:val="center"/>
          </w:tcPr>
          <w:p>
            <w:r/>
            <w:r>
              <w:rPr>
                <w:b w:val="0"/>
                <w:sz w:val="18"/>
              </w:rPr>
              <w:t>Sales commission / platform fee</w:t>
            </w:r>
          </w:p>
        </w:tc>
        <w:tc>
          <w:tcPr>
            <w:tcW w:type="dxa" w:w="3408"/>
            <w:vAlign w:val="center"/>
          </w:tcPr>
          <w:p>
            <w:r/>
            <w:r>
              <w:rPr>
                <w:b w:val="0"/>
                <w:sz w:val="18"/>
              </w:rPr>
              <w:t>Current</w:t>
            </w:r>
          </w:p>
        </w:tc>
        <w:tc>
          <w:tcPr>
            <w:tcW w:type="dxa" w:w="3408"/>
            <w:vAlign w:val="center"/>
          </w:tcPr>
          <w:p>
            <w:r/>
            <w:r>
              <w:rPr>
                <w:b w:val="0"/>
                <w:sz w:val="18"/>
              </w:rPr>
              <w:t>INFLX takes an Admin-defined platform fee from commerce sales.</w:t>
            </w:r>
          </w:p>
        </w:tc>
      </w:tr>
      <w:tr>
        <w:tc>
          <w:tcPr>
            <w:tcW w:type="dxa" w:w="3408"/>
            <w:vAlign w:val="center"/>
          </w:tcPr>
          <w:p>
            <w:r/>
            <w:r>
              <w:rPr>
                <w:b w:val="0"/>
                <w:sz w:val="18"/>
              </w:rPr>
              <w:t>Campaign fee for Pay for Content</w:t>
            </w:r>
          </w:p>
        </w:tc>
        <w:tc>
          <w:tcPr>
            <w:tcW w:type="dxa" w:w="3408"/>
            <w:vAlign w:val="center"/>
          </w:tcPr>
          <w:p>
            <w:r/>
            <w:r>
              <w:rPr>
                <w:b w:val="0"/>
                <w:sz w:val="18"/>
              </w:rPr>
              <w:t>Current</w:t>
            </w:r>
          </w:p>
        </w:tc>
        <w:tc>
          <w:tcPr>
            <w:tcW w:type="dxa" w:w="3408"/>
            <w:vAlign w:val="center"/>
          </w:tcPr>
          <w:p>
            <w:r/>
            <w:r>
              <w:rPr>
                <w:b w:val="0"/>
                <w:sz w:val="18"/>
              </w:rPr>
              <w:t>INFLX takes a percentage of the agreed Pay-for-Content campaign/creator amount, defined by Admin. It is charged once, to the Brand, when the funds are locked. The Creator receives the full agreed amount; the fee is never deducted from Creator payments. No campaign fee is charged on the fixed amount in a Hybrid collaboration. The percentage has two levels: one platform-wide number that applies to every Brand, and an optional number Admin may give an individual Brand, which overrides it. The Brand’s own number is checked first; the platform-wide one applies when it has none. Whichever applies is recorded on the Agreement when it is generated, so a later change to either number never alters a collaboration already signed.</w:t>
            </w:r>
          </w:p>
        </w:tc>
      </w:tr>
      <w:tr>
        <w:tc>
          <w:tcPr>
            <w:tcW w:type="dxa" w:w="3408"/>
            <w:vAlign w:val="center"/>
          </w:tcPr>
          <w:p>
            <w:r/>
            <w:r>
              <w:rPr>
                <w:b w:val="0"/>
                <w:sz w:val="18"/>
              </w:rPr>
              <w:t>Subscriptions</w:t>
            </w:r>
          </w:p>
        </w:tc>
        <w:tc>
          <w:tcPr>
            <w:tcW w:type="dxa" w:w="3408"/>
            <w:vAlign w:val="center"/>
          </w:tcPr>
          <w:p>
            <w:r/>
            <w:r>
              <w:rPr>
                <w:b w:val="0"/>
                <w:sz w:val="18"/>
              </w:rPr>
              <w:t>Already built in Admin</w:t>
            </w:r>
          </w:p>
        </w:tc>
        <w:tc>
          <w:tcPr>
            <w:tcW w:type="dxa" w:w="3408"/>
            <w:vAlign w:val="center"/>
          </w:tcPr>
          <w:p>
            <w:r/>
            <w:r>
              <w:rPr>
                <w:b w:val="0"/>
                <w:sz w:val="18"/>
              </w:rPr>
              <w:t>Feature/plan based subscription revenue. Detailed Admin subscription logic is outside this Phase 1 document.</w:t>
            </w:r>
          </w:p>
        </w:tc>
      </w:tr>
      <w:tr>
        <w:tc>
          <w:tcPr>
            <w:tcW w:type="dxa" w:w="3408"/>
            <w:vAlign w:val="center"/>
          </w:tcPr>
          <w:p>
            <w:r/>
            <w:r>
              <w:rPr>
                <w:b w:val="0"/>
                <w:sz w:val="18"/>
              </w:rPr>
              <w:t>Internal advertising</w:t>
            </w:r>
          </w:p>
        </w:tc>
        <w:tc>
          <w:tcPr>
            <w:tcW w:type="dxa" w:w="3408"/>
            <w:vAlign w:val="center"/>
          </w:tcPr>
          <w:p>
            <w:r/>
            <w:r>
              <w:rPr>
                <w:b w:val="0"/>
                <w:sz w:val="18"/>
              </w:rPr>
              <w:t>Future</w:t>
            </w:r>
          </w:p>
        </w:tc>
        <w:tc>
          <w:tcPr>
            <w:tcW w:type="dxa" w:w="3408"/>
            <w:vAlign w:val="center"/>
          </w:tcPr>
          <w:p>
            <w:r/>
            <w:r>
              <w:rPr>
                <w:b w:val="0"/>
                <w:sz w:val="18"/>
              </w:rPr>
              <w:t>Not part of current core flow.</w:t>
            </w:r>
          </w:p>
        </w:tc>
      </w:tr>
      <w:tr>
        <w:tc>
          <w:tcPr>
            <w:tcW w:type="dxa" w:w="3408"/>
            <w:vAlign w:val="center"/>
          </w:tcPr>
          <w:p>
            <w:r/>
            <w:r>
              <w:rPr>
                <w:b w:val="0"/>
                <w:sz w:val="18"/>
              </w:rPr>
              <w:t>Brand services / account management</w:t>
            </w:r>
          </w:p>
        </w:tc>
        <w:tc>
          <w:tcPr>
            <w:tcW w:type="dxa" w:w="3408"/>
            <w:vAlign w:val="center"/>
          </w:tcPr>
          <w:p>
            <w:r/>
            <w:r>
              <w:rPr>
                <w:b w:val="0"/>
                <w:sz w:val="18"/>
              </w:rPr>
              <w:t>Future</w:t>
            </w:r>
          </w:p>
        </w:tc>
        <w:tc>
          <w:tcPr>
            <w:tcW w:type="dxa" w:w="3408"/>
            <w:vAlign w:val="center"/>
          </w:tcPr>
          <w:p>
            <w:r/>
            <w:r>
              <w:rPr>
                <w:b w:val="0"/>
                <w:sz w:val="18"/>
              </w:rPr>
              <w:t>Not part of current core flow.</w:t>
            </w:r>
          </w:p>
        </w:tc>
      </w:tr>
      <w:tr>
        <w:tc>
          <w:tcPr>
            <w:tcW w:type="dxa" w:w="3408"/>
            <w:vAlign w:val="center"/>
          </w:tcPr>
          <w:p>
            <w:r/>
            <w:r>
              <w:rPr>
                <w:b w:val="0"/>
                <w:sz w:val="18"/>
              </w:rPr>
              <w:t>Premium creator services</w:t>
            </w:r>
          </w:p>
        </w:tc>
        <w:tc>
          <w:tcPr>
            <w:tcW w:type="dxa" w:w="3408"/>
            <w:vAlign w:val="center"/>
          </w:tcPr>
          <w:p>
            <w:r/>
            <w:r>
              <w:rPr>
                <w:b w:val="0"/>
                <w:sz w:val="18"/>
              </w:rPr>
              <w:t>Future</w:t>
            </w:r>
          </w:p>
        </w:tc>
        <w:tc>
          <w:tcPr>
            <w:tcW w:type="dxa" w:w="3408"/>
            <w:vAlign w:val="center"/>
          </w:tcPr>
          <w:p>
            <w:r/>
            <w:r>
              <w:rPr>
                <w:b w:val="0"/>
                <w:sz w:val="18"/>
              </w:rPr>
              <w:t>Not part of current core flow.</w:t>
            </w:r>
          </w:p>
        </w:tc>
      </w:tr>
      <w:tr>
        <w:tc>
          <w:tcPr>
            <w:tcW w:type="dxa" w:w="3408"/>
            <w:vAlign w:val="center"/>
          </w:tcPr>
          <w:p>
            <w:r/>
            <w:r>
              <w:rPr>
                <w:b w:val="0"/>
                <w:sz w:val="18"/>
              </w:rPr>
              <w:t>Advertising space inside creator content</w:t>
            </w:r>
          </w:p>
        </w:tc>
        <w:tc>
          <w:tcPr>
            <w:tcW w:type="dxa" w:w="3408"/>
            <w:vAlign w:val="center"/>
          </w:tcPr>
          <w:p>
            <w:r/>
            <w:r>
              <w:rPr>
                <w:b w:val="0"/>
                <w:sz w:val="18"/>
              </w:rPr>
              <w:t>Future</w:t>
            </w:r>
          </w:p>
        </w:tc>
        <w:tc>
          <w:tcPr>
            <w:tcW w:type="dxa" w:w="3408"/>
            <w:vAlign w:val="center"/>
          </w:tcPr>
          <w:p>
            <w:r/>
            <w:r>
              <w:rPr>
                <w:b w:val="0"/>
                <w:sz w:val="18"/>
              </w:rPr>
              <w:t>Future TV-style ad inventory model; not part of current core flow.</w:t>
            </w:r>
          </w:p>
        </w:tc>
      </w:tr>
    </w:tbl>
    <w:p/>
    <w:p>
      <w:pPr>
        <w:pStyle w:val="Heading1"/>
      </w:pPr>
      <w:r>
        <w:t>4. Core Business Entities &amp; Relationships</w:t>
      </w:r>
    </w:p>
    <w:p>
      <w:r>
        <w:t>The Campaign is the highest-level business object. A Campaign is a container for Sets. A Set groups creators who share the same Set-level operating configuration. The actual creator deal sits on the individual Creator Assignment / collaboration relationship.</w:t>
      </w:r>
    </w:p>
    <w:p>
      <w:r>
        <w:rPr>
          <w:b/>
          <w:sz w:val="21"/>
        </w:rPr>
        <w:t>Core hierarchy:</w:t>
      </w:r>
    </w:p>
    <w:p>
      <w:pPr>
        <w:ind w:left="288"/>
      </w:pPr>
      <w:r>
        <w:rPr>
          <w:rFonts w:ascii="Consolas" w:hAnsi="Consolas"/>
          <w:sz w:val="18"/>
        </w:rPr>
        <w:t>BRAND</w:t>
        <w:br/>
        <w:t xml:space="preserve">  ↓</w:t>
        <w:br/>
        <w:t>CAMPAIGN (name + description)</w:t>
        <w:br/>
        <w:t xml:space="preserve">  ↓</w:t>
        <w:br/>
        <w:t>SET (name + Aim + Posting Date + Mode of Work)</w:t>
        <w:br/>
        <w:t xml:space="preserve">  ↓</w:t>
        <w:br/>
        <w:t>CREATOR ASSIGNMENT (individual creator + creator-specific terms)</w:t>
        <w:br/>
        <w:t xml:space="preserve">  ↓</w:t>
        <w:br/>
        <w:t>COLLABORATION (the Brand ↔ individual Creator relationship/workflow)</w:t>
      </w:r>
    </w:p>
    <w:tbl>
      <w:tblPr>
        <w:tblStyle w:val="TableGrid"/>
        <w:tblW w:type="auto" w:w="0"/>
        <w:jc w:val="center"/>
        <w:tblLook w:firstColumn="1" w:firstRow="1" w:lastColumn="0" w:lastRow="0" w:noHBand="0" w:noVBand="1" w:val="04A0"/>
      </w:tblPr>
      <w:tblGrid>
        <w:gridCol w:w="5112"/>
        <w:gridCol w:w="5112"/>
      </w:tblGrid>
      <w:tr>
        <w:tc>
          <w:tcPr>
            <w:tcW w:type="dxa" w:w="5112"/>
            <w:shd w:val="clear" w:color="auto" w:fill="D9EAF7"/>
            <w:vAlign w:val="center"/>
          </w:tcPr>
          <w:p>
            <w:r/>
            <w:r>
              <w:rPr>
                <w:b/>
                <w:sz w:val="18"/>
              </w:rPr>
              <w:t>Entity</w:t>
            </w:r>
          </w:p>
        </w:tc>
        <w:tc>
          <w:tcPr>
            <w:tcW w:type="dxa" w:w="5112"/>
            <w:shd w:val="clear" w:color="auto" w:fill="D9EAF7"/>
            <w:vAlign w:val="center"/>
          </w:tcPr>
          <w:p>
            <w:r/>
            <w:r>
              <w:rPr>
                <w:b/>
                <w:sz w:val="18"/>
              </w:rPr>
              <w:t>Business meaning</w:t>
            </w:r>
          </w:p>
        </w:tc>
      </w:tr>
      <w:tr>
        <w:tc>
          <w:tcPr>
            <w:tcW w:type="dxa" w:w="5112"/>
            <w:vAlign w:val="center"/>
          </w:tcPr>
          <w:p>
            <w:r/>
            <w:r>
              <w:rPr>
                <w:b w:val="0"/>
                <w:sz w:val="18"/>
              </w:rPr>
              <w:t>Campaign</w:t>
            </w:r>
          </w:p>
        </w:tc>
        <w:tc>
          <w:tcPr>
            <w:tcW w:type="dxa" w:w="5112"/>
            <w:vAlign w:val="center"/>
          </w:tcPr>
          <w:p>
            <w:r/>
            <w:r>
              <w:rPr>
                <w:b w:val="0"/>
                <w:sz w:val="18"/>
              </w:rPr>
              <w:t>Overall initiative / umbrella. Contains Sets. Main campaign itself is intentionally lightweight: name and description.</w:t>
            </w:r>
          </w:p>
        </w:tc>
      </w:tr>
      <w:tr>
        <w:tc>
          <w:tcPr>
            <w:tcW w:type="dxa" w:w="5112"/>
            <w:vAlign w:val="center"/>
          </w:tcPr>
          <w:p>
            <w:r/>
            <w:r>
              <w:rPr>
                <w:b w:val="0"/>
                <w:sz w:val="18"/>
              </w:rPr>
              <w:t>Set</w:t>
            </w:r>
          </w:p>
        </w:tc>
        <w:tc>
          <w:tcPr>
            <w:tcW w:type="dxa" w:w="5112"/>
            <w:vAlign w:val="center"/>
          </w:tcPr>
          <w:p>
            <w:r/>
            <w:r>
              <w:rPr>
                <w:b w:val="0"/>
                <w:sz w:val="18"/>
              </w:rPr>
              <w:t>A group of creators sharing the same Aim, Posting Date and Mode of Work. Creator-specific commercial terms may differ.</w:t>
            </w:r>
          </w:p>
        </w:tc>
      </w:tr>
      <w:tr>
        <w:tc>
          <w:tcPr>
            <w:tcW w:type="dxa" w:w="5112"/>
            <w:vAlign w:val="center"/>
          </w:tcPr>
          <w:p>
            <w:r/>
            <w:r>
              <w:rPr>
                <w:b w:val="0"/>
                <w:sz w:val="18"/>
              </w:rPr>
              <w:t>Creator Assignment</w:t>
            </w:r>
          </w:p>
        </w:tc>
        <w:tc>
          <w:tcPr>
            <w:tcW w:type="dxa" w:w="5112"/>
            <w:vAlign w:val="center"/>
          </w:tcPr>
          <w:p>
            <w:r/>
            <w:r>
              <w:rPr>
                <w:b w:val="0"/>
                <w:sz w:val="18"/>
              </w:rPr>
              <w:t>One creator's participation in one Set, carrying the individual terms and workflow state.</w:t>
            </w:r>
          </w:p>
        </w:tc>
      </w:tr>
      <w:tr>
        <w:tc>
          <w:tcPr>
            <w:tcW w:type="dxa" w:w="5112"/>
            <w:vAlign w:val="center"/>
          </w:tcPr>
          <w:p>
            <w:r/>
            <w:r>
              <w:rPr>
                <w:b w:val="0"/>
                <w:sz w:val="18"/>
              </w:rPr>
              <w:t>Collaboration</w:t>
            </w:r>
          </w:p>
        </w:tc>
        <w:tc>
          <w:tcPr>
            <w:tcW w:type="dxa" w:w="5112"/>
            <w:vAlign w:val="center"/>
          </w:tcPr>
          <w:p>
            <w:r/>
            <w:r>
              <w:rPr>
                <w:b w:val="0"/>
                <w:sz w:val="18"/>
              </w:rPr>
              <w:t>The individual Brand-to-Creator relationship from the Creator perspective; operationally tied to the creator assignment within a campaign/set.</w:t>
            </w:r>
          </w:p>
        </w:tc>
      </w:tr>
      <w:tr>
        <w:tc>
          <w:tcPr>
            <w:tcW w:type="dxa" w:w="5112"/>
            <w:vAlign w:val="center"/>
          </w:tcPr>
          <w:p>
            <w:r/>
            <w:r>
              <w:rPr>
                <w:b w:val="0"/>
                <w:sz w:val="18"/>
              </w:rPr>
              <w:t>Product</w:t>
            </w:r>
          </w:p>
        </w:tc>
        <w:tc>
          <w:tcPr>
            <w:tcW w:type="dxa" w:w="5112"/>
            <w:vAlign w:val="center"/>
          </w:tcPr>
          <w:p>
            <w:r/>
            <w:r>
              <w:rPr>
                <w:b w:val="0"/>
                <w:sz w:val="18"/>
              </w:rPr>
              <w:t>Commerce item owned/listed by Brand through the Listing Engine.</w:t>
            </w:r>
          </w:p>
        </w:tc>
      </w:tr>
      <w:tr>
        <w:tc>
          <w:tcPr>
            <w:tcW w:type="dxa" w:w="5112"/>
            <w:vAlign w:val="center"/>
          </w:tcPr>
          <w:p>
            <w:r/>
            <w:r>
              <w:rPr>
                <w:b w:val="0"/>
                <w:sz w:val="18"/>
              </w:rPr>
              <w:t>Offer</w:t>
            </w:r>
          </w:p>
        </w:tc>
        <w:tc>
          <w:tcPr>
            <w:tcW w:type="dxa" w:w="5112"/>
            <w:vAlign w:val="center"/>
          </w:tcPr>
          <w:p>
            <w:r/>
            <w:r>
              <w:rPr>
                <w:b w:val="0"/>
                <w:sz w:val="18"/>
              </w:rPr>
              <w:t>Brand-created discount/offer that may be allocated to a creator.</w:t>
            </w:r>
          </w:p>
        </w:tc>
      </w:tr>
      <w:tr>
        <w:tc>
          <w:tcPr>
            <w:tcW w:type="dxa" w:w="5112"/>
            <w:vAlign w:val="center"/>
          </w:tcPr>
          <w:p>
            <w:r/>
            <w:r>
              <w:rPr>
                <w:b w:val="0"/>
                <w:sz w:val="18"/>
              </w:rPr>
              <w:t>Agreement</w:t>
            </w:r>
          </w:p>
        </w:tc>
        <w:tc>
          <w:tcPr>
            <w:tcW w:type="dxa" w:w="5112"/>
            <w:vAlign w:val="center"/>
          </w:tcPr>
          <w:p>
            <w:r/>
            <w:r>
              <w:rPr>
                <w:b w:val="0"/>
                <w:sz w:val="18"/>
              </w:rPr>
              <w:t>Formal contract generated after negotiation terms are agreed and locked; signed by Creator and Brand.</w:t>
            </w:r>
          </w:p>
        </w:tc>
      </w:tr>
      <w:tr>
        <w:tc>
          <w:tcPr>
            <w:tcW w:type="dxa" w:w="5112"/>
            <w:vAlign w:val="center"/>
          </w:tcPr>
          <w:p>
            <w:r/>
            <w:r>
              <w:rPr>
                <w:b w:val="0"/>
                <w:sz w:val="18"/>
              </w:rPr>
              <w:t>Shoot Plan</w:t>
            </w:r>
          </w:p>
        </w:tc>
        <w:tc>
          <w:tcPr>
            <w:tcW w:type="dxa" w:w="5112"/>
            <w:vAlign w:val="center"/>
          </w:tcPr>
          <w:p>
            <w:r/>
            <w:r>
              <w:rPr>
                <w:b w:val="0"/>
                <w:sz w:val="18"/>
              </w:rPr>
              <w:t>Operational execution plan after Agreement, branching into Remote or Store Visit.</w:t>
            </w:r>
          </w:p>
        </w:tc>
      </w:tr>
      <w:tr>
        <w:tc>
          <w:tcPr>
            <w:tcW w:type="dxa" w:w="5112"/>
            <w:vAlign w:val="center"/>
          </w:tcPr>
          <w:p>
            <w:r/>
            <w:r>
              <w:rPr>
                <w:b w:val="0"/>
                <w:sz w:val="18"/>
              </w:rPr>
              <w:t>Shoppable Post</w:t>
            </w:r>
          </w:p>
        </w:tc>
        <w:tc>
          <w:tcPr>
            <w:tcW w:type="dxa" w:w="5112"/>
            <w:vAlign w:val="center"/>
          </w:tcPr>
          <w:p>
            <w:r/>
            <w:r>
              <w:rPr>
                <w:b w:val="0"/>
                <w:sz w:val="18"/>
              </w:rPr>
              <w:t>INFLX social-commerce content object with selected products and discovery metadata.</w:t>
            </w:r>
          </w:p>
        </w:tc>
      </w:tr>
      <w:tr>
        <w:tc>
          <w:tcPr>
            <w:tcW w:type="dxa" w:w="5112"/>
            <w:vAlign w:val="center"/>
          </w:tcPr>
          <w:p>
            <w:r/>
            <w:r>
              <w:rPr>
                <w:b w:val="0"/>
                <w:sz w:val="18"/>
              </w:rPr>
              <w:t>Order / Sale</w:t>
            </w:r>
          </w:p>
        </w:tc>
        <w:tc>
          <w:tcPr>
            <w:tcW w:type="dxa" w:w="5112"/>
            <w:vAlign w:val="center"/>
          </w:tcPr>
          <w:p>
            <w:r/>
            <w:r>
              <w:rPr>
                <w:b w:val="0"/>
                <w:sz w:val="18"/>
              </w:rPr>
              <w:t>Follower purchase event that is attributable to the relevant Shoppable Post / creator and financially settled.</w:t>
            </w:r>
          </w:p>
        </w:tc>
      </w:tr>
      <w:tr>
        <w:tc>
          <w:tcPr>
            <w:tcW w:type="dxa" w:w="5112"/>
            <w:vAlign w:val="center"/>
          </w:tcPr>
          <w:p>
            <w:r/>
            <w:r>
              <w:rPr>
                <w:b w:val="0"/>
                <w:sz w:val="18"/>
              </w:rPr>
              <w:t>Wallet</w:t>
            </w:r>
          </w:p>
        </w:tc>
        <w:tc>
          <w:tcPr>
            <w:tcW w:type="dxa" w:w="5112"/>
            <w:vAlign w:val="center"/>
          </w:tcPr>
          <w:p>
            <w:r/>
            <w:r>
              <w:rPr>
                <w:b w:val="0"/>
                <w:sz w:val="18"/>
              </w:rPr>
              <w:t>Brand and Creator financial balances used for funding, locked funds, releases, commissions and settlement.</w:t>
            </w:r>
          </w:p>
        </w:tc>
      </w:tr>
    </w:tbl>
    <w:p/>
    <w:p>
      <w:pPr>
        <w:pStyle w:val="Heading1"/>
      </w:pPr>
      <w:r>
        <w:t>5. Campaign &amp; Set Business Rules</w:t>
      </w:r>
    </w:p>
    <w:p>
      <w:pPr>
        <w:pStyle w:val="ListBullet"/>
      </w:pPr>
      <w:r>
        <w:t>Campaign-level fields are only Campaign Name and Campaign Description at present.</w:t>
      </w:r>
    </w:p>
    <w:p>
      <w:pPr>
        <w:pStyle w:val="ListBullet"/>
      </w:pPr>
      <w:r>
        <w:t>A campaign must have at least one Set to be valid/complete.</w:t>
      </w:r>
    </w:p>
    <w:p>
      <w:pPr>
        <w:pStyle w:val="ListBullet"/>
      </w:pPr>
      <w:r>
        <w:t>A Set may be saved as Draft with zero creators. A zero-creator Set remains incomplete/draft until creators are added.</w:t>
      </w:r>
    </w:p>
    <w:p>
      <w:pPr>
        <w:pStyle w:val="ListBullet"/>
      </w:pPr>
      <w:r>
        <w:t>A Campaign can contain an unlimited number of Sets.</w:t>
      </w:r>
    </w:p>
    <w:p>
      <w:pPr>
        <w:pStyle w:val="ListBullet"/>
      </w:pPr>
      <w:r>
        <w:t>The Brand can add multiple Sets within one campaign creation session using an Add Another Set capability.</w:t>
      </w:r>
    </w:p>
    <w:p>
      <w:pPr>
        <w:pStyle w:val="ListBullet"/>
      </w:pPr>
      <w:r>
        <w:t>Different Sets within the same Campaign may have different Aims.</w:t>
      </w:r>
    </w:p>
    <w:p>
      <w:pPr>
        <w:pStyle w:val="ListBullet"/>
      </w:pPr>
      <w:r>
        <w:t>The same Creator may belong to multiple Sets within the same Campaign, for example for different Aims or different negotiated arrangements.</w:t>
      </w:r>
    </w:p>
    <w:p>
      <w:pPr>
        <w:pStyle w:val="ListBullet"/>
      </w:pPr>
      <w:r>
        <w:t>The same Creator may simultaneously participate in multiple campaigns, including campaigns from multiple Brands, subject to the Creator managing their commitments.</w:t>
      </w:r>
    </w:p>
    <w:p>
      <w:pPr>
        <w:pStyle w:val="ListBullet"/>
      </w:pPr>
      <w:r>
        <w:t>A Set has common Aim, Posting Date and Mode of Work; creator-specific terms can differ from creator to creator within the Set.</w:t>
      </w:r>
    </w:p>
    <w:p>
      <w:pPr>
        <w:pStyle w:val="ListBullet"/>
      </w:pPr>
      <w:r>
        <w:t>Creators can be added to a Set later. New creators can be added only until the invitation cutoff defined by Posting Date - 3 calendar days.</w:t>
      </w:r>
    </w:p>
    <w:p>
      <w:pPr>
        <w:pStyle w:val="ListBullet"/>
      </w:pPr>
      <w:r>
        <w:t>A Creator can be removed from a Set until that Creator Agreement is signed. After Agreement signing, the creator cannot be removed through a normal Set-management action.</w:t>
      </w:r>
    </w:p>
    <w:p>
      <w:pPr>
        <w:pStyle w:val="ListBullet"/>
      </w:pPr>
      <w:r>
        <w:t>Once the Set reaches the point where an invitation has been sent to a Creator, Aim, Posting Date and Mode of Work are locked for that Set.</w:t>
      </w:r>
    </w:p>
    <w:p>
      <w:pPr>
        <w:pStyle w:val="ListBullet"/>
      </w:pPr>
      <w:r>
        <w:t>The Creator cannot negotiate Aim.</w:t>
      </w:r>
    </w:p>
    <w:p>
      <w:pPr>
        <w:pStyle w:val="ListBullet"/>
      </w:pPr>
      <w:r>
        <w:t xml:space="preserve">A Brand can invite a Creator only when the invitation meets that Creator’s Invitation Settings (section 8A). Proposed terms below the Creator’s minimum fee or commission show a warning but do not block the invitation.</w:t>
      </w:r>
    </w:p>
    <w:p>
      <w:pPr>
        <w:pStyle w:val="ListBullet"/>
      </w:pPr>
      <w:r>
        <w:t>If a Creator negotiates a different Posting Date or Mode of Work and the Brand accepts, the Brand manually decides which appropriate Set the Creator belongs to, or manually creates a new Set. The system does not automatically create or reassign Sets.</w:t>
      </w:r>
    </w:p>
    <w:p>
      <w:pPr>
        <w:pStyle w:val="Heading1"/>
      </w:pPr>
      <w:r>
        <w:t xml:space="preserve">5A. Creator Groups — Brand Saved Lists</w:t>
      </w:r>
    </w:p>
    <w:p>
      <w:r>
        <w:t xml:space="preserve">A Brand can save Creators into Creator Groups: private lists that help the Brand find the same Creators again and invite several of them at once. A group is only a selection shortcut. It creates no invitation, terms, Agreement or obligation on its own.</w:t>
      </w:r>
    </w:p>
    <w:p>
      <w:r>
        <w:rPr>
          <w:b/>
          <w:sz w:val="21"/>
        </w:rPr>
        <w:t xml:space="preserve">What a group is:</w:t>
      </w:r>
    </w:p>
    <w:p>
      <w:pPr>
        <w:pStyle w:val="ListBullet"/>
      </w:pPr>
      <w:r>
        <w:t xml:space="preserve">Groups belong to the Brand and are visible only to the Brand’s own users. Creators are never told they were added to a group and never see group names.</w:t>
      </w:r>
    </w:p>
    <w:p>
      <w:pPr>
        <w:pStyle w:val="ListBullet"/>
      </w:pPr>
      <w:r>
        <w:t xml:space="preserve">A group has a name and a list of Creators. The name is required, up to 40 characters, and must be different from the Brand’s other group names.</w:t>
      </w:r>
    </w:p>
    <w:p>
      <w:pPr>
        <w:pStyle w:val="ListBullet"/>
      </w:pPr>
      <w:r>
        <w:t xml:space="preserve">A group can hold up to 100 Creators. A Brand can have any number of groups, and a Creator can be in any number of the Brand’s groups.</w:t>
      </w:r>
    </w:p>
    <w:p>
      <w:r>
        <w:rPr>
          <w:b/>
          <w:sz w:val="21"/>
        </w:rPr>
        <w:t xml:space="preserve">Managing groups:</w:t>
      </w:r>
    </w:p>
    <w:p>
      <w:pPr>
        <w:pStyle w:val="ListBullet"/>
      </w:pPr>
      <w:r>
        <w:t xml:space="preserve">The Brand can add any approved Creator, whatever their Invitation Settings. Creators can be added from Discover, Worked with, the Creator profile, or the group’s own Add creators picker.</w:t>
      </w:r>
    </w:p>
    <w:p>
      <w:pPr>
        <w:pStyle w:val="ListBullet"/>
      </w:pPr>
      <w:r>
        <w:t xml:space="preserve">The group shows each member’s current invitation status: Open, Not taking invitations, or Not open to your brand. It never shows the reason (section 8A).</w:t>
      </w:r>
    </w:p>
    <w:p>
      <w:pPr>
        <w:pStyle w:val="ListBullet"/>
      </w:pPr>
      <w:r>
        <w:t xml:space="preserve">The Brand can rename a group, delete it, and remove members.</w:t>
      </w:r>
    </w:p>
    <w:p>
      <w:pPr>
        <w:pStyle w:val="ListBullet"/>
      </w:pPr>
      <w:r>
        <w:t xml:space="preserve">Removing a member or deleting a group does not affect invitations, negotiations or collaborations already created. A Creator whose account is removed from INFLX drops out of every group.</w:t>
      </w:r>
    </w:p>
    <w:p>
      <w:r>
        <w:rPr>
          <w:b/>
          <w:sz w:val="21"/>
        </w:rPr>
        <w:t xml:space="preserve">Using a group:</w:t>
      </w:r>
    </w:p>
    <w:p>
      <w:pPr>
        <w:pStyle w:val="ListBullet"/>
      </w:pPr>
      <w:r>
        <w:t xml:space="preserve">Invite a group to a Set. The Brand picks a Set that is still before its invitation cutoff, and each member is checked on their own against their Invitation Settings (section 8A) and the Set.</w:t>
      </w:r>
    </w:p>
    <w:p>
      <w:pPr>
        <w:pStyle w:val="ListBullet"/>
      </w:pPr>
      <w:r>
        <w:t xml:space="preserve">Creators who fail a hard condition, or who are already invited to that Set, are left out and listed with a short label. Soft-condition warnings are shown but do not stop the invitation.</w:t>
      </w:r>
    </w:p>
    <w:p>
      <w:pPr>
        <w:pStyle w:val="ListBullet"/>
      </w:pPr>
      <w:r>
        <w:t xml:space="preserve">Every remaining Creator receives an individual invitation with their own creator terms, exactly as if invited one by one (section 7). The group is never part of the invitation.</w:t>
      </w:r>
    </w:p>
    <w:p>
      <w:pPr>
        <w:pStyle w:val="ListBullet"/>
      </w:pPr>
      <w:r>
        <w:t xml:space="preserve">Start a Campaign from a group. The group becomes the starting creator list for the Campaign’s first Set. Nothing is sent until the Brand sends invitations from that Set, and the same individual checks apply.</w:t>
      </w:r>
    </w:p>
    <w:p>
      <w:pPr>
        <w:pStyle w:val="ListBullet"/>
      </w:pPr>
      <w:r>
        <w:t xml:space="preserve">Groups never decide Set membership. A Creator’s place in a Set comes only from invitations and Agreements (section 5).</w:t>
      </w:r>
    </w:p>
    <w:p>
      <w:pPr>
        <w:pStyle w:val="Heading1"/>
      </w:pPr>
      <w:r>
        <w:t xml:space="preserve">5B. Campaign &amp; Set Creation — Brand Controls</w:t>
      </w:r>
    </w:p>
    <w:p>
      <w:r>
        <w:t xml:space="preserve">This section covers how a Brand builds a Campaign and its Sets in the Brand App, before any Creator is chosen. Choosing Creators, agreeing their individual terms and sending invitations follow in sections 5, 7 and 8A.</w:t>
      </w:r>
    </w:p>
    <w:p>
      <w:r>
        <w:rPr>
          <w:b/>
          <w:sz w:val="21"/>
        </w:rPr>
        <w:t xml:space="preserve">What the Brand fills in:</w:t>
      </w:r>
    </w:p>
    <w:tbl>
      <w:tblPr>
        <w:tblStyle w:val="TableGrid"/>
        <w:tblW w:type="auto" w:w="0"/>
        <w:jc w:val="center"/>
        <w:tblLook w:firstColumn="1" w:firstRow="1" w:lastColumn="0" w:lastRow="0" w:noHBand="0" w:noVBand="1" w:val="04A0"/>
      </w:tblPr>
      <w:tblGrid>
        <w:gridCol w:w="1500"/>
        <w:gridCol w:w="4224"/>
        <w:gridCol w:w="3500"/>
      </w:tblGrid>
      <w:tr>
        <w:tc>
          <w:tcPr>
            <w:tcW w:type="dxa" w:w="1500"/>
            <w:shd w:val="clear" w:color="auto" w:fill="D9EAF7"/>
            <w:vAlign w:val="center"/>
          </w:tcPr>
          <w:p>
            <w:r>
              <w:rPr>
                <w:b/>
                <w:sz w:val="18"/>
              </w:rPr>
              <w:t xml:space="preserve">Level</w:t>
            </w:r>
          </w:p>
        </w:tc>
        <w:tc>
          <w:tcPr>
            <w:tcW w:type="dxa" w:w="4224"/>
            <w:shd w:val="clear" w:color="auto" w:fill="D9EAF7"/>
            <w:vAlign w:val="center"/>
          </w:tcPr>
          <w:p>
            <w:r>
              <w:rPr>
                <w:b/>
                <w:sz w:val="18"/>
              </w:rPr>
              <w:t xml:space="preserve">Fields</w:t>
            </w:r>
          </w:p>
        </w:tc>
        <w:tc>
          <w:tcPr>
            <w:tcW w:type="dxa" w:w="3500"/>
            <w:shd w:val="clear" w:color="auto" w:fill="D9EAF7"/>
            <w:vAlign w:val="center"/>
          </w:tcPr>
          <w:p>
            <w:r>
              <w:rPr>
                <w:b/>
                <w:sz w:val="18"/>
              </w:rPr>
              <w:t xml:space="preserve">Rule</w:t>
            </w:r>
          </w:p>
        </w:tc>
      </w:tr>
      <w:tr>
        <w:tc>
          <w:tcPr>
            <w:tcW w:type="dxa" w:w="1500"/>
            <w:vAlign w:val="center"/>
          </w:tcPr>
          <w:p>
            <w:r>
              <w:rPr>
                <w:b w:val="0"/>
                <w:sz w:val="18"/>
              </w:rPr>
              <w:t xml:space="preserve">Campaign</w:t>
            </w:r>
          </w:p>
        </w:tc>
        <w:tc>
          <w:tcPr>
            <w:tcW w:type="dxa" w:w="4224"/>
            <w:vAlign w:val="center"/>
          </w:tcPr>
          <w:p>
            <w:r>
              <w:rPr>
                <w:b w:val="0"/>
                <w:sz w:val="18"/>
              </w:rPr>
              <w:t xml:space="preserve">Name; description (optional)</w:t>
            </w:r>
          </w:p>
        </w:tc>
        <w:tc>
          <w:tcPr>
            <w:tcW w:type="dxa" w:w="3500"/>
            <w:vAlign w:val="center"/>
          </w:tcPr>
          <w:p>
            <w:r>
              <w:rPr>
                <w:b w:val="0"/>
                <w:sz w:val="18"/>
              </w:rPr>
              <w:t xml:space="preserve">A Campaign is only a container. It must hold at least one Set to be complete.</w:t>
            </w:r>
          </w:p>
        </w:tc>
      </w:tr>
      <w:tr>
        <w:tc>
          <w:tcPr>
            <w:tcW w:type="dxa" w:w="1500"/>
            <w:vAlign w:val="center"/>
          </w:tcPr>
          <w:p>
            <w:r>
              <w:rPr>
                <w:b w:val="0"/>
                <w:sz w:val="18"/>
              </w:rPr>
              <w:t xml:space="preserve">Set</w:t>
            </w:r>
          </w:p>
        </w:tc>
        <w:tc>
          <w:tcPr>
            <w:tcW w:type="dxa" w:w="4224"/>
            <w:vAlign w:val="center"/>
          </w:tcPr>
          <w:p>
            <w:r>
              <w:rPr>
                <w:b w:val="0"/>
                <w:sz w:val="18"/>
              </w:rPr>
              <w:t xml:space="preserve">Name; Aim; Posting Date; Mode of Work; the branch, when the Mode is Store Visit</w:t>
            </w:r>
          </w:p>
        </w:tc>
        <w:tc>
          <w:tcPr>
            <w:tcW w:type="dxa" w:w="3500"/>
            <w:vAlign w:val="center"/>
          </w:tcPr>
          <w:p>
            <w:r>
              <w:rPr>
                <w:b w:val="0"/>
                <w:sz w:val="18"/>
              </w:rPr>
              <w:t xml:space="preserve">Aim, Posting Date and Mode of Work are common to everyone in the Set. Money and delivery terms are not set here; they are agreed Creator by Creator (section 7).</w:t>
            </w:r>
          </w:p>
        </w:tc>
      </w:tr>
    </w:tbl>
    <w:p/>
    <w:p>
      <w:pPr>
        <w:pStyle w:val="ListBullet"/>
      </w:pPr>
      <w:r>
        <w:t xml:space="preserve">The Set name is shown to Creators in their invitation.</w:t>
      </w:r>
    </w:p>
    <w:p>
      <w:r>
        <w:rPr>
          <w:b/>
          <w:sz w:val="21"/>
        </w:rPr>
        <w:t xml:space="preserve">Branches and Store Visit:</w:t>
      </w:r>
    </w:p>
    <w:p>
      <w:pPr>
        <w:pStyle w:val="ListBullet"/>
      </w:pPr>
      <w:r>
        <w:t xml:space="preserve">The store address given when the Brand registers becomes its first branch, marked as the main branch. Further branches are added in the Brand’s profile, and when there is more than one the Brand chooses which is the main branch.</w:t>
      </w:r>
    </w:p>
    <w:p>
      <w:pPr>
        <w:pStyle w:val="ListBullet"/>
      </w:pPr>
      <w:r>
        <w:t xml:space="preserve">A Store Visit Set names one branch. Creators see that branch’s city before they accept. If the Creator has picked cities she can travel to (section 8A), the invitation check requires the branch’s city to be one of them; if she has picked none, any branch anywhere may invite her. The exact address is sent only with the Shoot Plan (section 11.1).</w:t>
      </w:r>
    </w:p>
    <w:p>
      <w:r>
        <w:rPr>
          <w:b/>
          <w:sz w:val="21"/>
        </w:rPr>
        <w:t xml:space="preserve">Dates:</w:t>
      </w:r>
    </w:p>
    <w:p>
      <w:pPr>
        <w:pStyle w:val="ListBullet"/>
      </w:pPr>
      <w:r>
        <w:t xml:space="preserve">A Posting Date must be at least 7 calendar days ahead when the Set is created: 3 days for the invitation cutoff and time to invite, negotiate and sign. The date picker offers only those dates, so an earlier date cannot be chosen; the rule is checked again on the server.</w:t>
      </w:r>
    </w:p>
    <w:p>
      <w:pPr>
        <w:pStyle w:val="ListBullet"/>
      </w:pPr>
      <w:r>
        <w:t xml:space="preserve">Invitations close at Posting Date minus 3 calendar days, and an Agreement must be signed before that cutoff (sections 5 and 25).</w:t>
      </w:r>
    </w:p>
    <w:p>
      <w:pPr>
        <w:pStyle w:val="ListBullet"/>
      </w:pPr>
      <w:r>
        <w:t xml:space="preserve">A draft Set whose Posting Date has passed cannot send invitations until the Brand chooses a new date.</w:t>
      </w:r>
    </w:p>
    <w:p>
      <w:r>
        <w:rPr>
          <w:b/>
          <w:sz w:val="21"/>
        </w:rPr>
        <w:t xml:space="preserve">States of a Campaign and a Set:</w:t>
      </w:r>
    </w:p>
    <w:tbl>
      <w:tblPr>
        <w:tblStyle w:val="TableGrid"/>
        <w:tblW w:type="auto" w:w="0"/>
        <w:jc w:val="center"/>
        <w:tblLook w:firstColumn="1" w:firstRow="1" w:lastColumn="0" w:lastRow="0" w:noHBand="0" w:noVBand="1" w:val="04A0"/>
      </w:tblPr>
      <w:tblGrid>
        <w:gridCol w:w="1800"/>
        <w:gridCol w:w="7424"/>
      </w:tblGrid>
      <w:tr>
        <w:tc>
          <w:tcPr>
            <w:tcW w:type="dxa" w:w="1800"/>
            <w:shd w:val="clear" w:color="auto" w:fill="D9EAF7"/>
            <w:vAlign w:val="center"/>
          </w:tcPr>
          <w:p>
            <w:r>
              <w:rPr>
                <w:b/>
                <w:sz w:val="18"/>
              </w:rPr>
              <w:t xml:space="preserve">State</w:t>
            </w:r>
          </w:p>
        </w:tc>
        <w:tc>
          <w:tcPr>
            <w:tcW w:type="dxa" w:w="7424"/>
            <w:shd w:val="clear" w:color="auto" w:fill="D9EAF7"/>
            <w:vAlign w:val="center"/>
          </w:tcPr>
          <w:p>
            <w:r>
              <w:rPr>
                <w:b/>
                <w:sz w:val="18"/>
              </w:rPr>
              <w:t xml:space="preserve">Meaning</w:t>
            </w:r>
          </w:p>
        </w:tc>
      </w:tr>
      <w:tr>
        <w:tc>
          <w:tcPr>
            <w:tcW w:type="dxa" w:w="1800"/>
            <w:vAlign w:val="center"/>
          </w:tcPr>
          <w:p>
            <w:r>
              <w:rPr>
                <w:b w:val="0"/>
                <w:sz w:val="18"/>
              </w:rPr>
              <w:t xml:space="preserve">Draft</w:t>
            </w:r>
          </w:p>
        </w:tc>
        <w:tc>
          <w:tcPr>
            <w:tcW w:type="dxa" w:w="7424"/>
            <w:vAlign w:val="center"/>
          </w:tcPr>
          <w:p>
            <w:r>
              <w:rPr>
                <w:b w:val="0"/>
                <w:sz w:val="18"/>
              </w:rPr>
              <w:t xml:space="preserve">Being built. No invitation has been sent.</w:t>
            </w:r>
          </w:p>
        </w:tc>
      </w:tr>
      <w:tr>
        <w:tc>
          <w:tcPr>
            <w:tcW w:type="dxa" w:w="1800"/>
            <w:vAlign w:val="center"/>
          </w:tcPr>
          <w:p>
            <w:r>
              <w:rPr>
                <w:b w:val="0"/>
                <w:sz w:val="18"/>
              </w:rPr>
              <w:t xml:space="preserve">Live</w:t>
            </w:r>
          </w:p>
        </w:tc>
        <w:tc>
          <w:tcPr>
            <w:tcW w:type="dxa" w:w="7424"/>
            <w:vAlign w:val="center"/>
          </w:tcPr>
          <w:p>
            <w:r>
              <w:rPr>
                <w:b w:val="0"/>
                <w:sz w:val="18"/>
              </w:rPr>
              <w:t xml:space="preserve">At least one invitation has been sent.</w:t>
            </w:r>
          </w:p>
        </w:tc>
      </w:tr>
      <w:tr>
        <w:tc>
          <w:tcPr>
            <w:tcW w:type="dxa" w:w="1800"/>
            <w:vAlign w:val="center"/>
          </w:tcPr>
          <w:p>
            <w:r>
              <w:rPr>
                <w:b w:val="0"/>
                <w:sz w:val="18"/>
              </w:rPr>
              <w:t xml:space="preserve">Completed</w:t>
            </w:r>
          </w:p>
        </w:tc>
        <w:tc>
          <w:tcPr>
            <w:tcW w:type="dxa" w:w="7424"/>
            <w:vAlign w:val="center"/>
          </w:tcPr>
          <w:p>
            <w:r>
              <w:rPr>
                <w:b w:val="0"/>
                <w:sz w:val="18"/>
              </w:rPr>
              <w:t xml:space="preserve">Every collaboration in it has ended.</w:t>
            </w:r>
          </w:p>
        </w:tc>
      </w:tr>
      <w:tr>
        <w:tc>
          <w:tcPr>
            <w:tcW w:type="dxa" w:w="1800"/>
            <w:vAlign w:val="center"/>
          </w:tcPr>
          <w:p>
            <w:r>
              <w:rPr>
                <w:b w:val="0"/>
                <w:sz w:val="18"/>
              </w:rPr>
              <w:t xml:space="preserve">Expired</w:t>
            </w:r>
          </w:p>
        </w:tc>
        <w:tc>
          <w:tcPr>
            <w:tcW w:type="dxa" w:w="7424"/>
            <w:vAlign w:val="center"/>
          </w:tcPr>
          <w:p>
            <w:r>
              <w:rPr>
                <w:b w:val="0"/>
                <w:sz w:val="18"/>
              </w:rPr>
              <w:t xml:space="preserve">Nobody signed by the invitation cutoff.</w:t>
            </w:r>
          </w:p>
        </w:tc>
      </w:tr>
    </w:tbl>
    <w:p/>
    <w:p>
      <w:pPr>
        <w:pStyle w:val="ListBullet"/>
      </w:pPr>
      <w:r>
        <w:t xml:space="preserve">A Campaign follows its Sets: draft while every Set is draft, live once any Set is live, completed when all are, expired when all have expired.</w:t>
      </w:r>
    </w:p>
    <w:p>
      <w:r>
        <w:rPr>
          <w:b/>
          <w:sz w:val="21"/>
        </w:rPr>
        <w:t xml:space="preserve">Changing, copying and ending:</w:t>
      </w:r>
    </w:p>
    <w:p>
      <w:pPr>
        <w:pStyle w:val="ListBullet"/>
      </w:pPr>
      <w:r>
        <w:t xml:space="preserve">While a Set is a draft with no invitation sent, everything can be changed and the Set can be deleted. A Campaign can be deleted only while every one of its Sets is such a draft.</w:t>
      </w:r>
    </w:p>
    <w:p>
      <w:pPr>
        <w:pStyle w:val="ListBullet"/>
      </w:pPr>
      <w:r>
        <w:t xml:space="preserve">As soon as the first invitation is sent, the Set’s Aim, Posting Date, Mode of Work and branch are locked. The Set name can still be changed.</w:t>
      </w:r>
    </w:p>
    <w:p>
      <w:pPr>
        <w:pStyle w:val="ListBullet"/>
      </w:pPr>
      <w:r>
        <w:t xml:space="preserve">There is no manual cancelling after invitations are sent. Either a Creator signs, or the Set expires at the cutoff.</w:t>
      </w:r>
    </w:p>
    <w:p>
      <w:pPr>
        <w:pStyle w:val="ListBullet"/>
      </w:pPr>
      <w:r>
        <w:t xml:space="preserve">At the invitation cutoff, a Set with no signed Agreement expires: open invitations are closed, the Creators see the invitation as expired, and the Set is hidden from the Brand’s Campaign list while staying available under past Sets. Nothing is deleted.</w:t>
      </w:r>
    </w:p>
    <w:p>
      <w:pPr>
        <w:pStyle w:val="ListBullet"/>
      </w:pPr>
      <w:r>
        <w:t xml:space="preserve">A Set where at least one Creator has signed continues with those Creators. Invitations nobody answered simply expire.</w:t>
      </w:r>
    </w:p>
    <w:p>
      <w:pPr>
        <w:pStyle w:val="ListBullet"/>
      </w:pPr>
      <w:r>
        <w:t xml:space="preserve">A Set can be duplicated to create another Set with the same Aim, Mode of Work and branch and a new Posting Date. Only the settings are copied, never Creators, invitations or agreements.</w:t>
      </w:r>
    </w:p>
    <w:p>
      <w:pPr>
        <w:pStyle w:val="ListBullet"/>
      </w:pPr>
      <w:r>
        <w:t xml:space="preserve">A Campaign started from a Creator Group (section 5A) carries that Group as the starting list of Creators for its first Set. Nothing is sent until the Brand sends invitations from the Set.</w:t>
      </w:r>
    </w:p>
    <w:p>
      <w:pPr>
        <w:pStyle w:val="Heading1"/>
      </w:pPr>
      <w:r>
        <w:t>6. Aim: The Main Branching Variable</w:t>
      </w:r>
    </w:p>
    <w:p>
      <w:r>
        <w:t>Aim is selected at Set creation and is a major system-wide branching variable. It controls the subsequent creator terms, Agreement content, execution workflow, content/shoppable-post requirements and payment model.</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val="clear" w:color="auto" w:fill="D9EAF7"/>
            <w:vAlign w:val="center"/>
          </w:tcPr>
          <w:p>
            <w:r/>
            <w:r>
              <w:rPr>
                <w:b/>
                <w:sz w:val="18"/>
              </w:rPr>
              <w:t>Aim</w:t>
            </w:r>
          </w:p>
        </w:tc>
        <w:tc>
          <w:tcPr>
            <w:tcW w:type="dxa" w:w="3408"/>
            <w:shd w:val="clear" w:color="auto" w:fill="D9EAF7"/>
            <w:vAlign w:val="center"/>
          </w:tcPr>
          <w:p>
            <w:r/>
            <w:r>
              <w:rPr>
                <w:b/>
                <w:sz w:val="18"/>
              </w:rPr>
              <w:t>Core meaning</w:t>
            </w:r>
          </w:p>
        </w:tc>
        <w:tc>
          <w:tcPr>
            <w:tcW w:type="dxa" w:w="3408"/>
            <w:shd w:val="clear" w:color="auto" w:fill="D9EAF7"/>
            <w:vAlign w:val="center"/>
          </w:tcPr>
          <w:p>
            <w:r/>
            <w:r>
              <w:rPr>
                <w:b/>
                <w:sz w:val="18"/>
              </w:rPr>
              <w:t>Primary execution model</w:t>
            </w:r>
          </w:p>
        </w:tc>
      </w:tr>
      <w:tr>
        <w:tc>
          <w:tcPr>
            <w:tcW w:type="dxa" w:w="3408"/>
            <w:vAlign w:val="center"/>
          </w:tcPr>
          <w:p>
            <w:r/>
            <w:r>
              <w:rPr>
                <w:b w:val="0"/>
                <w:sz w:val="18"/>
              </w:rPr>
              <w:t>Pay for Sale</w:t>
            </w:r>
          </w:p>
        </w:tc>
        <w:tc>
          <w:tcPr>
            <w:tcW w:type="dxa" w:w="3408"/>
            <w:vAlign w:val="center"/>
          </w:tcPr>
          <w:p>
            <w:r/>
            <w:r>
              <w:rPr>
                <w:b w:val="0"/>
                <w:sz w:val="18"/>
              </w:rPr>
              <w:t>Performance-oriented creator collaboration; creator earns commission from attributed sales only. Pay for Sale has no fixed money; a sale collaboration with any fixed money is Hybrid.</w:t>
            </w:r>
          </w:p>
        </w:tc>
        <w:tc>
          <w:tcPr>
            <w:tcW w:type="dxa" w:w="3408"/>
            <w:vAlign w:val="center"/>
          </w:tcPr>
          <w:p>
            <w:r/>
            <w:r>
              <w:rPr>
                <w:b w:val="0"/>
                <w:sz w:val="18"/>
              </w:rPr>
              <w:t>Shoot → Shoppable Post → INFLX review → Follower App live → Brand content approval → Social posting → Sale/commission.</w:t>
            </w:r>
          </w:p>
        </w:tc>
      </w:tr>
      <w:tr>
        <w:tc>
          <w:tcPr>
            <w:tcW w:type="dxa" w:w="3408"/>
            <w:vAlign w:val="center"/>
          </w:tcPr>
          <w:p>
            <w:r/>
            <w:r>
              <w:rPr>
                <w:b w:val="0"/>
                <w:sz w:val="18"/>
              </w:rPr>
              <w:t>Pay for Content</w:t>
            </w:r>
          </w:p>
        </w:tc>
        <w:tc>
          <w:tcPr>
            <w:tcW w:type="dxa" w:w="3408"/>
            <w:vAlign w:val="center"/>
          </w:tcPr>
          <w:p>
            <w:r/>
            <w:r>
              <w:rPr>
                <w:b w:val="0"/>
                <w:sz w:val="18"/>
              </w:rPr>
              <w:t>Creator is paid fixed money for an agreed content package. No sale commission and no Shoppable Post.</w:t>
            </w:r>
          </w:p>
        </w:tc>
        <w:tc>
          <w:tcPr>
            <w:tcW w:type="dxa" w:w="3408"/>
            <w:vAlign w:val="center"/>
          </w:tcPr>
          <w:p>
            <w:r/>
            <w:r>
              <w:rPr>
                <w:b w:val="0"/>
                <w:sz w:val="18"/>
              </w:rPr>
              <w:t>Shoot → Content submission to Brand → Brand approval/modification → Social posting → Brand confirms live → 25%/25%/50% payment completion.</w:t>
            </w:r>
          </w:p>
        </w:tc>
      </w:tr>
      <w:tr>
        <w:tc>
          <w:tcPr>
            <w:tcW w:type="dxa" w:w="3408"/>
            <w:vAlign w:val="center"/>
          </w:tcPr>
          <w:p>
            <w:r/>
            <w:r>
              <w:rPr>
                <w:b w:val="0"/>
                <w:sz w:val="18"/>
              </w:rPr>
              <w:t>Hybrid</w:t>
            </w:r>
          </w:p>
        </w:tc>
        <w:tc>
          <w:tcPr>
            <w:tcW w:type="dxa" w:w="3408"/>
            <w:vAlign w:val="center"/>
          </w:tcPr>
          <w:p>
            <w:r/>
            <w:r>
              <w:rPr>
                <w:b w:val="0"/>
                <w:sz w:val="18"/>
              </w:rPr>
              <w:t>Pay for Sale plus a fixed amount the Brand pays the Creator regardless of sales. The Creator earns the fixed amount and commission on attributed sales.</w:t>
            </w:r>
          </w:p>
        </w:tc>
        <w:tc>
          <w:tcPr>
            <w:tcW w:type="dxa" w:w="3408"/>
            <w:vAlign w:val="center"/>
          </w:tcPr>
          <w:p>
            <w:r/>
            <w:r>
              <w:rPr>
                <w:b w:val="0"/>
                <w:sz w:val="18"/>
              </w:rPr>
              <w:t>Sale/Shoppable workflow identical to Pay for Sale, while upfront fixed money follows the Pay-for-Content-style 25%/25%/50% milestone payment.</w:t>
            </w:r>
          </w:p>
        </w:tc>
      </w:tr>
    </w:tbl>
    <w:p/>
    <w:p>
      <w:pPr>
        <w:pStyle w:val="Heading1"/>
      </w:pPr>
      <w:r>
        <w:t>7. Creator Terms &amp; Negotiation</w:t>
      </w:r>
    </w:p>
    <w:p>
      <w:r>
        <w:t>Negotiation occurs before the formal Agreement. Once final terms are agreed, the negotiable terms are locked and an Agreement is generated from them.</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val="clear" w:color="auto" w:fill="D9EAF7"/>
            <w:vAlign w:val="center"/>
          </w:tcPr>
          <w:p>
            <w:r/>
            <w:r>
              <w:rPr>
                <w:b/>
                <w:sz w:val="18"/>
              </w:rPr>
              <w:t>Term</w:t>
            </w:r>
          </w:p>
        </w:tc>
        <w:tc>
          <w:tcPr>
            <w:tcW w:type="dxa" w:w="3408"/>
            <w:shd w:val="clear" w:color="auto" w:fill="D9EAF7"/>
            <w:vAlign w:val="center"/>
          </w:tcPr>
          <w:p>
            <w:r/>
            <w:r>
              <w:rPr>
                <w:b/>
                <w:sz w:val="18"/>
              </w:rPr>
              <w:t>Negotiable?</w:t>
            </w:r>
          </w:p>
        </w:tc>
        <w:tc>
          <w:tcPr>
            <w:tcW w:type="dxa" w:w="3408"/>
            <w:shd w:val="clear" w:color="auto" w:fill="D9EAF7"/>
            <w:vAlign w:val="center"/>
          </w:tcPr>
          <w:p>
            <w:r/>
            <w:r>
              <w:rPr>
                <w:b/>
                <w:sz w:val="18"/>
              </w:rPr>
              <w:t>Notes</w:t>
            </w:r>
          </w:p>
        </w:tc>
      </w:tr>
      <w:tr>
        <w:tc>
          <w:tcPr>
            <w:tcW w:type="dxa" w:w="3408"/>
            <w:vAlign w:val="center"/>
          </w:tcPr>
          <w:p>
            <w:r/>
            <w:r>
              <w:rPr>
                <w:b w:val="0"/>
                <w:sz w:val="18"/>
              </w:rPr>
              <w:t>Aim</w:t>
            </w:r>
          </w:p>
        </w:tc>
        <w:tc>
          <w:tcPr>
            <w:tcW w:type="dxa" w:w="3408"/>
            <w:vAlign w:val="center"/>
          </w:tcPr>
          <w:p>
            <w:r/>
            <w:r>
              <w:rPr>
                <w:b w:val="0"/>
                <w:sz w:val="18"/>
              </w:rPr>
              <w:t>No</w:t>
            </w:r>
          </w:p>
        </w:tc>
        <w:tc>
          <w:tcPr>
            <w:tcW w:type="dxa" w:w="3408"/>
            <w:vAlign w:val="center"/>
          </w:tcPr>
          <w:p>
            <w:r/>
            <w:r>
              <w:rPr>
                <w:b w:val="0"/>
                <w:sz w:val="18"/>
              </w:rPr>
              <w:t>Fixed by the Brand/Set; Creator cannot counter the Aim.</w:t>
            </w:r>
          </w:p>
        </w:tc>
      </w:tr>
      <w:tr>
        <w:tc>
          <w:tcPr>
            <w:tcW w:type="dxa" w:w="3408"/>
            <w:vAlign w:val="center"/>
          </w:tcPr>
          <w:p>
            <w:r/>
            <w:r>
              <w:rPr>
                <w:b w:val="0"/>
                <w:sz w:val="18"/>
              </w:rPr>
              <w:t>Fee / fixed money</w:t>
            </w:r>
          </w:p>
        </w:tc>
        <w:tc>
          <w:tcPr>
            <w:tcW w:type="dxa" w:w="3408"/>
            <w:vAlign w:val="center"/>
          </w:tcPr>
          <w:p>
            <w:r/>
            <w:r>
              <w:rPr>
                <w:b w:val="0"/>
                <w:sz w:val="18"/>
              </w:rPr>
              <w:t>Yes</w:t>
            </w:r>
          </w:p>
        </w:tc>
        <w:tc>
          <w:tcPr>
            <w:tcW w:type="dxa" w:w="3408"/>
            <w:vAlign w:val="center"/>
          </w:tcPr>
          <w:p>
            <w:r/>
            <w:r>
              <w:rPr>
                <w:b w:val="0"/>
                <w:sz w:val="18"/>
              </w:rPr>
              <w:t>Relevant to Pay for Content and to Hybrid only. Pay for Sale has no fixed money.</w:t>
            </w:r>
          </w:p>
        </w:tc>
      </w:tr>
      <w:tr>
        <w:tc>
          <w:tcPr>
            <w:tcW w:type="dxa" w:w="3408"/>
            <w:vAlign w:val="center"/>
          </w:tcPr>
          <w:p>
            <w:r/>
            <w:r>
              <w:rPr>
                <w:b w:val="0"/>
                <w:sz w:val="18"/>
              </w:rPr>
              <w:t>Commission %</w:t>
            </w:r>
          </w:p>
        </w:tc>
        <w:tc>
          <w:tcPr>
            <w:tcW w:type="dxa" w:w="3408"/>
            <w:vAlign w:val="center"/>
          </w:tcPr>
          <w:p>
            <w:r/>
            <w:r>
              <w:rPr>
                <w:b w:val="0"/>
                <w:sz w:val="18"/>
              </w:rPr>
              <w:t>Yes where the Aim uses commission</w:t>
            </w:r>
          </w:p>
        </w:tc>
        <w:tc>
          <w:tcPr>
            <w:tcW w:type="dxa" w:w="3408"/>
            <w:vAlign w:val="center"/>
          </w:tcPr>
          <w:p>
            <w:r/>
            <w:r>
              <w:rPr>
                <w:b w:val="0"/>
                <w:sz w:val="18"/>
              </w:rPr>
              <w:t>Commission is percentage-based only today; flat amount per sale is a possible future capability.</w:t>
            </w:r>
          </w:p>
        </w:tc>
      </w:tr>
      <w:tr>
        <w:tc>
          <w:tcPr>
            <w:tcW w:type="dxa" w:w="3408"/>
            <w:vAlign w:val="center"/>
          </w:tcPr>
          <w:p>
            <w:r/>
            <w:r>
              <w:rPr>
                <w:b w:val="0"/>
                <w:sz w:val="18"/>
              </w:rPr>
              <w:t>Posting Date</w:t>
            </w:r>
          </w:p>
        </w:tc>
        <w:tc>
          <w:tcPr>
            <w:tcW w:type="dxa" w:w="3408"/>
            <w:vAlign w:val="center"/>
          </w:tcPr>
          <w:p>
            <w:r/>
            <w:r>
              <w:rPr>
                <w:b w:val="0"/>
                <w:sz w:val="18"/>
              </w:rPr>
              <w:t>Yes</w:t>
            </w:r>
          </w:p>
        </w:tc>
        <w:tc>
          <w:tcPr>
            <w:tcW w:type="dxa" w:w="3408"/>
            <w:vAlign w:val="center"/>
          </w:tcPr>
          <w:p>
            <w:r/>
            <w:r>
              <w:rPr>
                <w:b w:val="0"/>
                <w:sz w:val="18"/>
              </w:rPr>
              <w:t>Not countered inside the Set. The Creator may ask for a different date; if the Brand agrees she joins the Brand’s pool and is invited to a new Set (section 7B).</w:t>
            </w:r>
          </w:p>
        </w:tc>
      </w:tr>
      <w:tr>
        <w:tc>
          <w:tcPr>
            <w:tcW w:type="dxa" w:w="3408"/>
            <w:vAlign w:val="center"/>
          </w:tcPr>
          <w:p>
            <w:r/>
            <w:r>
              <w:rPr>
                <w:b w:val="0"/>
                <w:sz w:val="18"/>
              </w:rPr>
              <w:t>Mode of Work</w:t>
            </w:r>
          </w:p>
        </w:tc>
        <w:tc>
          <w:tcPr>
            <w:tcW w:type="dxa" w:w="3408"/>
            <w:vAlign w:val="center"/>
          </w:tcPr>
          <w:p>
            <w:r/>
            <w:r>
              <w:rPr>
                <w:b w:val="0"/>
                <w:sz w:val="18"/>
              </w:rPr>
              <w:t>Yes</w:t>
            </w:r>
          </w:p>
        </w:tc>
        <w:tc>
          <w:tcPr>
            <w:tcW w:type="dxa" w:w="3408"/>
            <w:vAlign w:val="center"/>
          </w:tcPr>
          <w:p>
            <w:r/>
            <w:r>
              <w:rPr>
                <w:b w:val="0"/>
                <w:sz w:val="18"/>
              </w:rPr>
              <w:t>Not countered inside the Set. The Creator may ask for a different mode; if the Brand agrees she joins the Brand’s pool and is invited to a new Set (section 7B).</w:t>
            </w:r>
          </w:p>
        </w:tc>
      </w:tr>
      <w:tr>
        <w:tc>
          <w:tcPr>
            <w:tcW w:type="dxa" w:w="3408"/>
            <w:vAlign w:val="center"/>
          </w:tcPr>
          <w:p>
            <w:r/>
            <w:r>
              <w:rPr>
                <w:b w:val="0"/>
                <w:sz w:val="18"/>
              </w:rPr>
              <w:t>Deliverables</w:t>
            </w:r>
          </w:p>
        </w:tc>
        <w:tc>
          <w:tcPr>
            <w:tcW w:type="dxa" w:w="3408"/>
            <w:vAlign w:val="center"/>
          </w:tcPr>
          <w:p>
            <w:r/>
            <w:r>
              <w:rPr>
                <w:b w:val="0"/>
                <w:sz w:val="18"/>
              </w:rPr>
              <w:t>Yes for Pay for Content</w:t>
            </w:r>
          </w:p>
        </w:tc>
        <w:tc>
          <w:tcPr>
            <w:tcW w:type="dxa" w:w="3408"/>
            <w:vAlign w:val="center"/>
          </w:tcPr>
          <w:p>
            <w:r/>
            <w:r>
              <w:rPr>
                <w:b w:val="0"/>
                <w:sz w:val="18"/>
              </w:rPr>
              <w:t>Brand initially defines the content package; Creator may counter the types and the counts (section 7B).</w:t>
            </w:r>
          </w:p>
        </w:tc>
      </w:tr>
      <w:tr>
        <w:tc>
          <w:tcPr>
            <w:tcW w:type="dxa" w:w="3408"/>
            <w:vAlign w:val="center"/>
          </w:tcPr>
          <w:p>
            <w:r/>
            <w:r>
              <w:rPr>
                <w:b w:val="0"/>
                <w:sz w:val="18"/>
              </w:rPr>
              <w:t>Number of Reels/Posts</w:t>
            </w:r>
          </w:p>
        </w:tc>
        <w:tc>
          <w:tcPr>
            <w:tcW w:type="dxa" w:w="3408"/>
            <w:vAlign w:val="center"/>
          </w:tcPr>
          <w:p>
            <w:r/>
            <w:r>
              <w:rPr>
                <w:b w:val="0"/>
                <w:sz w:val="18"/>
              </w:rPr>
              <w:t>Yes for Pay for Content</w:t>
            </w:r>
          </w:p>
        </w:tc>
        <w:tc>
          <w:tcPr>
            <w:tcW w:type="dxa" w:w="3408"/>
            <w:vAlign w:val="center"/>
          </w:tcPr>
          <w:p>
            <w:r/>
            <w:r>
              <w:rPr>
                <w:b w:val="0"/>
                <w:sz w:val="18"/>
              </w:rPr>
              <w:t>Creator may counter.</w:t>
            </w:r>
          </w:p>
        </w:tc>
      </w:tr>
      <w:tr>
        <w:tc>
          <w:tcPr>
            <w:tcW w:type="dxa" w:w="3408"/>
            <w:vAlign w:val="center"/>
          </w:tcPr>
          <w:p>
            <w:r/>
            <w:r>
              <w:rPr>
                <w:b w:val="0"/>
                <w:sz w:val="18"/>
              </w:rPr>
              <w:t>Usage Rights</w:t>
            </w:r>
          </w:p>
        </w:tc>
        <w:tc>
          <w:tcPr>
            <w:tcW w:type="dxa" w:w="3408"/>
            <w:vAlign w:val="center"/>
          </w:tcPr>
          <w:p>
            <w:r/>
            <w:r>
              <w:rPr>
                <w:b w:val="0"/>
                <w:sz w:val="18"/>
              </w:rPr>
              <w:t>Yes</w:t>
            </w:r>
          </w:p>
        </w:tc>
        <w:tc>
          <w:tcPr>
            <w:tcW w:type="dxa" w:w="3408"/>
            <w:vAlign w:val="center"/>
          </w:tcPr>
          <w:p>
            <w:r/>
            <w:r>
              <w:rPr>
                <w:b w:val="0"/>
                <w:sz w:val="18"/>
              </w:rPr>
              <w:t>May be countered for Pay for Content (section 7B) and is finalized in the Agreement; not required in the initial Creator Pitch.</w:t>
            </w:r>
          </w:p>
        </w:tc>
      </w:tr>
      <w:tr>
        <w:tc>
          <w:tcPr>
            <w:tcW w:type="dxa" w:w="3408"/>
            <w:vAlign w:val="center"/>
          </w:tcPr>
          <w:p>
            <w:r/>
            <w:r>
              <w:rPr>
                <w:b w:val="0"/>
                <w:sz w:val="18"/>
              </w:rPr>
              <w:t>Follower Offer/Discount</w:t>
            </w:r>
          </w:p>
        </w:tc>
        <w:tc>
          <w:tcPr>
            <w:tcW w:type="dxa" w:w="3408"/>
            <w:vAlign w:val="center"/>
          </w:tcPr>
          <w:p>
            <w:r/>
            <w:r>
              <w:rPr>
                <w:b w:val="0"/>
                <w:sz w:val="18"/>
              </w:rPr>
              <w:t>No for Creator</w:t>
            </w:r>
          </w:p>
        </w:tc>
        <w:tc>
          <w:tcPr>
            <w:tcW w:type="dxa" w:w="3408"/>
            <w:vAlign w:val="center"/>
          </w:tcPr>
          <w:p>
            <w:r/>
            <w:r>
              <w:rPr>
                <w:b w:val="0"/>
                <w:sz w:val="18"/>
              </w:rPr>
              <w:t>Brand alone decides the follower offer; Creator cannot currently ask for a discount.</w:t>
            </w:r>
          </w:p>
        </w:tc>
      </w:tr>
      <w:tr>
        <w:tc>
          <w:tcPr>
            <w:tcW w:type="dxa" w:w="3408"/>
            <w:vAlign w:val="center"/>
          </w:tcPr>
          <w:p>
            <w:r/>
            <w:r>
              <w:rPr>
                <w:b w:val="0"/>
                <w:sz w:val="18"/>
              </w:rPr>
              <w:t>Minimum Shoppable Posts</w:t>
            </w:r>
          </w:p>
        </w:tc>
        <w:tc>
          <w:tcPr>
            <w:tcW w:type="dxa" w:w="3408"/>
            <w:vAlign w:val="center"/>
          </w:tcPr>
          <w:p>
            <w:r/>
            <w:r>
              <w:rPr>
                <w:b w:val="0"/>
                <w:sz w:val="18"/>
              </w:rPr>
              <w:t>No</w:t>
            </w:r>
          </w:p>
        </w:tc>
        <w:tc>
          <w:tcPr>
            <w:tcW w:type="dxa" w:w="3408"/>
            <w:vAlign w:val="center"/>
          </w:tcPr>
          <w:p>
            <w:r/>
            <w:r>
              <w:rPr>
                <w:b w:val="0"/>
                <w:sz w:val="18"/>
              </w:rPr>
              <w:t>Admin controls the minimum per collaboration for sale-oriented Aims; it defaults to 1 and Admin can change it later. It is a system requirement, not a creator-negotiated quantity.</w:t>
            </w:r>
          </w:p>
        </w:tc>
      </w:tr>
    </w:tbl>
    <w:p/>
    <w:p>
      <w:r>
        <w:t>After final negotiation, the Brand initiates the Agreement containing the locked agreed terms. The Agreement is then signed by the Creator and the Brand. Post-signing commercial terms cannot be modified inside that collaboration. A materially new deal requires a new Set / new Agreement.</w:t>
      </w:r>
    </w:p>
    <w:p>
      <w:pPr>
        <w:pStyle w:val="Heading1"/>
      </w:pPr>
      <w:r>
        <w:t xml:space="preserve">7A. Sending Invitations — Creators, Terms and Offers</w:t>
      </w:r>
    </w:p>
    <w:p>
      <w:r>
        <w:t xml:space="preserve">This section covers how a Brand puts Creators into a Set, agrees each Creator’s own terms, and sends the invitations, and what the Creator receives. Countering is section 7; the Agreement is section 9.</w:t>
      </w:r>
    </w:p>
    <w:p>
      <w:r>
        <w:rPr>
          <w:b/>
          <w:sz w:val="21"/>
        </w:rPr>
        <w:t xml:space="preserve">Choosing Creators:</w:t>
      </w:r>
    </w:p>
    <w:p>
      <w:pPr>
        <w:pStyle w:val="ListBullet"/>
      </w:pPr>
      <w:r>
        <w:t xml:space="preserve">Only approved Creators who pass their own Invitation Settings (section 8A) for this Set may be chosen: not paused, not blocking the Brand, the Brand’s categories accepted, the Set’s Aim and Mode of Work accepted, and for Store Visit, when the Creator has picked cities she can travel to, the Set’s branch city among them (a Creator who picked none may be chosen from anywhere).</w:t>
      </w:r>
    </w:p>
    <w:p>
      <w:pPr>
        <w:pStyle w:val="ListBullet"/>
      </w:pPr>
      <w:r>
        <w:t xml:space="preserve">A Creator who is live in this Set cannot be chosen again. A Creator whose earlier invitation ended — declined, rejected, expired, withdrawn, removed, or moved to another date — may be invited again, to this Set or to another Set of the same Campaign, while there is still time.</w:t>
      </w:r>
    </w:p>
    <w:p>
      <w:pPr>
        <w:pStyle w:val="ListBullet"/>
      </w:pPr>
      <w:r>
        <w:t xml:space="preserve">A whole Creator Group (section 5A) can be invited at once. Every member is checked individually and the ones who fail are listed with a short label. The Group itself is never shown to Creators.</w:t>
      </w:r>
    </w:p>
    <w:p>
      <w:pPr>
        <w:pStyle w:val="ListBullet"/>
      </w:pPr>
      <w:r>
        <w:t xml:space="preserve">Nothing can be sent after the Set’s invitation cutoff (Posting Date minus 3 calendar days).</w:t>
      </w:r>
    </w:p>
    <w:p>
      <w:r>
        <w:rPr>
          <w:b/>
          <w:sz w:val="21"/>
        </w:rPr>
        <w:t xml:space="preserve">Terms, agreed Creator by Creator:</w:t>
      </w:r>
    </w:p>
    <w:tbl>
      <w:tblPr>
        <w:tblStyle w:val="TableGrid"/>
        <w:tblW w:type="auto" w:w="0"/>
        <w:jc w:val="center"/>
        <w:tblLook w:firstColumn="1" w:firstRow="1" w:lastColumn="0" w:lastRow="0" w:noHBand="0" w:noVBand="1" w:val="04A0"/>
      </w:tblPr>
      <w:tblGrid>
        <w:gridCol w:w="1700"/>
        <w:gridCol w:w="7524"/>
      </w:tblGrid>
      <w:tr>
        <w:tc>
          <w:tcPr>
            <w:tcW w:type="dxa" w:w="1700"/>
            <w:shd w:val="clear" w:color="auto" w:fill="D9EAF7"/>
            <w:vAlign w:val="center"/>
          </w:tcPr>
          <w:p>
            <w:r>
              <w:rPr>
                <w:b/>
                <w:sz w:val="18"/>
              </w:rPr>
              <w:t xml:space="preserve">Aim</w:t>
            </w:r>
          </w:p>
        </w:tc>
        <w:tc>
          <w:tcPr>
            <w:tcW w:type="dxa" w:w="7524"/>
            <w:shd w:val="clear" w:color="auto" w:fill="D9EAF7"/>
            <w:vAlign w:val="center"/>
          </w:tcPr>
          <w:p>
            <w:r>
              <w:rPr>
                <w:b/>
                <w:sz w:val="18"/>
              </w:rPr>
              <w:t xml:space="preserve">What the Brand sets for each Creator</w:t>
            </w:r>
          </w:p>
        </w:tc>
      </w:tr>
      <w:tr>
        <w:tc>
          <w:tcPr>
            <w:tcW w:type="dxa" w:w="1700"/>
            <w:vAlign w:val="center"/>
          </w:tcPr>
          <w:p>
            <w:r>
              <w:rPr>
                <w:b w:val="0"/>
                <w:sz w:val="18"/>
              </w:rPr>
              <w:t xml:space="preserve">Pay for Sale</w:t>
            </w:r>
          </w:p>
        </w:tc>
        <w:tc>
          <w:tcPr>
            <w:tcW w:type="dxa" w:w="7524"/>
            <w:vAlign w:val="center"/>
          </w:tcPr>
          <w:p>
            <w:r>
              <w:rPr>
                <w:b w:val="0"/>
                <w:sz w:val="18"/>
              </w:rPr>
              <w:t xml:space="preserve">Commission percentage (required); what the Creator may sell (whole store, chosen categories or chosen products); an optional Follower Offer; the minimum Shoppable Posts, shown but not editable. Until Admin settings exist this is one post, set by INFLX.</w:t>
            </w:r>
          </w:p>
        </w:tc>
      </w:tr>
      <w:tr>
        <w:tc>
          <w:tcPr>
            <w:tcW w:type="dxa" w:w="1700"/>
            <w:vAlign w:val="center"/>
          </w:tcPr>
          <w:p>
            <w:r>
              <w:rPr>
                <w:b w:val="0"/>
                <w:sz w:val="18"/>
              </w:rPr>
              <w:t xml:space="preserve">Pay for Content</w:t>
            </w:r>
          </w:p>
        </w:tc>
        <w:tc>
          <w:tcPr>
            <w:tcW w:type="dxa" w:w="7524"/>
            <w:vAlign w:val="center"/>
          </w:tcPr>
          <w:p>
            <w:r>
              <w:rPr>
                <w:b w:val="0"/>
                <w:sz w:val="18"/>
              </w:rPr>
              <w:t xml:space="preserve">Fee in whole rupees (required); deliverables as rows of content type and count (at least one row); an optional note; optional Usage Rights (how long, and where the Brand may reuse the content). The 25/25/50 payment split is shown as information.</w:t>
            </w:r>
          </w:p>
        </w:tc>
      </w:tr>
      <w:tr>
        <w:tc>
          <w:tcPr>
            <w:tcW w:type="dxa" w:w="1700"/>
            <w:vAlign w:val="center"/>
          </w:tcPr>
          <w:p>
            <w:r>
              <w:rPr>
                <w:b w:val="0"/>
                <w:sz w:val="18"/>
              </w:rPr>
              <w:t xml:space="preserve">Hybrid</w:t>
            </w:r>
          </w:p>
        </w:tc>
        <w:tc>
          <w:tcPr>
            <w:tcW w:type="dxa" w:w="7524"/>
            <w:vAlign w:val="center"/>
          </w:tcPr>
          <w:p>
            <w:r>
              <w:rPr>
                <w:b w:val="0"/>
                <w:sz w:val="18"/>
              </w:rPr>
              <w:t xml:space="preserve">Fixed fee (required, never zero) plus everything listed for Pay for Sale. There is no content package.</w:t>
            </w:r>
          </w:p>
        </w:tc>
      </w:tr>
    </w:tbl>
    <w:p/>
    <w:p>
      <w:pPr>
        <w:pStyle w:val="ListBullet"/>
      </w:pPr>
      <w:r>
        <w:t xml:space="preserve">A fee or commission below the Creator’s own minimum (section 8A) shows the Brand a warning and never blocks the invitation. The Creator is not told that a warning was shown.</w:t>
      </w:r>
    </w:p>
    <w:p>
      <w:pPr>
        <w:pStyle w:val="ListBullet"/>
      </w:pPr>
      <w:r>
        <w:t xml:space="preserve">Commission is more than 0 and at most 100, to one decimal place. Above 50 the Brand is asked to confirm once, because it is more than half of every sale.</w:t>
      </w:r>
    </w:p>
    <w:p>
      <w:pPr>
        <w:pStyle w:val="ListBullet"/>
      </w:pPr>
      <w:r>
        <w:t xml:space="preserve">A fee is in whole rupees and more than zero. A Hybrid fixed fee is never zero.</w:t>
      </w:r>
    </w:p>
    <w:p>
      <w:pPr>
        <w:pStyle w:val="ListBullet"/>
      </w:pPr>
      <w:r>
        <w:t xml:space="preserve">Deliverables are rows of content type and count: at least one row, a count between 1 and 20, and no content type used twice.</w:t>
      </w:r>
    </w:p>
    <w:p>
      <w:pPr>
        <w:pStyle w:val="ListBullet"/>
      </w:pPr>
      <w:r>
        <w:t xml:space="preserve">Usage Rights belong to Pay for Content only. When they are on, the Brand chooses how long (30, 60 or 90 days, or forever) and at least one place (the Brand’s own social, advertising, or the Brand’s website).</w:t>
      </w:r>
    </w:p>
    <w:p>
      <w:pPr>
        <w:pStyle w:val="ListBullet"/>
      </w:pPr>
      <w:r>
        <w:t xml:space="preserve">The Brand’s note to a Creator is at most 300 characters.</w:t>
      </w:r>
    </w:p>
    <w:p>
      <w:pPr>
        <w:pStyle w:val="ListBullet"/>
      </w:pPr>
      <w:r>
        <w:t xml:space="preserve">These rules apply to every door that creates an invitation, including briefing an agreed Pitch (section 8) into a Set.</w:t>
      </w:r>
    </w:p>
    <w:p>
      <w:pPr>
        <w:pStyle w:val="ListBullet"/>
      </w:pPr>
      <w:r>
        <w:t xml:space="preserve">The Brand may copy the terms it has just filled in to the remaining selected Creators and then change any of them before sending. Each Creator still receives an individual invitation and, later, an individual Agreement.</w:t>
      </w:r>
    </w:p>
    <w:p>
      <w:r>
        <w:rPr>
          <w:b/>
          <w:sz w:val="21"/>
        </w:rPr>
        <w:t xml:space="preserve">Follower Offer on a Creator’s terms (section 15.1):</w:t>
      </w:r>
    </w:p>
    <w:p>
      <w:pPr>
        <w:pStyle w:val="ListBullet"/>
      </w:pPr>
      <w:r>
        <w:t xml:space="preserve">Three choices: no offer, an offer from the Brand’s saved offers, or a special offer created for that Creator alone.</w:t>
      </w:r>
    </w:p>
    <w:p>
      <w:pPr>
        <w:pStyle w:val="ListBullet"/>
      </w:pPr>
      <w:r>
        <w:t xml:space="preserve">A saved offer is copied onto the invitation when it is sent, so later edits to the saved offer never change a live collaboration.</w:t>
      </w:r>
    </w:p>
    <w:p>
      <w:pPr>
        <w:pStyle w:val="ListBullet"/>
      </w:pPr>
      <w:r>
        <w:t xml:space="preserve">A special offer may be money off, buy more save more, or buy one get one. Bundles and free gifts are built in the Brand’s offer library, not on the terms screen. A special offer may optionally also be saved to the library.</w:t>
      </w:r>
    </w:p>
    <w:p>
      <w:pPr>
        <w:pStyle w:val="ListBullet"/>
      </w:pPr>
      <w:r>
        <w:t xml:space="preserve">An offer runs from the Set’s Posting Date unless the Brand sets other dates. Only one offer ever applies to a purchase, and commission is calculated on what the shopper actually pays.</w:t>
      </w:r>
    </w:p>
    <w:p>
      <w:pPr>
        <w:pStyle w:val="ListBullet"/>
      </w:pPr>
      <w:r>
        <w:t xml:space="preserve">An offer never applies before its start date, and every sale records which offer produced it.</w:t>
      </w:r>
    </w:p>
    <w:p>
      <w:r>
        <w:rPr>
          <w:b/>
          <w:sz w:val="21"/>
        </w:rPr>
        <w:t xml:space="preserve">Sending, and what the Creator sees:</w:t>
      </w:r>
    </w:p>
    <w:p>
      <w:pPr>
        <w:pStyle w:val="ListBullet"/>
      </w:pPr>
      <w:r>
        <w:t xml:space="preserve">Sending is one action for all the chosen Creators: if any one of them cannot be invited, nothing is sent and the Brand is told which ones. Sending the first invitation makes the Set live and locks its Aim, Posting Date, Mode of Work and branch (section 5B).</w:t>
      </w:r>
    </w:p>
    <w:p>
      <w:pPr>
        <w:pStyle w:val="ListBullet"/>
      </w:pPr>
      <w:r>
        <w:t xml:space="preserve">The invitation shows, separately: the terms the Brand fixed for everyone in the Set, and the Creator’s own terms. It also shows the date by which the Creator must reply.</w:t>
      </w:r>
    </w:p>
    <w:p>
      <w:pPr>
        <w:pStyle w:val="ListBullet"/>
      </w:pPr>
      <w:r>
        <w:t xml:space="preserve">The Creator may Accept, Counter (section 7) or Decline. No reply by the cutoff means the invitation expires, and nothing can be answered after it.</w:t>
      </w:r>
    </w:p>
    <w:p>
      <w:pPr>
        <w:pStyle w:val="ListBullet"/>
      </w:pPr>
      <w:r>
        <w:t xml:space="preserve">Declining asks for one reason — fee too low, dates don’t suit, not my kind of brand, too much work, or other — and an optional note of at most 200 characters. The Brand sees both.</w:t>
      </w:r>
    </w:p>
    <w:p>
      <w:pPr>
        <w:pStyle w:val="ListBullet"/>
      </w:pPr>
      <w:r>
        <w:t xml:space="preserve">A date that does not suit is a Counter or a Decline. A Creator is no longer asked to propose another date on the invitation itself. Creators who did so before keep their own place in the Set: they are not waiting for anything, the Set expiring never closes them, and they stay there until the Brand puts them into another Set.</w:t>
      </w:r>
    </w:p>
    <w:p>
      <w:pPr>
        <w:pStyle w:val="ListBullet"/>
      </w:pPr>
      <w:r>
        <w:t xml:space="preserve">Accepting does not commit either side. The collaboration waits for the Agreement (section 9), which both must sign before the cutoff.</w:t>
      </w:r>
    </w:p>
    <w:p>
      <w:r>
        <w:rPr>
          <w:b/>
          <w:sz w:val="21"/>
        </w:rPr>
        <w:t xml:space="preserve">After an invitation is sent:</w:t>
      </w:r>
    </w:p>
    <w:p>
      <w:pPr>
        <w:pStyle w:val="ListBullet"/>
      </w:pPr>
      <w:r>
        <w:t xml:space="preserve">Terms that have been sent are never edited. The Brand may withdraw an unanswered invitation and, while there is still time, invite the same Creator again with new terms.</w:t>
      </w:r>
    </w:p>
    <w:p>
      <w:pPr>
        <w:pStyle w:val="ListBullet"/>
      </w:pPr>
      <w:r>
        <w:t xml:space="preserve">A Creator may be removed from the Set until their Agreement is signed (section 5).</w:t>
      </w:r>
    </w:p>
    <w:p>
      <w:pPr>
        <w:pStyle w:val="ListBullet"/>
      </w:pPr>
      <w:r>
        <w:t xml:space="preserve">A withdrawn or removed Creator is told plainly and without a reason: that the Brand withdrew the invitation, or that the Brand is no longer going ahead with the collaboration. Neither ever destroys a signed Agreement or moves money.</w:t>
      </w:r>
    </w:p>
    <w:p>
      <w:pPr>
        <w:pStyle w:val="ListBullet"/>
      </w:pPr>
      <w:r>
        <w:t xml:space="preserve">Creators never see the Campaign description, the Group they came from, other Creators’ terms, or any warning shown to the Brand.</w:t>
      </w:r>
    </w:p>
    <w:p>
      <w:pPr>
        <w:pStyle w:val="ListBullet"/>
      </w:pPr>
      <w:r>
        <w:t xml:space="preserve">Expired, withdrawn and closed invitations stay visible to the Creator for seven days and then move to Done.</w:t>
      </w:r>
    </w:p>
    <w:p>
      <w:pPr>
        <w:pStyle w:val="Heading1"/>
      </w:pPr>
      <w:r>
        <w:t xml:space="preserve">7B. Negotiation — Counters, Rounds and the Pool</w:t>
      </w:r>
    </w:p>
    <w:p>
      <w:r>
        <w:t xml:space="preserve">This section covers what happens when a Creator does not simply accept an invitation. Sending invitations is section 7A; the Agreement is section 9. Nothing here moves money or commits either side.</w:t>
      </w:r>
    </w:p>
    <w:p>
      <w:r>
        <w:rPr>
          <w:b/>
          <w:sz w:val="21"/>
        </w:rPr>
        <w:t xml:space="preserve">What may be countered:</w:t>
      </w:r>
    </w:p>
    <w:tbl>
      <w:tblPr>
        <w:tblStyle w:val="TableGrid"/>
        <w:tblW w:type="auto" w:w="0"/>
        <w:jc w:val="center"/>
        <w:tblLook w:firstColumn="1" w:firstRow="1" w:lastColumn="0" w:lastRow="0" w:noHBand="0" w:noVBand="1" w:val="04A0"/>
      </w:tblPr>
      <w:tblGrid>
        <w:gridCol w:w="1700"/>
        <w:gridCol w:w="7524"/>
      </w:tblGrid>
      <w:tr>
        <w:tc>
          <w:tcPr>
            <w:tcW w:type="dxa" w:w="1700"/>
            <w:shd w:val="clear" w:color="auto" w:fill="D9EAF7"/>
            <w:vAlign w:val="center"/>
          </w:tcPr>
          <w:p>
            <w:r>
              <w:rPr>
                <w:b/>
                <w:sz w:val="18"/>
              </w:rPr>
              <w:t xml:space="preserve">Aim</w:t>
            </w:r>
          </w:p>
        </w:tc>
        <w:tc>
          <w:tcPr>
            <w:tcW w:type="dxa" w:w="7524"/>
            <w:shd w:val="clear" w:color="auto" w:fill="D9EAF7"/>
            <w:vAlign w:val="center"/>
          </w:tcPr>
          <w:p>
            <w:r>
              <w:rPr>
                <w:b/>
                <w:sz w:val="18"/>
              </w:rPr>
              <w:t xml:space="preserve">What the two sides may counter</w:t>
            </w:r>
          </w:p>
        </w:tc>
      </w:tr>
      <w:tr>
        <w:tc>
          <w:tcPr>
            <w:tcW w:type="dxa" w:w="1700"/>
            <w:vAlign w:val="center"/>
          </w:tcPr>
          <w:p>
            <w:r>
              <w:rPr>
                <w:b w:val="0"/>
                <w:sz w:val="18"/>
              </w:rPr>
              <w:t xml:space="preserve">Pay for Sale</w:t>
            </w:r>
          </w:p>
        </w:tc>
        <w:tc>
          <w:tcPr>
            <w:tcW w:type="dxa" w:w="7524"/>
            <w:vAlign w:val="center"/>
          </w:tcPr>
          <w:p>
            <w:r>
              <w:rPr>
                <w:b w:val="0"/>
                <w:sz w:val="18"/>
              </w:rPr>
              <w:t xml:space="preserve">Commission percentage.</w:t>
            </w:r>
          </w:p>
        </w:tc>
      </w:tr>
      <w:tr>
        <w:tc>
          <w:tcPr>
            <w:tcW w:type="dxa" w:w="1700"/>
            <w:vAlign w:val="center"/>
          </w:tcPr>
          <w:p>
            <w:r>
              <w:rPr>
                <w:b w:val="0"/>
                <w:sz w:val="18"/>
              </w:rPr>
              <w:t xml:space="preserve">Pay for Content</w:t>
            </w:r>
          </w:p>
        </w:tc>
        <w:tc>
          <w:tcPr>
            <w:tcW w:type="dxa" w:w="7524"/>
            <w:vAlign w:val="center"/>
          </w:tcPr>
          <w:p>
            <w:r>
              <w:rPr>
                <w:b w:val="0"/>
                <w:sz w:val="18"/>
              </w:rPr>
              <w:t xml:space="preserve">Fee, deliverables (content types and counts), and Usage Rights.</w:t>
            </w:r>
          </w:p>
        </w:tc>
      </w:tr>
      <w:tr>
        <w:tc>
          <w:tcPr>
            <w:tcW w:type="dxa" w:w="1700"/>
            <w:vAlign w:val="center"/>
          </w:tcPr>
          <w:p>
            <w:r>
              <w:rPr>
                <w:b w:val="0"/>
                <w:sz w:val="18"/>
              </w:rPr>
              <w:t xml:space="preserve">Hybrid</w:t>
            </w:r>
          </w:p>
        </w:tc>
        <w:tc>
          <w:tcPr>
            <w:tcW w:type="dxa" w:w="7524"/>
            <w:vAlign w:val="center"/>
          </w:tcPr>
          <w:p>
            <w:r>
              <w:rPr>
                <w:b w:val="0"/>
                <w:sz w:val="18"/>
              </w:rPr>
              <w:t xml:space="preserve">Fixed fee and commission percentage.</w:t>
            </w:r>
          </w:p>
        </w:tc>
      </w:tr>
    </w:tbl>
    <w:p>
      <w:pPr>
        <w:pStyle w:val="ListBullet"/>
      </w:pPr>
      <w:r>
        <w:t xml:space="preserve">Never negotiable: the Aim, the Follower Offer, the minimum Shoppable Posts, and what the Creator may sell. The Creator may raise any of these in her note, but the Brand alone decides them.</w:t>
      </w:r>
    </w:p>
    <w:p>
      <w:pPr>
        <w:pStyle w:val="ListBullet"/>
      </w:pPr>
      <w:r>
        <w:t xml:space="preserve">Each turn carries the whole set of negotiable terms for that Aim, not only the values that changed, so both sides always see the previous values beside the proposed ones.</w:t>
      </w:r>
    </w:p>
    <w:p>
      <w:pPr>
        <w:pStyle w:val="ListBullet"/>
      </w:pPr>
      <w:r>
        <w:t xml:space="preserve">A counter is accepted whole or not at all. There is no partial acceptance; the other side accepts, counters back, or declines.</w:t>
      </w:r>
    </w:p>
    <w:p>
      <w:pPr>
        <w:pStyle w:val="ListBullet"/>
      </w:pPr>
      <w:r>
        <w:t xml:space="preserve">Accepting a counter rewrites the terms on the invitation itself. The Agreement (section 9) is always generated from the invitation, never from the negotiation history, which is kept for reference.</w:t>
      </w:r>
    </w:p>
    <w:p>
      <w:r>
        <w:rPr>
          <w:b/>
          <w:sz w:val="21"/>
        </w:rPr>
        <w:t xml:space="preserve">Rounds and time:</w:t>
      </w:r>
    </w:p>
    <w:p>
      <w:pPr>
        <w:pStyle w:val="ListBullet"/>
      </w:pPr>
      <w:r>
        <w:t xml:space="preserve">A round is one counter. The number of rounds is an Admin setting, two by default, and may be set between one and five.</w:t>
      </w:r>
    </w:p>
    <w:p>
      <w:pPr>
        <w:pStyle w:val="ListBullet"/>
      </w:pPr>
      <w:r>
        <w:t xml:space="preserve">The limit is stamped on a negotiation when it starts. Changing the Admin setting never changes a negotiation already running.</w:t>
      </w:r>
    </w:p>
    <w:p>
      <w:pPr>
        <w:pStyle w:val="ListBullet"/>
      </w:pPr>
      <w:r>
        <w:t xml:space="preserve">When the last allowed counter has been made, the side receiving it may only Accept or Decline.</w:t>
      </w:r>
    </w:p>
    <w:p>
      <w:pPr>
        <w:pStyle w:val="ListBullet"/>
      </w:pPr>
      <w:r>
        <w:t xml:space="preserve">There is no time limit on a single reply and no automatic decline for silence. The only deadline is the Set’s invitation cutoff: both signatures must exist before it, so an open negotiation ends when the invitation expires. Whoever must move sees it in Needs You (section 24) with reminders.</w:t>
      </w:r>
    </w:p>
    <w:p>
      <w:pPr>
        <w:pStyle w:val="ListBullet"/>
      </w:pPr>
      <w:r>
        <w:t xml:space="preserve">The Creator declines with one of the five invitation reasons (section 7A). The Brand may decline a counter with an optional short reason, which the Creator sees.</w:t>
      </w:r>
    </w:p>
    <w:p>
      <w:r>
        <w:rPr>
          <w:b/>
          <w:sz w:val="21"/>
        </w:rPr>
        <w:t xml:space="preserve">Posting Date and Mode of Work — a request to move, not a counter:</w:t>
      </w:r>
    </w:p>
    <w:p>
      <w:pPr>
        <w:pStyle w:val="ListBullet"/>
      </w:pPr>
      <w:r>
        <w:t xml:space="preserve">A Set has one Posting Date and one Mode of Work for everyone in it, so neither can be countered inside the Set.</w:t>
      </w:r>
    </w:p>
    <w:p>
      <w:pPr>
        <w:pStyle w:val="ListBullet"/>
      </w:pPr>
      <w:r>
        <w:t xml:space="preserve">A Creator may instead ask for a different date or mode. The Brand may agree or not. If the Brand does not agree, the invitation carries on unchanged and the Creator may still accept or decline it.</w:t>
      </w:r>
    </w:p>
    <w:p>
      <w:pPr>
        <w:pStyle w:val="ListBullet"/>
      </w:pPr>
      <w:r>
        <w:t xml:space="preserve">If the Brand agrees, the money terms already agreed are kept, the invitation ends as moved to the pool, and the Creator joins the Brand’s pool.</w:t>
      </w:r>
    </w:p>
    <w:p>
      <w:pPr>
        <w:pStyle w:val="ListBullet"/>
      </w:pPr>
      <w:r>
        <w:t xml:space="preserve">A Creator may ask this once for an invitation. The Brand’s answer settles it: if the Brand keeps the date, the invitation carries on and the Creator accepts or declines it as it stands.</w:t>
      </w:r>
    </w:p>
    <w:p>
      <w:pPr>
        <w:pStyle w:val="ListBullet"/>
      </w:pPr>
      <w:r>
        <w:t xml:space="preserve">The terms carried into the pool are the terms on the invitation as they stand. A counter the Brand never accepted is not a term and is never carried.</w:t>
      </w:r>
    </w:p>
    <w:p>
      <w:r>
        <w:rPr>
          <w:b/>
          <w:sz w:val="21"/>
        </w:rPr>
        <w:t xml:space="preserve">The pool:</w:t>
      </w:r>
    </w:p>
    <w:p>
      <w:pPr>
        <w:pStyle w:val="ListBullet"/>
      </w:pPr>
      <w:r>
        <w:t xml:space="preserve">The pool belongs to the Brand, not to a Campaign. It holds Creators who agreed terms with the Brand but not the shape of the Set they were invited to.</w:t>
      </w:r>
    </w:p>
    <w:p>
      <w:pPr>
        <w:pStyle w:val="ListBullet"/>
      </w:pPr>
      <w:r>
        <w:t xml:space="preserve">A pool entry records the Creator, the Aim, the terms both sides agreed, what the Creator asked for, and where she came from.</w:t>
      </w:r>
    </w:p>
    <w:p>
      <w:pPr>
        <w:pStyle w:val="ListBullet"/>
      </w:pPr>
      <w:r>
        <w:t xml:space="preserve">The Brand sees the pool from the Campaigns tab, grouped by what the Creators asked for, and can create a Set for a group of them with the date and mode already filled in. Pool Creators can also be picked from inside any Set’s creator picker.</w:t>
      </w:r>
    </w:p>
    <w:p>
      <w:pPr>
        <w:pStyle w:val="ListBullet"/>
      </w:pPr>
      <w:r>
        <w:t xml:space="preserve">The agreed terms are only carried into a new Set when the Aim is the same. In a Set with a different Aim the Creator is an ordinary pick with empty terms.</w:t>
      </w:r>
    </w:p>
    <w:p>
      <w:pPr>
        <w:pStyle w:val="ListBullet"/>
      </w:pPr>
      <w:r>
        <w:t xml:space="preserve">A Creator in the pool always receives a fresh invitation for the new Set, pre-filled with the terms already agreed and marked as such. Her own Invitation Settings (section 8A) are checked again at that moment.</w:t>
      </w:r>
    </w:p>
    <w:p>
      <w:pPr>
        <w:pStyle w:val="ListBullet"/>
      </w:pPr>
      <w:r>
        <w:t xml:space="preserve">Where the pool entry came from a Pitch the Creator herself sent, her Pitch is the more recent and more specific statement: for a Set that matches what was agreed — the same Aim and the same Mode of Work — her Aim, Mode, city, category and minimum settings are not applied against her. For a Set that differs from what was agreed she is treated as an ordinary choice and every setting applies.</w:t>
      </w:r>
    </w:p>
    <w:p>
      <w:pPr>
        <w:pStyle w:val="ListBullet"/>
      </w:pPr>
      <w:r>
        <w:t xml:space="preserve">Two things apply whatever was agreed: a Creator who has since paused invitations, or who has since blocked that Brand, cannot be invited. Where a pool entry cannot be used, the Brand is told only that the Creator is not available, never why.</w:t>
      </w:r>
    </w:p>
    <w:p>
      <w:pPr>
        <w:pStyle w:val="ListBullet"/>
      </w:pPr>
      <w:r>
        <w:t xml:space="preserve">A pool entry lasts for a period Admin controls, thirty days by default, and then closes. Either side may remove it earlier. A pool entry is only a note: it never blocks the Creator from being invited to anything.</w:t>
      </w:r>
    </w:p>
    <w:p>
      <w:pPr>
        <w:pStyle w:val="ListBullet"/>
      </w:pPr>
      <w:r>
        <w:t xml:space="preserve">An entry is used the moment the Creator is invited to a new Set from it, whatever she then answers. A declined or expired invitation does not return her to the pool; the Brand may invite her again in the ordinary way.</w:t>
      </w:r>
    </w:p>
    <w:p>
      <w:r>
        <w:rPr>
          <w:b/>
          <w:sz w:val="21"/>
        </w:rPr>
        <w:t xml:space="preserve">Negotiation switch:</w:t>
      </w:r>
    </w:p>
    <w:p>
      <w:pPr>
        <w:pStyle w:val="ListBullet"/>
      </w:pPr>
      <w:r>
        <w:t xml:space="preserve">Each Campaign carries a switch, on by default, deciding whether Creators may counter invitations in that Campaign. When it is off the Creator may only accept or decline, and no counter option is shown.</w:t>
      </w:r>
    </w:p>
    <w:p>
      <w:pPr>
        <w:pStyle w:val="ListBullet"/>
      </w:pPr>
      <w:r>
        <w:t xml:space="preserve">The switch may be changed at any time and governs only new counters. A negotiation already open always runs to its end.</w:t>
      </w:r>
    </w:p>
    <w:p>
      <w:r>
        <w:rPr>
          <w:b/>
          <w:sz w:val="21"/>
        </w:rPr>
        <w:t xml:space="preserve">Admin settings used here:</w:t>
      </w:r>
    </w:p>
    <w:p>
      <w:pPr>
        <w:pStyle w:val="ListBullet"/>
      </w:pPr>
      <w:r>
        <w:t xml:space="preserve">Negotiation rounds (default two), pool entry lifetime (default thirty days) and the minimum Shoppable Posts (default one, section 7A) are set by Admin on the Platform Settings screen. Changes never apply backwards, and every change is recorded with who made it and when.</w:t>
      </w:r>
    </w:p>
    <w:p>
      <w:pPr>
        <w:pStyle w:val="ListBullet"/>
      </w:pPr>
      <w:r>
        <w:t xml:space="preserve">The campaign fee percentage for Pay for Content, the sales-commission return window and the Remote return window are set the same way, on the same screen, and are stamped on each collaboration when its Agreement is generated.</w:t>
      </w:r>
    </w:p>
    <w:p>
      <w:pPr>
        <w:pStyle w:val="ListBullet"/>
      </w:pPr>
      <w:r>
        <w:t xml:space="preserve">The Pitch response period and the Pitch rejection cooldown are set on the same screen. Each is stamped when it is applied — the response period on the Pitch when it is sent, the cooldown on the rejection when it is made — so a later change never moves something already in flight.</w:t>
      </w:r>
    </w:p>
    <w:p>
      <w:pPr>
        <w:pStyle w:val="ListBullet"/>
      </w:pPr>
      <w:r>
        <w:t xml:space="preserve">The period a Brand has to confirm a Store Visit before it confirms itself (section 11.1) is set on the same screen, three days by default, and is stamped on the Shoot Plan when the Creator marks that she attended.</w:t>
      </w:r>
    </w:p>
    <w:p>
      <w:pPr>
        <w:pStyle w:val="ListBullet"/>
      </w:pPr>
      <w:r>
        <w:t xml:space="preserve">The period a Brand has to confirm a Remote return before it confirms itself (section 11.2) is set on the same screen, seven days by default, and is stamped on the return when it is delivered to the branch.</w:t>
      </w:r>
    </w:p>
    <w:p>
      <w:pPr>
        <w:pStyle w:val="ListBullet"/>
      </w:pPr>
      <w:r>
        <w:t xml:space="preserve">Each of these numbers is copied onto the thing it governs when that thing is created: the round limit onto the negotiation, the lifetime onto the pool entry, and the minimum Shoppable Posts onto the invitation when it is sent. A later change never moves a live collaboration.</w:t>
      </w:r>
    </w:p>
    <w:p>
      <w:pPr>
        <w:pStyle w:val="Heading1"/>
      </w:pPr>
      <w:r>
        <w:t>8. Creator Pitching — Creator-Initiated Entry</w:t>
      </w:r>
    </w:p>
    <w:p>
      <w:r>
        <w:t>A Creator Pitch is a structured commercial proposal to a Brand. It is not a Campaign, Set, Agreement or Collaboration at the time it is created.</w:t>
      </w:r>
    </w:p>
    <w:p>
      <w:r>
        <w:rPr>
          <w:b/>
          <w:sz w:val="21"/>
        </w:rPr>
        <w:t>Pitch flow:</w:t>
      </w:r>
    </w:p>
    <w:p>
      <w:pPr>
        <w:ind w:left="288"/>
      </w:pPr>
      <w:r>
        <w:rPr>
          <w:rFonts w:ascii="Consolas" w:hAnsi="Consolas"/>
          <w:sz w:val="18"/>
        </w:rPr>
        <w:t>Creator → Search Brand</w:t>
        <w:br/>
        <w:t xml:space="preserve">  ↓</w:t>
        <w:br/>
        <w:t>Select Brand → Send Pitch</w:t>
        <w:br/>
        <w:t xml:space="preserve">  ↓</w:t>
        <w:br/>
        <w:t>Select Aim (only Aims the Brand accepts — section 8A)</w:t>
        <w:br/>
        <w:t xml:space="preserve">  ↓</w:t>
        <w:br/>
        <w:t>Show only Aim-relevant proposal fields</w:t>
        <w:br/>
        <w:t xml:space="preserve">  ↓</w:t>
        <w:br/>
        <w:t>Brand’s Pitch Settings checked on send (section 8A)</w:t>
        <w:br/>
        <w:t xml:space="preserve">  ↓</w:t>
        <w:br/>
        <w:t>Brand reviews Creator + Aim + proposed terms</w:t>
        <w:br/>
        <w:t xml:space="preserve">  ↓</w:t>
        <w:br/>
        <w:t>Negotiation (same general two-round mechanism)</w:t>
        <w:br/>
        <w:t xml:space="preserve">  ↓</w:t>
        <w:br/>
        <w:t>Terms agreed</w:t>
        <w:br/>
        <w:t xml:space="preserve">  ↓</w:t>
        <w:br/>
        <w:t>Brand adds Creator into Campaign + Set and fills remaining campaign/creator settings</w:t>
        <w:br/>
        <w:t xml:space="preserve">  ↓</w:t>
        <w:br/>
        <w:t>Agreement flow</w:t>
      </w:r>
    </w:p>
    <w:p>
      <w:pPr>
        <w:pStyle w:val="ListBullet"/>
      </w:pPr>
      <w:r>
        <w:t>Creator may pitch all three Aims.</w:t>
      </w:r>
    </w:p>
    <w:p>
      <w:pPr>
        <w:pStyle w:val="ListBullet"/>
      </w:pPr>
      <w:r>
        <w:t xml:space="preserve">A Creator can pitch a Brand only when the Pitch meets that Brand’s Pitch Settings (section 8A). Only Aims the Brand accepts are offered.</w:t>
      </w:r>
    </w:p>
    <w:p>
      <w:pPr>
        <w:pStyle w:val="ListBullet"/>
      </w:pPr>
      <w:r>
        <w:t xml:space="preserve">The Pitch also carries when the Creator could post and how she would work, because the Brand needs both to build the right Set for her.</w:t>
      </w:r>
    </w:p>
    <w:p>
      <w:r>
        <w:rPr>
          <w:b/>
          <w:sz w:val="21"/>
        </w:rPr>
        <w:t xml:space="preserve">How long a Pitch stays open:</w:t>
      </w:r>
    </w:p>
    <w:p>
      <w:pPr>
        <w:pStyle w:val="ListBullet"/>
      </w:pPr>
      <w:r>
        <w:t xml:space="preserve">The Brand has an Admin-controlled period to answer, thirty days by default. The Brand is reminded after seven days and again after twenty-one.</w:t>
      </w:r>
    </w:p>
    <w:p>
      <w:pPr>
        <w:pStyle w:val="ListBullet"/>
      </w:pPr>
      <w:r>
        <w:t xml:space="preserve">A Pitch also closes when the posting date the Creator proposed comes within seven days, because no Set can be built for it after that. Whichever comes first ends the Pitch.</w:t>
      </w:r>
    </w:p>
    <w:p>
      <w:pPr>
        <w:pStyle w:val="ListBullet"/>
      </w:pPr>
      <w:r>
        <w:t xml:space="preserve">A Pitch that closes unanswered is recorded as having had no reply, and the Creator may pitch that Brand again immediately.</w:t>
      </w:r>
    </w:p>
    <w:p>
      <w:pPr>
        <w:pStyle w:val="ListBullet"/>
      </w:pPr>
      <w:r>
        <w:t>Pay for Sale pitch contains the sale/work terms relevant to negotiation; minimum shoppable-post quantity is Admin-defined and not negotiated.</w:t>
      </w:r>
    </w:p>
    <w:p>
      <w:pPr>
        <w:pStyle w:val="ListBullet"/>
      </w:pPr>
      <w:r>
        <w:t>Pay for Content pitch includes the money requested and what the Creator will deliver for that money, plus relevant negotiable terms such as Posting Date and Mode.</w:t>
      </w:r>
    </w:p>
    <w:p>
      <w:pPr>
        <w:pStyle w:val="ListBullet"/>
      </w:pPr>
      <w:r>
        <w:t>Hybrid pitch contains the upfront money + commission and relevant work terms.</w:t>
      </w:r>
    </w:p>
    <w:p>
      <w:pPr>
        <w:pStyle w:val="ListBullet"/>
      </w:pPr>
      <w:r>
        <w:t>Creator may propose products/selling intent in the pitch where relevant.</w:t>
      </w:r>
    </w:p>
    <w:p>
      <w:pPr>
        <w:pStyle w:val="ListBullet"/>
      </w:pPr>
      <w:r>
        <w:t>Creator may not propose a follower discount/offer.</w:t>
      </w:r>
    </w:p>
    <w:p>
      <w:pPr>
        <w:pStyle w:val="ListBullet"/>
      </w:pPr>
      <w:r>
        <w:t>Usage Rights are not required in the initial pitch; they can be handled later in negotiation/Agreement.</w:t>
      </w:r>
    </w:p>
    <w:p>
      <w:pPr>
        <w:pStyle w:val="ListBullet"/>
      </w:pPr>
      <w:r>
        <w:t>Creator can have multiple pitches to the same Brand and multiple pitches to different Brands simultaneously.</w:t>
      </w:r>
    </w:p>
    <w:p>
      <w:pPr>
        <w:pStyle w:val="ListBullet"/>
      </w:pPr>
      <w:r>
        <w:t xml:space="preserve">At most one open Pitch per Brand per Aim, and at most three open Pitches to any one Brand. There is no limit across different Brands.</w:t>
      </w:r>
    </w:p>
    <w:p>
      <w:pPr>
        <w:pStyle w:val="ListBullet"/>
      </w:pPr>
      <w:r>
        <w:t>Brand sees Creator profile, Aim and proposed terms, and can Accept, Counter or Reject.</w:t>
      </w:r>
    </w:p>
    <w:p>
      <w:pPr>
        <w:pStyle w:val="ListBullet"/>
      </w:pPr>
      <w:r>
        <w:t>Pitch negotiation follows the same general two-round model.</w:t>
      </w:r>
    </w:p>
    <w:p>
      <w:pPr>
        <w:pStyle w:val="ListBullet"/>
      </w:pPr>
      <w:r>
        <w:t xml:space="preserve">Pitch negotiation uses the same mechanism as an invitation (section 7B): the same Admin round limit, stamped when the negotiation starts; a whole set of terms in every turn, so both sides see the previous value beside the proposed one; acceptance whole or not at all; and no automatic decline for silence.</w:t>
      </w:r>
    </w:p>
    <w:p>
      <w:pPr>
        <w:pStyle w:val="ListBullet"/>
      </w:pPr>
      <w:r>
        <w:t>After agreement, the negotiated values are locked; the Brand then operationalizes the agreement by selecting/creating Campaign and Set and filling remaining settings such as follower offer/selling configuration where applicable.</w:t>
      </w:r>
    </w:p>
    <w:p>
      <w:pPr>
        <w:pStyle w:val="ListBullet"/>
      </w:pPr>
      <w:r>
        <w:t>Pitch negotiation history is preserved.</w:t>
      </w:r>
    </w:p>
    <w:p>
      <w:pPr>
        <w:pStyle w:val="ListBullet"/>
      </w:pPr>
      <w:r>
        <w:t>When terms are agreed the Creator joins the Brand’s pool (section 7B) with those terms. She does not become a collaboration at that moment. The Brand sees her under “Agreed, needs a set” on the Campaigns tab, beside the Creators who asked to be moved, and builds a Set for her when it is ready. Everything after that is the ordinary path: the Set (section 5B), the invitation and its terms (section 7A), and the Agreement (section 9). There is no separate route into a collaboration for a Pitch.</w:t>
      </w:r>
    </w:p>
    <w:p>
      <w:pPr>
        <w:pStyle w:val="ListBullet"/>
      </w:pPr>
      <w:r>
        <w:t>A rejection starts a cooldown on the Creator pitching that Brand again: Admin-controlled, thirty days by default, counted per Brand and not per Aim. The Creator is told the date from which she may pitch again.</w:t>
      </w:r>
    </w:p>
    <w:p>
      <w:pPr>
        <w:pStyle w:val="ListBullet"/>
      </w:pPr>
      <w:r>
        <w:t xml:space="preserve">The cooldown never stops the Brand inviting that Creator, and never stops her accepting such an invitation. A Brand that wants to hear nothing further from a Creator blocks her instead (section 8A): the cooldown is a pause, blocking is a refusal.</w:t>
      </w:r>
    </w:p>
    <w:p>
      <w:pPr>
        <w:pStyle w:val="ListBullet"/>
      </w:pPr>
      <w:r>
        <w:t xml:space="preserve">A Pitch the Creator withdraws, and a Pitch that closes unanswered, start no cooldown.</w:t>
      </w:r>
    </w:p>
    <w:p>
      <w:pPr>
        <w:pStyle w:val="ListBullet"/>
      </w:pPr>
      <w:r>
        <w:t>Creator may withdraw a pitch before Agreement signing.</w:t>
      </w:r>
    </w:p>
    <w:p>
      <w:pPr>
        <w:pStyle w:val="Heading1"/>
      </w:pPr>
      <w:r>
        <w:t xml:space="preserve">8A. Pitch &amp; Invitation Settings — Brand and Creator Controlled</w:t>
      </w:r>
    </w:p>
    <w:p>
      <w:r>
        <w:t xml:space="preserve">Brands and Creators each control who may start a collaboration with them. The Brand controls who may send it a Creator Pitch. The Creator controls which Brands may send them a collaboration invitation. These are user-controlled settings, not Admin settings; the Admin-controlled limits in sections 8 and 25 continue to apply on top of them.</w:t>
      </w:r>
    </w:p>
    <w:p>
      <w:r>
        <w:rPr>
          <w:b/>
          <w:sz w:val="21"/>
        </w:rPr>
        <w:t xml:space="preserve">Brand — who can pitch us:</w:t>
      </w:r>
    </w:p>
    <w:tbl>
      <w:tblPr>
        <w:tblStyle w:val="TableGrid"/>
        <w:tblW w:type="auto" w:w="0"/>
        <w:jc w:val="center"/>
        <w:tblLook w:firstColumn="1" w:firstRow="1" w:lastColumn="0" w:lastRow="0" w:noHBand="0" w:noVBand="1" w:val="04A0"/>
      </w:tblPr>
      <w:tblGrid>
        <w:gridCol w:w="2900"/>
        <w:gridCol w:w="4524"/>
        <w:gridCol w:w="2800"/>
      </w:tblGrid>
      <w:tr>
        <w:tc>
          <w:tcPr>
            <w:tcW w:type="dxa" w:w="2900"/>
            <w:shd w:val="clear" w:color="auto" w:fill="D9EAF7"/>
            <w:vAlign w:val="center"/>
          </w:tcPr>
          <w:p>
            <w:r>
              <w:rPr>
                <w:b/>
                <w:sz w:val="18"/>
              </w:rPr>
              <w:t xml:space="preserve">Setting</w:t>
            </w:r>
          </w:p>
        </w:tc>
        <w:tc>
          <w:tcPr>
            <w:tcW w:type="dxa" w:w="4524"/>
            <w:shd w:val="clear" w:color="auto" w:fill="D9EAF7"/>
            <w:vAlign w:val="center"/>
          </w:tcPr>
          <w:p>
            <w:r>
              <w:rPr>
                <w:b/>
                <w:sz w:val="18"/>
              </w:rPr>
              <w:t xml:space="preserve">Options</w:t>
            </w:r>
          </w:p>
        </w:tc>
        <w:tc>
          <w:tcPr>
            <w:tcW w:type="dxa" w:w="2800"/>
            <w:shd w:val="clear" w:color="auto" w:fill="D9EAF7"/>
            <w:vAlign w:val="center"/>
          </w:tcPr>
          <w:p>
            <w:r>
              <w:rPr>
                <w:b/>
                <w:sz w:val="18"/>
              </w:rPr>
              <w:t xml:space="preserve">Default for a new Brand</w:t>
            </w:r>
          </w:p>
        </w:tc>
      </w:tr>
      <w:tr>
        <w:tc>
          <w:tcPr>
            <w:tcW w:type="dxa" w:w="2900"/>
            <w:vAlign w:val="center"/>
          </w:tcPr>
          <w:p>
            <w:r>
              <w:rPr>
                <w:b w:val="0"/>
                <w:sz w:val="18"/>
              </w:rPr>
              <w:t xml:space="preserve">Accepting pitches</w:t>
            </w:r>
          </w:p>
        </w:tc>
        <w:tc>
          <w:tcPr>
            <w:tcW w:type="dxa" w:w="4524"/>
            <w:vAlign w:val="center"/>
          </w:tcPr>
          <w:p>
            <w:r>
              <w:rPr>
                <w:b w:val="0"/>
                <w:sz w:val="18"/>
              </w:rPr>
              <w:t xml:space="preserve">On / Paused</w:t>
            </w:r>
          </w:p>
        </w:tc>
        <w:tc>
          <w:tcPr>
            <w:tcW w:type="dxa" w:w="2800"/>
            <w:vAlign w:val="center"/>
          </w:tcPr>
          <w:p>
            <w:r>
              <w:rPr>
                <w:b w:val="0"/>
                <w:sz w:val="18"/>
              </w:rPr>
              <w:t xml:space="preserve">On</w:t>
            </w:r>
          </w:p>
        </w:tc>
      </w:tr>
      <w:tr>
        <w:tc>
          <w:tcPr>
            <w:tcW w:type="dxa" w:w="2900"/>
            <w:vAlign w:val="center"/>
          </w:tcPr>
          <w:p>
            <w:r>
              <w:rPr>
                <w:b w:val="0"/>
                <w:sz w:val="18"/>
              </w:rPr>
              <w:t xml:space="preserve">Aims accepted</w:t>
            </w:r>
          </w:p>
        </w:tc>
        <w:tc>
          <w:tcPr>
            <w:tcW w:type="dxa" w:w="4524"/>
            <w:vAlign w:val="center"/>
          </w:tcPr>
          <w:p>
            <w:r>
              <w:rPr>
                <w:b w:val="0"/>
                <w:sz w:val="18"/>
              </w:rPr>
              <w:t xml:space="preserve">Pay for Sale, Pay for Content, Hybrid (any combination)</w:t>
            </w:r>
          </w:p>
        </w:tc>
        <w:tc>
          <w:tcPr>
            <w:tcW w:type="dxa" w:w="2800"/>
            <w:vAlign w:val="center"/>
          </w:tcPr>
          <w:p>
            <w:r>
              <w:rPr>
                <w:b w:val="0"/>
                <w:sz w:val="18"/>
              </w:rPr>
              <w:t xml:space="preserve">All three</w:t>
            </w:r>
          </w:p>
        </w:tc>
      </w:tr>
      <w:tr>
        <w:tc>
          <w:tcPr>
            <w:tcW w:type="dxa" w:w="2900"/>
            <w:vAlign w:val="center"/>
          </w:tcPr>
          <w:p>
            <w:r>
              <w:rPr>
                <w:b w:val="0"/>
                <w:sz w:val="18"/>
              </w:rPr>
              <w:t xml:space="preserve">Mode of Work accepted</w:t>
            </w:r>
          </w:p>
        </w:tc>
        <w:tc>
          <w:tcPr>
            <w:tcW w:type="dxa" w:w="4524"/>
            <w:vAlign w:val="center"/>
          </w:tcPr>
          <w:p>
            <w:r>
              <w:rPr>
                <w:b w:val="0"/>
                <w:sz w:val="18"/>
              </w:rPr>
              <w:t xml:space="preserve">Store Visit, Remote (any combination)</w:t>
            </w:r>
          </w:p>
        </w:tc>
        <w:tc>
          <w:tcPr>
            <w:tcW w:type="dxa" w:w="2800"/>
            <w:vAlign w:val="center"/>
          </w:tcPr>
          <w:p>
            <w:r>
              <w:rPr>
                <w:b w:val="0"/>
                <w:sz w:val="18"/>
              </w:rPr>
              <w:t xml:space="preserve">Store Visit and Remote</w:t>
            </w:r>
          </w:p>
        </w:tc>
      </w:tr>
      <w:tr>
        <w:tc>
          <w:tcPr>
            <w:tcW w:type="dxa" w:w="2900"/>
            <w:vAlign w:val="center"/>
          </w:tcPr>
          <w:p>
            <w:r>
              <w:rPr>
                <w:b w:val="0"/>
                <w:sz w:val="18"/>
              </w:rPr>
              <w:t xml:space="preserve">Creator niches</w:t>
            </w:r>
          </w:p>
        </w:tc>
        <w:tc>
          <w:tcPr>
            <w:tcW w:type="dxa" w:w="4524"/>
            <w:vAlign w:val="center"/>
          </w:tcPr>
          <w:p>
            <w:r>
              <w:rPr>
                <w:b w:val="0"/>
                <w:sz w:val="18"/>
              </w:rPr>
              <w:t xml:space="preserve">Any, or selected niches from the general content niche list INFLX provides (for example Comedy, Gaming, Tech, Lifestyle, Daily vlogs, Food vlogging). Every Creator must choose one niche from this list in their profile.</w:t>
            </w:r>
          </w:p>
        </w:tc>
        <w:tc>
          <w:tcPr>
            <w:tcW w:type="dxa" w:w="2800"/>
            <w:vAlign w:val="center"/>
          </w:tcPr>
          <w:p>
            <w:r>
              <w:rPr>
                <w:b w:val="0"/>
                <w:sz w:val="18"/>
              </w:rPr>
              <w:t xml:space="preserve">Any</w:t>
            </w:r>
          </w:p>
        </w:tc>
      </w:tr>
      <w:tr>
        <w:tc>
          <w:tcPr>
            <w:tcW w:type="dxa" w:w="2900"/>
            <w:vAlign w:val="center"/>
          </w:tcPr>
          <w:p>
            <w:r>
              <w:rPr>
                <w:b w:val="0"/>
                <w:sz w:val="18"/>
              </w:rPr>
              <w:t xml:space="preserve">Minimum followers</w:t>
            </w:r>
          </w:p>
        </w:tc>
        <w:tc>
          <w:tcPr>
            <w:tcW w:type="dxa" w:w="4524"/>
            <w:vAlign w:val="center"/>
          </w:tcPr>
          <w:p>
            <w:r>
              <w:rPr>
                <w:b w:val="0"/>
                <w:sz w:val="18"/>
              </w:rPr>
              <w:t xml:space="preserve">A number per social platform (Instagram, YouTube). A Creator qualifies if either platform meets its minimum.</w:t>
            </w:r>
          </w:p>
        </w:tc>
        <w:tc>
          <w:tcPr>
            <w:tcW w:type="dxa" w:w="2800"/>
            <w:vAlign w:val="center"/>
          </w:tcPr>
          <w:p>
            <w:r>
              <w:rPr>
                <w:b w:val="0"/>
                <w:sz w:val="18"/>
              </w:rPr>
              <w:t xml:space="preserve">None</w:t>
            </w:r>
          </w:p>
        </w:tc>
      </w:tr>
      <w:tr>
        <w:tc>
          <w:tcPr>
            <w:tcW w:type="dxa" w:w="2900"/>
            <w:vAlign w:val="center"/>
          </w:tcPr>
          <w:p>
            <w:r>
              <w:rPr>
                <w:b w:val="0"/>
                <w:sz w:val="18"/>
              </w:rPr>
              <w:t xml:space="preserve">Minimum engagement rate</w:t>
            </w:r>
          </w:p>
        </w:tc>
        <w:tc>
          <w:tcPr>
            <w:tcW w:type="dxa" w:w="4524"/>
            <w:vAlign w:val="center"/>
          </w:tcPr>
          <w:p>
            <w:r>
              <w:rPr>
                <w:b w:val="0"/>
                <w:sz w:val="18"/>
              </w:rPr>
              <w:t xml:space="preserve">A percentage</w:t>
            </w:r>
          </w:p>
        </w:tc>
        <w:tc>
          <w:tcPr>
            <w:tcW w:type="dxa" w:w="2800"/>
            <w:vAlign w:val="center"/>
          </w:tcPr>
          <w:p>
            <w:r>
              <w:rPr>
                <w:b w:val="0"/>
                <w:sz w:val="18"/>
              </w:rPr>
              <w:t xml:space="preserve">None</w:t>
            </w:r>
          </w:p>
        </w:tc>
      </w:tr>
      <w:tr>
        <w:tc>
          <w:tcPr>
            <w:tcW w:type="dxa" w:w="2900"/>
            <w:vAlign w:val="center"/>
          </w:tcPr>
          <w:p>
            <w:r>
              <w:rPr>
                <w:b w:val="0"/>
                <w:sz w:val="18"/>
              </w:rPr>
              <w:t xml:space="preserve">Creator languages and cities</w:t>
            </w:r>
          </w:p>
        </w:tc>
        <w:tc>
          <w:tcPr>
            <w:tcW w:type="dxa" w:w="4524"/>
            <w:vAlign w:val="center"/>
          </w:tcPr>
          <w:p>
            <w:r>
              <w:rPr>
                <w:b w:val="0"/>
                <w:sz w:val="18"/>
              </w:rPr>
              <w:t xml:space="preserve">Any, or selected languages; and cities chosen by state, then city, from the same list used for Brand branches</w:t>
            </w:r>
          </w:p>
        </w:tc>
        <w:tc>
          <w:tcPr>
            <w:tcW w:type="dxa" w:w="2800"/>
            <w:vAlign w:val="center"/>
          </w:tcPr>
          <w:p>
            <w:r>
              <w:rPr>
                <w:b w:val="0"/>
                <w:sz w:val="18"/>
              </w:rPr>
              <w:t xml:space="preserve">Any</w:t>
            </w:r>
          </w:p>
        </w:tc>
      </w:tr>
      <w:tr>
        <w:tc>
          <w:tcPr>
            <w:tcW w:type="dxa" w:w="2900"/>
            <w:vAlign w:val="center"/>
          </w:tcPr>
          <w:p>
            <w:r>
              <w:rPr>
                <w:b w:val="0"/>
                <w:sz w:val="18"/>
              </w:rPr>
              <w:t xml:space="preserve">Always allow creators we have worked with</w:t>
            </w:r>
          </w:p>
        </w:tc>
        <w:tc>
          <w:tcPr>
            <w:tcW w:type="dxa" w:w="4524"/>
            <w:vAlign w:val="center"/>
          </w:tcPr>
          <w:p>
            <w:r>
              <w:rPr>
                <w:b w:val="0"/>
                <w:sz w:val="18"/>
              </w:rPr>
              <w:t xml:space="preserve">On / Off. When On, a Creator with a previous signed collaboration with this Brand may pitch even if they do not meet the eligibility criteria. It does not override Paused or Blocked.</w:t>
            </w:r>
          </w:p>
        </w:tc>
        <w:tc>
          <w:tcPr>
            <w:tcW w:type="dxa" w:w="2800"/>
            <w:vAlign w:val="center"/>
          </w:tcPr>
          <w:p>
            <w:r>
              <w:rPr>
                <w:b w:val="0"/>
                <w:sz w:val="18"/>
              </w:rPr>
              <w:t xml:space="preserve">On</w:t>
            </w:r>
          </w:p>
        </w:tc>
      </w:tr>
      <w:tr>
        <w:tc>
          <w:tcPr>
            <w:tcW w:type="dxa" w:w="2900"/>
            <w:vAlign w:val="center"/>
          </w:tcPr>
          <w:p>
            <w:r>
              <w:rPr>
                <w:b w:val="0"/>
                <w:sz w:val="18"/>
              </w:rPr>
              <w:t xml:space="preserve">Blocked creators</w:t>
            </w:r>
          </w:p>
        </w:tc>
        <w:tc>
          <w:tcPr>
            <w:tcW w:type="dxa" w:w="4524"/>
            <w:vAlign w:val="center"/>
          </w:tcPr>
          <w:p>
            <w:r>
              <w:rPr>
                <w:b w:val="0"/>
                <w:sz w:val="18"/>
              </w:rPr>
              <w:t xml:space="preserve">A list of Creators</w:t>
            </w:r>
          </w:p>
        </w:tc>
        <w:tc>
          <w:tcPr>
            <w:tcW w:type="dxa" w:w="2800"/>
            <w:vAlign w:val="center"/>
          </w:tcPr>
          <w:p>
            <w:r>
              <w:rPr>
                <w:b w:val="0"/>
                <w:sz w:val="18"/>
              </w:rPr>
              <w:t xml:space="preserve">Empty</w:t>
            </w:r>
          </w:p>
        </w:tc>
      </w:tr>
    </w:tbl>
    <w:p/>
    <w:p>
      <w:r>
        <w:rPr>
          <w:b/>
          <w:sz w:val="21"/>
        </w:rPr>
        <w:t xml:space="preserve">Creator — who can invite me:</w:t>
      </w:r>
    </w:p>
    <w:tbl>
      <w:tblPr>
        <w:tblStyle w:val="TableGrid"/>
        <w:tblW w:type="auto" w:w="0"/>
        <w:jc w:val="center"/>
        <w:tblLook w:firstColumn="1" w:firstRow="1" w:lastColumn="0" w:lastRow="0" w:noHBand="0" w:noVBand="1" w:val="04A0"/>
      </w:tblPr>
      <w:tblGrid>
        <w:gridCol w:w="2900"/>
        <w:gridCol w:w="4524"/>
        <w:gridCol w:w="2800"/>
      </w:tblGrid>
      <w:tr>
        <w:tc>
          <w:tcPr>
            <w:tcW w:type="dxa" w:w="2900"/>
            <w:shd w:val="clear" w:color="auto" w:fill="D9EAF7"/>
            <w:vAlign w:val="center"/>
          </w:tcPr>
          <w:p>
            <w:r>
              <w:rPr>
                <w:b/>
                <w:sz w:val="18"/>
              </w:rPr>
              <w:t xml:space="preserve">Setting</w:t>
            </w:r>
          </w:p>
        </w:tc>
        <w:tc>
          <w:tcPr>
            <w:tcW w:type="dxa" w:w="4524"/>
            <w:shd w:val="clear" w:color="auto" w:fill="D9EAF7"/>
            <w:vAlign w:val="center"/>
          </w:tcPr>
          <w:p>
            <w:r>
              <w:rPr>
                <w:b/>
                <w:sz w:val="18"/>
              </w:rPr>
              <w:t xml:space="preserve">Options</w:t>
            </w:r>
          </w:p>
        </w:tc>
        <w:tc>
          <w:tcPr>
            <w:tcW w:type="dxa" w:w="2800"/>
            <w:shd w:val="clear" w:color="auto" w:fill="D9EAF7"/>
            <w:vAlign w:val="center"/>
          </w:tcPr>
          <w:p>
            <w:r>
              <w:rPr>
                <w:b/>
                <w:sz w:val="18"/>
              </w:rPr>
              <w:t xml:space="preserve">Default for a new Creator</w:t>
            </w:r>
          </w:p>
        </w:tc>
      </w:tr>
      <w:tr>
        <w:tc>
          <w:tcPr>
            <w:tcW w:type="dxa" w:w="2900"/>
            <w:vAlign w:val="center"/>
          </w:tcPr>
          <w:p>
            <w:r>
              <w:rPr>
                <w:b w:val="0"/>
                <w:sz w:val="18"/>
              </w:rPr>
              <w:t xml:space="preserve">Open to invitations</w:t>
            </w:r>
          </w:p>
        </w:tc>
        <w:tc>
          <w:tcPr>
            <w:tcW w:type="dxa" w:w="4524"/>
            <w:vAlign w:val="center"/>
          </w:tcPr>
          <w:p>
            <w:r>
              <w:rPr>
                <w:b w:val="0"/>
                <w:sz w:val="18"/>
              </w:rPr>
              <w:t xml:space="preserve">On / Paused</w:t>
            </w:r>
          </w:p>
        </w:tc>
        <w:tc>
          <w:tcPr>
            <w:tcW w:type="dxa" w:w="2800"/>
            <w:vAlign w:val="center"/>
          </w:tcPr>
          <w:p>
            <w:r>
              <w:rPr>
                <w:b w:val="0"/>
                <w:sz w:val="18"/>
              </w:rPr>
              <w:t xml:space="preserve">On</w:t>
            </w:r>
          </w:p>
        </w:tc>
      </w:tr>
      <w:tr>
        <w:tc>
          <w:tcPr>
            <w:tcW w:type="dxa" w:w="2900"/>
            <w:vAlign w:val="center"/>
          </w:tcPr>
          <w:p>
            <w:r>
              <w:rPr>
                <w:b w:val="0"/>
                <w:sz w:val="18"/>
              </w:rPr>
              <w:t xml:space="preserve">Aims accepted</w:t>
            </w:r>
          </w:p>
        </w:tc>
        <w:tc>
          <w:tcPr>
            <w:tcW w:type="dxa" w:w="4524"/>
            <w:vAlign w:val="center"/>
          </w:tcPr>
          <w:p>
            <w:r>
              <w:rPr>
                <w:b w:val="0"/>
                <w:sz w:val="18"/>
              </w:rPr>
              <w:t xml:space="preserve">Pay for Sale, Pay for Content, Hybrid (any combination)</w:t>
            </w:r>
          </w:p>
        </w:tc>
        <w:tc>
          <w:tcPr>
            <w:tcW w:type="dxa" w:w="2800"/>
            <w:vAlign w:val="center"/>
          </w:tcPr>
          <w:p>
            <w:r>
              <w:rPr>
                <w:b w:val="0"/>
                <w:sz w:val="18"/>
              </w:rPr>
              <w:t xml:space="preserve">All three</w:t>
            </w:r>
          </w:p>
        </w:tc>
      </w:tr>
      <w:tr>
        <w:tc>
          <w:tcPr>
            <w:tcW w:type="dxa" w:w="2900"/>
            <w:vAlign w:val="center"/>
          </w:tcPr>
          <w:p>
            <w:r>
              <w:rPr>
                <w:b w:val="0"/>
                <w:sz w:val="18"/>
              </w:rPr>
              <w:t xml:space="preserve">Mode of Work accepted</w:t>
            </w:r>
          </w:p>
        </w:tc>
        <w:tc>
          <w:tcPr>
            <w:tcW w:type="dxa" w:w="4524"/>
            <w:vAlign w:val="center"/>
          </w:tcPr>
          <w:p>
            <w:r>
              <w:rPr>
                <w:b w:val="0"/>
                <w:sz w:val="18"/>
              </w:rPr>
              <w:t xml:space="preserve">Store Visit (with the cities the Creator can travel to, chosen by state, then city — an empty list means anywhere), Remote (any combination)</w:t>
            </w:r>
          </w:p>
        </w:tc>
        <w:tc>
          <w:tcPr>
            <w:tcW w:type="dxa" w:w="2800"/>
            <w:vAlign w:val="center"/>
          </w:tcPr>
          <w:p>
            <w:r>
              <w:rPr>
                <w:b w:val="0"/>
                <w:sz w:val="18"/>
              </w:rPr>
              <w:t xml:space="preserve">Store Visit and Remote</w:t>
            </w:r>
          </w:p>
        </w:tc>
      </w:tr>
      <w:tr>
        <w:tc>
          <w:tcPr>
            <w:tcW w:type="dxa" w:w="2900"/>
            <w:vAlign w:val="center"/>
          </w:tcPr>
          <w:p>
            <w:r>
              <w:rPr>
                <w:b w:val="0"/>
                <w:sz w:val="18"/>
              </w:rPr>
              <w:t xml:space="preserve">Brand categories</w:t>
            </w:r>
          </w:p>
        </w:tc>
        <w:tc>
          <w:tcPr>
            <w:tcW w:type="dxa" w:w="4524"/>
            <w:vAlign w:val="center"/>
          </w:tcPr>
          <w:p>
            <w:r>
              <w:rPr>
                <w:b w:val="0"/>
                <w:sz w:val="18"/>
              </w:rPr>
              <w:t xml:space="preserve">Any, or selected major fashion categories, multi-select: Men, Women, Kids, Plus Size, Watches, Imitation Jewellery, Footwear, Bags &amp; Accessories. Not the full category tree.</w:t>
            </w:r>
          </w:p>
        </w:tc>
        <w:tc>
          <w:tcPr>
            <w:tcW w:type="dxa" w:w="2800"/>
            <w:vAlign w:val="center"/>
          </w:tcPr>
          <w:p>
            <w:r>
              <w:rPr>
                <w:b w:val="0"/>
                <w:sz w:val="18"/>
              </w:rPr>
              <w:t xml:space="preserve">Any</w:t>
            </w:r>
          </w:p>
        </w:tc>
      </w:tr>
      <w:tr>
        <w:tc>
          <w:tcPr>
            <w:tcW w:type="dxa" w:w="2900"/>
            <w:vAlign w:val="center"/>
          </w:tcPr>
          <w:p>
            <w:r>
              <w:rPr>
                <w:b w:val="0"/>
                <w:sz w:val="18"/>
              </w:rPr>
              <w:t xml:space="preserve">Minimum fee</w:t>
            </w:r>
          </w:p>
        </w:tc>
        <w:tc>
          <w:tcPr>
            <w:tcW w:type="dxa" w:w="4524"/>
            <w:vAlign w:val="center"/>
          </w:tcPr>
          <w:p>
            <w:r>
              <w:rPr>
                <w:b w:val="0"/>
                <w:sz w:val="18"/>
              </w:rPr>
              <w:t xml:space="preserve">Set per Aim: a rupee amount for Pay for Content, and a separate rupee amount for the Hybrid fixed fee. Shown only for Aims the Creator accepts.</w:t>
            </w:r>
          </w:p>
        </w:tc>
        <w:tc>
          <w:tcPr>
            <w:tcW w:type="dxa" w:w="2800"/>
            <w:vAlign w:val="center"/>
          </w:tcPr>
          <w:p>
            <w:r>
              <w:rPr>
                <w:b w:val="0"/>
                <w:sz w:val="18"/>
              </w:rPr>
              <w:t xml:space="preserve">None</w:t>
            </w:r>
          </w:p>
        </w:tc>
      </w:tr>
      <w:tr>
        <w:tc>
          <w:tcPr>
            <w:tcW w:type="dxa" w:w="2900"/>
            <w:vAlign w:val="center"/>
          </w:tcPr>
          <w:p>
            <w:r>
              <w:rPr>
                <w:b w:val="0"/>
                <w:sz w:val="18"/>
              </w:rPr>
              <w:t xml:space="preserve">Minimum commission</w:t>
            </w:r>
          </w:p>
        </w:tc>
        <w:tc>
          <w:tcPr>
            <w:tcW w:type="dxa" w:w="4524"/>
            <w:vAlign w:val="center"/>
          </w:tcPr>
          <w:p>
            <w:r>
              <w:rPr>
                <w:b w:val="0"/>
                <w:sz w:val="18"/>
              </w:rPr>
              <w:t xml:space="preserve">Set per Aim and per industry: for Pay for Sale and for Hybrid, a percentage for each industry (major fashion category) the Creator picked, or one rate for all industries if none are picked.</w:t>
            </w:r>
          </w:p>
        </w:tc>
        <w:tc>
          <w:tcPr>
            <w:tcW w:type="dxa" w:w="2800"/>
            <w:vAlign w:val="center"/>
          </w:tcPr>
          <w:p>
            <w:r>
              <w:rPr>
                <w:b w:val="0"/>
                <w:sz w:val="18"/>
              </w:rPr>
              <w:t xml:space="preserve">None</w:t>
            </w:r>
          </w:p>
        </w:tc>
      </w:tr>
      <w:tr>
        <w:tc>
          <w:tcPr>
            <w:tcW w:type="dxa" w:w="2900"/>
            <w:vAlign w:val="center"/>
          </w:tcPr>
          <w:p>
            <w:r>
              <w:rPr>
                <w:b w:val="0"/>
                <w:sz w:val="18"/>
              </w:rPr>
              <w:t xml:space="preserve">Blocked brands</w:t>
            </w:r>
          </w:p>
        </w:tc>
        <w:tc>
          <w:tcPr>
            <w:tcW w:type="dxa" w:w="4524"/>
            <w:vAlign w:val="center"/>
          </w:tcPr>
          <w:p>
            <w:r>
              <w:rPr>
                <w:b w:val="0"/>
                <w:sz w:val="18"/>
              </w:rPr>
              <w:t xml:space="preserve">A list of Brands</w:t>
            </w:r>
          </w:p>
        </w:tc>
        <w:tc>
          <w:tcPr>
            <w:tcW w:type="dxa" w:w="2800"/>
            <w:vAlign w:val="center"/>
          </w:tcPr>
          <w:p>
            <w:r>
              <w:rPr>
                <w:b w:val="0"/>
                <w:sz w:val="18"/>
              </w:rPr>
              <w:t xml:space="preserve">Empty</w:t>
            </w:r>
          </w:p>
        </w:tc>
      </w:tr>
    </w:tbl>
    <w:p/>
    <w:p>
      <w:r>
        <w:rPr>
          <w:b/>
          <w:sz w:val="21"/>
        </w:rPr>
        <w:t xml:space="preserve">Hard and soft conditions:</w:t>
      </w:r>
    </w:p>
    <w:p>
      <w:pPr>
        <w:pStyle w:val="ListBullet"/>
      </w:pPr>
      <w:r>
        <w:t xml:space="preserve">Hard conditions block the action: Paused, Aim, Mode of Work, niche or category, minimum followers, minimum engagement rate, languages and cities, and Blocked. A Creator cannot send a Pitch that fails a Brand’s hard condition, and a Brand cannot send an invitation that fails a Creator’s hard condition.</w:t>
      </w:r>
    </w:p>
    <w:p>
      <w:pPr>
        <w:pStyle w:val="ListBullet"/>
      </w:pPr>
      <w:r>
        <w:t xml:space="preserve">Soft conditions warn but do not block: the Creator’s minimum fee and minimum commission. The fee is compared with the Creator’s minimum for the Set’s Aim; the commission with the Creator’s minimum for that Aim and the Brand’s industry. The Brand is told its proposed terms are below the Creator’s minimum and may still send the invitation, because fee and commission remain negotiable (section 7).</w:t>
      </w:r>
    </w:p>
    <w:p>
      <w:pPr>
        <w:pStyle w:val="ListBullet"/>
      </w:pPr>
      <w:r>
        <w:t xml:space="preserve">For an invitation, the Creator’s conditions are checked against the Set’s Aim and Mode of Work, the Brand’s category, and the Brand’s proposed creator terms.</w:t>
      </w:r>
    </w:p>
    <w:p>
      <w:pPr>
        <w:pStyle w:val="ListBullet"/>
      </w:pPr>
      <w:r>
        <w:t xml:space="preserve">For a Pitch, the Brand’s conditions are checked against the Creator’s profile and the Aim and Mode of Work selected in the Pitch.</w:t>
      </w:r>
    </w:p>
    <w:p>
      <w:pPr>
        <w:pStyle w:val="ListBullet"/>
      </w:pPr>
      <w:r>
        <w:t xml:space="preserve">Conditions are checked when the choice is made and again when the Pitch or invitation is sent. They are enforced by the system, not only shown in the app.</w:t>
      </w:r>
    </w:p>
    <w:p>
      <w:r>
        <w:rPr>
          <w:b/>
          <w:sz w:val="21"/>
        </w:rPr>
        <w:t xml:space="preserve">What the other side sees:</w:t>
      </w:r>
    </w:p>
    <w:p>
      <w:pPr>
        <w:pStyle w:val="ListBullet"/>
      </w:pPr>
      <w:r>
        <w:t xml:space="preserve">Aims and Modes of Work accepted are visible to the other side (for example “Accepts: Pay for Sale, Hybrid · Remote”). In the Pitch flow the Creator can select only Aims the Brand accepts. In creator selection the Brand sees Creators who are not open to the Set’s Aim or Mode of Work as not eligible.</w:t>
      </w:r>
    </w:p>
    <w:p>
      <w:pPr>
        <w:pStyle w:val="ListBullet"/>
      </w:pPr>
      <w:r>
        <w:t xml:space="preserve">Thresholds are private: minimum followers, engagement rate, niches, categories, languages, cities, minimum fee and minimum commission. A failed condition is shown as “Does not match this Brand’s criteria” or “Not open to this invitation”, without revealing the exact value.</w:t>
      </w:r>
    </w:p>
    <w:p>
      <w:pPr>
        <w:pStyle w:val="ListBullet"/>
      </w:pPr>
      <w:r>
        <w:t xml:space="preserve">Being Blocked looks the same to the blocked party as Paused. The blocked party is not notified.</w:t>
      </w:r>
    </w:p>
    <w:p>
      <w:pPr>
        <w:pStyle w:val="ListBullet"/>
      </w:pPr>
      <w:r>
        <w:t xml:space="preserve">A Brand can block a Creator from the Creator’s profile, and a Creator can block a Brand from the Brand overview. Either can unblock from the blocked list in their settings.</w:t>
      </w:r>
    </w:p>
    <w:p>
      <w:pPr>
        <w:pStyle w:val="ListBullet"/>
      </w:pPr>
      <w:r>
        <w:t xml:space="preserve">The state and city list is the fixed list of section 2B — six southern states and their 146 district headquarters, each with one coordinate (section 2C). Cities are no longer added from Brand addresses; expansion is a deliberate switch. A Creator’s “cities you can visit” defaults to empty, which means anywhere: any Brand may invite her to a Store Visit until she limits it. (Version 1.25 — earlier an empty list meant her own city only.)</w:t>
      </w:r>
    </w:p>
    <w:p>
      <w:pPr>
        <w:pStyle w:val="ListBullet"/>
      </w:pPr>
      <w:r>
        <w:t xml:space="preserve">At registration a Brand picks its major category (Fashion is the only option for now) and then one or more of the eight fashion sub-categories, which it can change later in Business details. A Creator’s category choices are matched against these sub-categories; a Brand with none set does not match a Creator who picked categories.</w:t>
      </w:r>
    </w:p>
    <w:p>
      <w:pPr>
        <w:pStyle w:val="ListBullet"/>
      </w:pPr>
      <w:r>
        <w:t xml:space="preserve">While paused, the other side sees “Not accepting pitches right now” or “Not taking invitations right now”. Accepted Aims and Modes of Work are shown on the Brand overview and the Creator profile.</w:t>
      </w:r>
    </w:p>
    <w:p>
      <w:r>
        <w:rPr>
          <w:b/>
          <w:sz w:val="21"/>
        </w:rPr>
        <w:t xml:space="preserve">Changes and relationship to other rules:</w:t>
      </w:r>
    </w:p>
    <w:p>
      <w:pPr>
        <w:pStyle w:val="ListBullet"/>
      </w:pPr>
      <w:r>
        <w:t xml:space="preserve">Changing settings is not retroactive. Pitches and invitations already sent, negotiations in progress and signed collaborations continue unchanged. Pausing does not withdraw or expire open Pitches or invitations; the normal response rules still apply.</w:t>
      </w:r>
    </w:p>
    <w:p>
      <w:pPr>
        <w:pStyle w:val="ListBullet"/>
      </w:pPr>
      <w:r>
        <w:t xml:space="preserve">Settings control only who may start a Pitch or invitation. They do not change negotiable terms, Agreement content or any downstream workflow.</w:t>
      </w:r>
    </w:p>
    <w:p>
      <w:pPr>
        <w:pStyle w:val="ListBullet"/>
      </w:pPr>
      <w:r>
        <w:t xml:space="preserve">Admin-controlled rules still apply on top: the rejection cooldown (section 8), the Pitch response deadline and negotiation rounds (section 25), and the invitation cutoff (sections 5 and 25).</w:t>
      </w:r>
    </w:p>
    <w:p>
      <w:pPr>
        <w:pStyle w:val="ListBullet"/>
      </w:pPr>
      <w:r>
        <w:t xml:space="preserve">New Brand and Creator accounts start fully open with the defaults above, so a new account can receive Pitches and invitations immediately.</w:t>
      </w:r>
    </w:p>
    <w:p>
      <w:pPr>
        <w:pStyle w:val="Heading1"/>
      </w:pPr>
      <w:r>
        <w:t>9. Agreement &amp; Contract Rules</w:t>
      </w:r>
    </w:p>
    <w:p>
      <w:r>
        <w:t>The Agreement is generated only after negotiation is complete and final terms are agreed. The Brand then initiates/sends the finalized Agreement for signature.</w:t>
      </w:r>
    </w:p>
    <w:p>
      <w:pPr>
        <w:pStyle w:val="ListBullet"/>
      </w:pPr>
      <w:r>
        <w:t>Agreement content is Aim-aware: the Agreement must include the appropriate terms for the selected Aim.</w:t>
      </w:r>
    </w:p>
    <w:p>
      <w:pPr>
        <w:pStyle w:val="ListBullet"/>
      </w:pPr>
      <w:r>
        <w:t>Current candidate Agreement terms are: Brand, Creator, Campaign, Set, Aim, Fee, Commission, Posting Date, Mode of Work, Deliverables, Number of Posts/Reels, Usage Rights, Selling Scope where useful, and Payment Terms.</w:t>
      </w:r>
    </w:p>
    <w:p>
      <w:pPr>
        <w:pStyle w:val="ListBullet"/>
      </w:pPr>
      <w:r>
        <w:t>Follower discount/offer does not need to be included in the Agreement.</w:t>
      </w:r>
    </w:p>
    <w:p>
      <w:pPr>
        <w:pStyle w:val="ListBullet"/>
      </w:pPr>
      <w:r>
        <w:t>Selling scope may be included in the Agreement but is not mandatory as a contract display element.</w:t>
      </w:r>
    </w:p>
    <w:p>
      <w:pPr>
        <w:pStyle w:val="ListBullet"/>
      </w:pPr>
      <w:r>
        <w:t>For sale-oriented Aims, the minimum shoppable-post requirement is a contractual Creator obligation and should be represented in the Agreement.</w:t>
      </w:r>
    </w:p>
    <w:p>
      <w:pPr>
        <w:pStyle w:val="ListBullet"/>
      </w:pPr>
      <w:r>
        <w:t>The Agreement is not a negotiation surface. The negotiated terms are already locked before Agreement generation.</w:t>
      </w:r>
    </w:p>
    <w:p>
      <w:pPr>
        <w:pStyle w:val="ListBullet"/>
      </w:pPr>
      <w:r>
        <w:t>Signature order: Brand initiates Agreement → Creator signs → Brand signs → Agreement completed.</w:t>
      </w:r>
    </w:p>
    <w:p>
      <w:pPr>
        <w:pStyle w:val="ListBullet"/>
      </w:pPr>
      <w:r>
        <w:t>Each Creator receives an individual Agreement containing that Creator's own finalized terms, even where multiple Creators share the same Set-level Aim, Posting Date and Mode.</w:t>
      </w:r>
    </w:p>
    <w:p>
      <w:pPr>
        <w:pStyle w:val="ListBullet"/>
      </w:pPr>
      <w:r>
        <w:t>After signing, normal commercial terms cannot be changed. A materially changed arrangement requires a new Set and new Agreement.</w:t>
      </w:r>
    </w:p>
    <w:p>
      <w:pPr>
        <w:pStyle w:val="ListBullet"/>
      </w:pPr>
      <w:r>
        <w:t>Remote product-handling / return terms should be clearly reflected in the Agreement when applicable.</w:t>
      </w:r>
    </w:p>
    <w:p>
      <w:r>
        <w:rPr>
          <w:b/>
          <w:sz w:val="21"/>
        </w:rPr>
        <w:t xml:space="preserve">What the Agreement contains:</w:t>
      </w:r>
    </w:p>
    <w:p>
      <w:pPr>
        <w:pStyle w:val="ListBullet"/>
      </w:pPr>
      <w:r>
        <w:t xml:space="preserve">Always: both parties, the Campaign and Set, the Aim, the Posting Date, the Mode of Work (for Store Visit the branch name and city, not the street address), the signing deadline, a reference number and the date it was created.</w:t>
      </w:r>
    </w:p>
    <w:p>
      <w:pPr>
        <w:pStyle w:val="ListBullet"/>
      </w:pPr>
      <w:r>
        <w:t xml:space="preserve">Pay for Sale: the commission percentage, what the Creator may sell, the minimum Shoppable Posts as a Creator obligation, and when commission is actually paid.</w:t>
      </w:r>
    </w:p>
    <w:p>
      <w:pPr>
        <w:pStyle w:val="ListBullet"/>
      </w:pPr>
      <w:r>
        <w:t xml:space="preserve">Pay for Content: the fee, the 25/25/50 split written out in rupees, the deliverables line by line, the Usage Rights or their absence, and for Remote the product-return terms.</w:t>
      </w:r>
    </w:p>
    <w:p>
      <w:pPr>
        <w:pStyle w:val="ListBullet"/>
      </w:pPr>
      <w:r>
        <w:t xml:space="preserve">Hybrid: the fixed fee with its split, plus everything listed for Pay for Sale.</w:t>
      </w:r>
    </w:p>
    <w:p>
      <w:pPr>
        <w:pStyle w:val="ListBullet"/>
      </w:pPr>
      <w:r>
        <w:t xml:space="preserve">The Brand’s note to that Creator appears when there is one. The Follower Offer never appears.</w:t>
      </w:r>
    </w:p>
    <w:p>
      <w:pPr>
        <w:pStyle w:val="ListBullet"/>
      </w:pPr>
      <w:r>
        <w:t xml:space="preserve">INFLX’s standard terms form part of every Agreement. Their version is stamped on the Agreement, so updating the standard terms never changes an Agreement already signed.</w:t>
      </w:r>
    </w:p>
    <w:p>
      <w:r>
        <w:rPr>
          <w:b/>
          <w:sz w:val="21"/>
        </w:rPr>
        <w:t xml:space="preserve">Signing:</w:t>
      </w:r>
    </w:p>
    <w:p>
      <w:pPr>
        <w:pStyle w:val="ListBullet"/>
      </w:pPr>
      <w:r>
        <w:t xml:space="preserve">The signer types their full name, confirms they have read the Agreement and the standard terms, and signs. INFLX records the name typed, the moment, the device and the network address. The Brand’s signer is a person signing for the Brand and is named on the document.</w:t>
      </w:r>
    </w:p>
    <w:p>
      <w:pPr>
        <w:pStyle w:val="ListBullet"/>
      </w:pPr>
      <w:r>
        <w:t xml:space="preserve">Both signatures must exist before the Set’s invitation cutoff. Otherwise the Agreement expires unsigned, nothing is locked, and both sides are told — the Creator especially where she had already signed.</w:t>
      </w:r>
    </w:p>
    <w:p>
      <w:pPr>
        <w:pStyle w:val="ListBullet"/>
      </w:pPr>
      <w:r>
        <w:t xml:space="preserve">The Brand may withdraw an Agreement the Creator has not signed; she returns to waiting for one and the same Agreement may be sent again. Withdrawing never unlocks the terms, which were fixed when she accepted; different terms mean removing her from the Set and inviting her again.</w:t>
      </w:r>
    </w:p>
    <w:p>
      <w:pPr>
        <w:pStyle w:val="ListBullet"/>
      </w:pPr>
      <w:r>
        <w:t xml:space="preserve">The Creator may decline at signing, with a reason, which ends the collaboration for that Set. The Brand may invite her again while there is still time.</w:t>
      </w:r>
    </w:p>
    <w:p>
      <w:r>
        <w:rPr>
          <w:b/>
          <w:sz w:val="21"/>
        </w:rPr>
        <w:t xml:space="preserve">Money at the Brand’s signature:</w:t>
      </w:r>
    </w:p>
    <w:p>
      <w:pPr>
        <w:pStyle w:val="ListBullet"/>
      </w:pPr>
      <w:r>
        <w:t xml:space="preserve">For Pay for Content the Brand must have the fee plus the INFLX campaign fee available; for Hybrid, the fixed fee alone. Pay for Sale has no fixed money and therefore no check.</w:t>
      </w:r>
    </w:p>
    <w:p>
      <w:pPr>
        <w:pStyle w:val="ListBullet"/>
      </w:pPr>
      <w:r>
        <w:t xml:space="preserve">If the balance is short the Brand cannot sign. The shortfall is shown as an amount, the Brand adds money to the Wallet, and returns to complete the signature. The Creator’s signature is never affected.</w:t>
      </w:r>
    </w:p>
    <w:p>
      <w:pPr>
        <w:pStyle w:val="ListBullet"/>
      </w:pPr>
      <w:r>
        <w:t xml:space="preserve">On the Brand’s signature the whole amount is locked and the first 25% is released to the Creator (section 10).</w:t>
      </w:r>
    </w:p>
    <w:p>
      <w:pPr>
        <w:pStyle w:val="ListBullet"/>
      </w:pPr>
      <w:r>
        <w:t xml:space="preserve">The Creator receives the agreed amount in full. No platform charge of any kind is deducted from a Creator payment on a Pay for Content or Hybrid collaboration; the campaign fee is charged to the Brand and to the Brand alone (section 3).</w:t>
      </w:r>
    </w:p>
    <w:p>
      <w:pPr>
        <w:pStyle w:val="ListBullet"/>
      </w:pPr>
      <w:r>
        <w:t xml:space="preserve">For Remote work the Creator returns anything she does not keep within a period Admin controls, seven days by default, counted from the Set’s Posting Date or from the day she marks the shoot done if that is later, and the Brand pays the shipping in both directions (section 11.2). This is a platform rule, stated in the standard terms and printed in every Remote Agreement.</w:t>
      </w:r>
    </w:p>
    <w:p>
      <w:r>
        <w:rPr>
          <w:b/>
          <w:sz w:val="21"/>
        </w:rPr>
        <w:t xml:space="preserve">After both signatures:</w:t>
      </w:r>
    </w:p>
    <w:p>
      <w:pPr>
        <w:pStyle w:val="ListBullet"/>
      </w:pPr>
      <w:r>
        <w:t xml:space="preserve">The collaboration leaves the invitation stage and becomes active for both sides, and the next step opens: the Shoot Plan for Store Visit, the shipment for Remote.</w:t>
      </w:r>
    </w:p>
    <w:p>
      <w:pPr>
        <w:pStyle w:val="ListBullet"/>
      </w:pPr>
      <w:r>
        <w:t xml:space="preserve">The document is produced once both signatures exist and is stored so that it cannot drift; both sides may download it at any time afterwards. Before signing, the on-screen Agreement is the Agreement.</w:t>
      </w:r>
    </w:p>
    <w:p>
      <w:pPr>
        <w:pStyle w:val="ListBullet"/>
      </w:pPr>
      <w:r>
        <w:t xml:space="preserve">In Phase 1 the parties are identified by name and city. Legal entity details, GST and PAN belong to the payout work.</w:t>
      </w:r>
    </w:p>
    <w:p>
      <w:pPr>
        <w:pStyle w:val="Heading1"/>
      </w:pPr>
      <w:r>
        <w:t>10. Funding, Wallet Locking &amp; Shoot Eligibility</w:t>
      </w:r>
    </w:p>
    <w:p>
      <w:r>
        <w:rPr>
          <w:b/>
          <w:sz w:val="21"/>
        </w:rPr>
        <w:t>Money-involving collaboration gate:</w:t>
      </w:r>
    </w:p>
    <w:p>
      <w:pPr>
        <w:ind w:left="288"/>
      </w:pPr>
      <w:r>
        <w:rPr>
          <w:rFonts w:ascii="Consolas" w:hAnsi="Consolas"/>
          <w:sz w:val="18"/>
        </w:rPr>
        <w:t>Agreement signed</w:t>
        <w:br/>
        <w:t xml:space="preserve">  ↓</w:t>
        <w:br/>
        <w:t>Brand funding check</w:t>
        <w:br/>
        <w:t xml:space="preserve">  ↓</w:t>
        <w:br/>
        <w:t>Required funds available</w:t>
        <w:br/>
        <w:t xml:space="preserve">  ↓</w:t>
        <w:br/>
        <w:t>Required funds locked/reserved</w:t>
        <w:br/>
        <w:t xml:space="preserve">  ↓</w:t>
        <w:br/>
        <w:t>Applicable first 25% released to Creator Wallet</w:t>
        <w:br/>
        <w:t xml:space="preserve">  ↓</w:t>
        <w:br/>
        <w:t>Shoot Plan becomes enabled</w:t>
      </w:r>
    </w:p>
    <w:p>
      <w:pPr>
        <w:pStyle w:val="ListBullet"/>
      </w:pPr>
      <w:r>
        <w:t>This funding gate applies to Pay for Content and Hybrid.</w:t>
      </w:r>
    </w:p>
    <w:p>
      <w:pPr>
        <w:pStyle w:val="ListBullet"/>
      </w:pPr>
      <w:r>
        <w:t xml:space="preserve">For Pay for Content, the Admin-defined campaign fee is added once to the amount the Brand must have available and locked. It is not deducted from any Creator payment. No campaign fee is charged on a Hybrid fixed amount.</w:t>
      </w:r>
    </w:p>
    <w:p>
      <w:pPr>
        <w:pStyle w:val="ListBullet"/>
      </w:pPr>
      <w:r>
        <w:t>For Pay for Sale, Shoot Plan is enabled after Agreement completion because Pay for Sale has no fixed money and therefore no funding gate.</w:t>
      </w:r>
    </w:p>
    <w:p>
      <w:pPr>
        <w:pStyle w:val="ListBullet"/>
      </w:pPr>
      <w:r>
        <w:t>For money-involving collaborations, having enough wallet balance is not alone sufficient: funds must be available, locked, and the applicable first payment released before Shoot becomes enabled.</w:t>
      </w:r>
    </w:p>
    <w:p>
      <w:pPr>
        <w:pStyle w:val="ListBullet"/>
      </w:pPr>
      <w:r>
        <w:t>The Brand should therefore be prevented from reaching/using the Shoot step until these conditions are satisfied.</w:t>
      </w:r>
    </w:p>
    <w:p>
      <w:pPr>
        <w:pStyle w:val="ListBullet"/>
      </w:pPr>
      <w:r>
        <w:t xml:space="preserve">For Pay for Content and Hybrid, all funds required for the collaboration are locked at the moment the Agreement is fully signed. The Brand’s final signature needs enough available wallet balance (the agreed amount, plus the campaign fee for Pay for Content); if the balance is short, the Brand is asked to add money before signing.</w:t>
      </w:r>
    </w:p>
    <w:p>
      <w:pPr>
        <w:pStyle w:val="ListBullet"/>
      </w:pPr>
      <w:r>
        <w:t xml:space="preserve">Because funds are locked at signing, there is no separate waiting-for-funding stage after signing. INFLX releases the locked money to the Creator as each payment step is reached.</w:t>
      </w:r>
    </w:p>
    <w:p>
      <w:pPr>
        <w:pStyle w:val="ListBullet"/>
      </w:pPr>
      <w:r>
        <w:t>The first 25% for Hybrid is calculated from the upfront fixed amount only; sale commission is separate.</w:t>
      </w:r>
    </w:p>
    <w:p>
      <w:pPr>
        <w:pStyle w:val="Heading1"/>
      </w:pPr>
      <w:r>
        <w:t>11. Shoot Plan — Remote &amp; Store Visit</w:t>
      </w:r>
    </w:p>
    <w:p>
      <w:r>
        <w:t>Shoot Plan begins after Agreement completion and all necessary eligibility gates. The Mode of Work is inherited from the Agreement and cannot be changed inside the Shoot Plan.</w:t>
      </w:r>
    </w:p>
    <w:p>
      <w:pPr>
        <w:pStyle w:val="Heading2"/>
      </w:pPr>
      <w:r>
        <w:t>11.1 Store Visit</w:t>
      </w:r>
    </w:p>
    <w:p>
      <w:r>
        <w:rPr>
          <w:b/>
          <w:sz w:val="21"/>
        </w:rPr>
        <w:t>Store Visit flow:</w:t>
      </w:r>
    </w:p>
    <w:p>
      <w:pPr>
        <w:ind w:left="288"/>
      </w:pPr>
      <w:r>
        <w:rPr>
          <w:rFonts w:ascii="Consolas" w:hAnsi="Consolas"/>
          <w:sz w:val="18"/>
        </w:rPr>
        <w:t>Brand initiates Shoot Plan</w:t>
        <w:br/>
        <w:t xml:space="preserve">  ↓</w:t>
        <w:br/>
        <w:t>Store address (from Store Location) + Contact Person + Time</w:t>
        <w:br/>
        <w:t xml:space="preserve">  ↓</w:t>
        <w:br/>
        <w:t>Creator reviews</w:t>
        <w:br/>
        <w:t xml:space="preserve">  ↓</w:t>
        <w:br/>
        <w:t>Creator may counter TIME only</w:t>
        <w:br/>
        <w:t xml:space="preserve">  ↓</w:t>
        <w:br/>
        <w:t>Time negotiation, same engine and same Admin-controlled round limit as section 7B</w:t>
        <w:br/>
        <w:t xml:space="preserve">  ↓</w:t>
        <w:br/>
        <w:t>Time agreed / Shoot Plan approved</w:t>
        <w:br/>
        <w:t xml:space="preserve">  ↓</w:t>
        <w:br/>
        <w:t>Creator visits store and shoots</w:t>
        <w:br/>
        <w:t xml:space="preserve">  ↓</w:t>
        <w:br/>
        <w:t>Creator marks that she attended</w:t>
        <w:br/>
        <w:t xml:space="preserve">  ↓</w:t>
        <w:br/>
        <w:t>Brand confirms, or it confirms itself after the Admin-controlled number of days</w:t>
      </w:r>
    </w:p>
    <w:p>
      <w:r>
        <w:t>Transport, travel route, transport costs and related logistics are intentionally outside the platform negotiation model.</w:t>
      </w:r>
    </w:p>
    <w:p>
      <w:r>
        <w:rPr>
          <w:b/>
          <w:sz w:val="21"/>
        </w:rPr>
        <w:t xml:space="preserve">Opening the Shoot Plan:</w:t>
      </w:r>
    </w:p>
    <w:p>
      <w:pPr>
        <w:pStyle w:val="ListBullet"/>
      </w:pPr>
      <w:r>
        <w:t xml:space="preserve">The Shoot Plan opens only when the Agreement is signed by both and, for Pay for Content and Hybrid, the funds are locked and the first 25% released (section 10). Pay for Sale opens on the two signatures alone, because it has no fixed money. This gate is enforced on every path into the shoot, not only on the screen that leads to it.</w:t>
      </w:r>
    </w:p>
    <w:p>
      <w:r>
        <w:rPr>
          <w:b/>
          <w:sz w:val="21"/>
        </w:rPr>
        <w:t xml:space="preserve">What the Brand sends:</w:t>
      </w:r>
    </w:p>
    <w:p>
      <w:pPr>
        <w:pStyle w:val="ListBullet"/>
      </w:pPr>
      <w:r>
        <w:t xml:space="preserve">The branch, inherited from the Set and not editable; the person the Creator should ask for and their contact number; the date and time; roughly how long it will take; and anything she should bring or know. The last two are optional, and neither is negotiable.</w:t>
      </w:r>
    </w:p>
    <w:p>
      <w:pPr>
        <w:pStyle w:val="ListBullet"/>
      </w:pPr>
      <w:r>
        <w:t xml:space="preserve">The Creator has until now seen only the branch’s city (section 9). The full street address and the contact number are revealed when the plan is sent, before she agrees a time, so she can judge the journey first.</w:t>
      </w:r>
    </w:p>
    <w:p>
      <w:pPr>
        <w:pStyle w:val="ListBullet"/>
      </w:pPr>
      <w:r>
        <w:t xml:space="preserve">No time later than the Set’s Posting Date is offered, because a shoot cannot happen after the day it was to be posted.</w:t>
      </w:r>
    </w:p>
    <w:p>
      <w:r>
        <w:rPr>
          <w:b/>
          <w:sz w:val="21"/>
        </w:rPr>
        <w:t xml:space="preserve">Agreeing the time:</w:t>
      </w:r>
    </w:p>
    <w:p>
      <w:pPr>
        <w:pStyle w:val="ListBullet"/>
      </w:pPr>
      <w:r>
        <w:t xml:space="preserve">The time is the only thing either side may change, and it is agreed through the same negotiation mechanism as sections 7B and 8, with the same Admin round limit stamped when it starts. There is no declining a time: the only alternative to accepting one is proposing another.</w:t>
      </w:r>
    </w:p>
    <w:p>
      <w:pPr>
        <w:pStyle w:val="ListBullet"/>
      </w:pPr>
      <w:r>
        <w:t xml:space="preserve">Either side may move an agreed time before it happens. The same conversation reopens rather than a new one starting, and the new time is still capped by the Posting Date.</w:t>
      </w:r>
    </w:p>
    <w:p>
      <w:pPr>
        <w:pStyle w:val="ListBullet"/>
      </w:pPr>
      <w:r>
        <w:t xml:space="preserve">If an agreed time passes with nothing marked, neither side is blamed and nothing is recorded against either of them. The Brand sends a new time; what happened between them is theirs to settle.</w:t>
      </w:r>
    </w:p>
    <w:p>
      <w:r>
        <w:rPr>
          <w:b/>
          <w:sz w:val="21"/>
        </w:rPr>
        <w:t xml:space="preserve">Marking the shoot done:</w:t>
      </w:r>
    </w:p>
    <w:p>
      <w:pPr>
        <w:pStyle w:val="ListBullet"/>
      </w:pPr>
      <w:r>
        <w:t xml:space="preserve">The Creator marks that she attended. The Brand then confirms, and the shoot is complete. If the Brand does not act within an Admin-controlled period, three days by default, the shoot confirms itself — which is safe because completing a shoot moves no money and only opens the content step.</w:t>
      </w:r>
    </w:p>
    <w:p>
      <w:pPr>
        <w:pStyle w:val="ListBullet"/>
      </w:pPr>
      <w:r>
        <w:t xml:space="preserve">Both moments are recorded: when the Creator marked it, and when it was confirmed or confirmed itself.</w:t>
      </w:r>
    </w:p>
    <w:p>
      <w:r>
        <w:rPr>
          <w:b/>
          <w:sz w:val="21"/>
        </w:rPr>
        <w:t xml:space="preserve">Past the Posting Date:</w:t>
      </w:r>
    </w:p>
    <w:p>
      <w:pPr>
        <w:pStyle w:val="ListBullet"/>
      </w:pPr>
      <w:r>
        <w:t xml:space="preserve">If the shoot is not complete by the Posting Date the collaboration is marked Delayed, the stage it stopped at is recorded, and both sides are told. The Shoot Plan stays fully usable, the collaboration stays in its Set, and no money moves in either direction. Moving a delayed collaboration into a Set of its own is a later item.</w:t>
      </w:r>
    </w:p>
    <w:p>
      <w:pPr>
        <w:pStyle w:val="ListBullet"/>
      </w:pPr>
      <w:r>
        <w:t xml:space="preserve">Nothing in the Shoot Plan locks, releases or refunds money. The first 25% was paid at signing; the rest waits for the content going live (section 12).</w:t>
      </w:r>
    </w:p>
    <w:p>
      <w:pPr>
        <w:pStyle w:val="Heading2"/>
      </w:pPr>
      <w:r>
        <w:t>11.2 Remote</w:t>
      </w:r>
    </w:p>
    <w:p>
      <w:r>
        <w:rPr>
          <w:b/>
          <w:sz w:val="21"/>
        </w:rPr>
        <w:t xml:space="preserve">Remote flow:</w:t>
      </w:r>
    </w:p>
    <w:p>
      <w:pPr>
        <w:ind w:left="288"/>
      </w:pPr>
      <w:r>
        <w:rPr>
          <w:rFonts w:ascii="Consolas" w:hAnsi="Consolas"/>
          <w:sz w:val="18"/>
        </w:rPr>
        <w:t xml:space="preserve">Shoot Plan opens (the same gate as Store Visit, section 10)</w:t>
        <w:br/>
        <w:t xml:space="preserve">  ↓</w:t>
        <w:br/>
        <w:t xml:space="preserve">Creator sends her delivery address, name, number and sizes → address locked</w:t>
        <w:br/>
        <w:t xml:space="preserve">  ↓</w:t>
        <w:br/>
        <w:t xml:space="preserve">Brand picks products, each marked Return or Gift, and packs the parcel</w:t>
        <w:br/>
        <w:t xml:space="preserve">  ↓</w:t>
        <w:br/>
        <w:t xml:space="preserve">Brand books the parcel in INFLX → courier cost from the Brand Wallet, return cost locked → product list locked</w:t>
        <w:br/>
        <w:t xml:space="preserve">  ↓</w:t>
        <w:br/>
        <w:t xml:space="preserve">Courier collects from the branch → tracked to her door</w:t>
        <w:br/>
        <w:t xml:space="preserve">  ↓</w:t>
        <w:br/>
        <w:t xml:space="preserve">Creator checks each item: received, missing, or damaged / different</w:t>
        <w:br/>
        <w:t xml:space="preserve">  ↓</w:t>
        <w:br/>
        <w:t xml:space="preserve">Creator shoots and marks the shoot done → content step opens</w:t>
        <w:br/>
        <w:t xml:space="preserve">  ↓</w:t>
        <w:br/>
        <w:t xml:space="preserve">Return items: Creator books the return pickup → courier collects from her door</w:t>
        <w:br/>
        <w:t xml:space="preserve">  ↓</w:t>
        <w:br/>
        <w:t xml:space="preserve">Brand confirms the return, or it confirms itself after the Admin-controlled number of days</w:t>
      </w:r>
    </w:p>
    <w:p>
      <w:r>
        <w:t xml:space="preserve">Couriers are booked through the one courier aggregator INFLX uses (Shiprocket today), from INFLX’s own account. Brands never need an account of their own with the aggregator or any courier. INFLX talks to the aggregator through its own shipping layer, so the aggregator can be changed without changing these rules.</w:t>
      </w:r>
    </w:p>
    <w:p>
      <w:r>
        <w:rPr>
          <w:b/>
          <w:sz w:val="21"/>
        </w:rPr>
        <w:t xml:space="preserve">Opening the Shoot Plan:</w:t>
      </w:r>
    </w:p>
    <w:p>
      <w:pPr>
        <w:pStyle w:val="ListBullet"/>
      </w:pPr>
      <w:r>
        <w:t xml:space="preserve">The Remote Shoot Plan opens on exactly the same gate as a Store Visit (sections 10 and 11.1): signed by both and, for Pay for Content and Hybrid, the funds locked and the first 25% released. The gate is enforced on every path into the shoot.</w:t>
      </w:r>
    </w:p>
    <w:p>
      <w:pPr>
        <w:pStyle w:val="ListBullet"/>
      </w:pPr>
      <w:r>
        <w:t xml:space="preserve">The Mode of Work comes from the Set and never changes. A Remote collaboration cannot use any Store Visit action, and a Store Visit collaboration cannot use any Remote one.</w:t>
      </w:r>
    </w:p>
    <w:p>
      <w:pPr>
        <w:pStyle w:val="ListBullet"/>
      </w:pPr>
      <w:r>
        <w:t xml:space="preserve">The Creator starts it. Until she does, the Brand sees that it is waiting for her address and has nothing to do.</w:t>
      </w:r>
    </w:p>
    <w:p>
      <w:r>
        <w:rPr>
          <w:b/>
          <w:sz w:val="21"/>
        </w:rPr>
        <w:t xml:space="preserve">Her delivery address:</w:t>
      </w:r>
    </w:p>
    <w:p>
      <w:pPr>
        <w:pStyle w:val="ListBullet"/>
      </w:pPr>
      <w:r>
        <w:t xml:space="preserve">She gives her name; a contact number, pre-filled with her login number, editable, and checked as an Indian mobile; and the four-part address of section 2B — street and pincode typed, state and city picked from the list. State and city are pre-filled from her profile and she may change them.</w:t>
      </w:r>
    </w:p>
    <w:p>
      <w:pPr>
        <w:pStyle w:val="ListBullet"/>
      </w:pPr>
      <w:r>
        <w:t xml:space="preserve">Optional: a delivery note (a landmark, a good time to deliver), at most 200 characters; and her sizes (for example top, bottom and shoe), at most 100 characters, because this is fashion and the Brand chooses sizes for her.</w:t>
      </w:r>
    </w:p>
    <w:p>
      <w:pPr>
        <w:pStyle w:val="ListBullet"/>
      </w:pPr>
      <w:r>
        <w:t xml:space="preserve">Before sending she sees what she is sending and that it cannot be changed afterwards. The address locks for this Shoot Plan when she sends it. Changing her profile later does not change it.</w:t>
      </w:r>
    </w:p>
    <w:p>
      <w:pPr>
        <w:pStyle w:val="ListBullet"/>
      </w:pPr>
      <w:r>
        <w:t xml:space="preserve">The address is checked against the courier network when she sends it. If no courier delivers to her pincode she cannot send it and is told why. If couriers deliver there but cannot collect a return from it, she may still send it, and the Brand is told before it marks anything as a Return item.</w:t>
      </w:r>
    </w:p>
    <w:p>
      <w:pPr>
        <w:pStyle w:val="ListBullet"/>
      </w:pPr>
      <w:r>
        <w:t xml:space="preserve">One correction is allowed: if the courier returns the parcel to the store because the address was wrong, she may correct the address once before the Brand books again.</w:t>
      </w:r>
    </w:p>
    <w:p>
      <w:pPr>
        <w:pStyle w:val="ListBullet"/>
      </w:pPr>
      <w:r>
        <w:t xml:space="preserve">Privacy: only that Brand sees her address, number and sizes, only on that collaboration, and only after she sends them; the courier sees what is on the label. She never sees the Brand’s street address — the return label carries it — and continues to see only the branch’s city.</w:t>
      </w:r>
    </w:p>
    <w:p>
      <w:r>
        <w:rPr>
          <w:b/>
          <w:sz w:val="21"/>
        </w:rPr>
        <w:t xml:space="preserve">Choosing the products:</w:t>
      </w:r>
    </w:p>
    <w:p>
      <w:pPr>
        <w:pStyle w:val="ListBullet"/>
      </w:pPr>
      <w:r>
        <w:t xml:space="preserve">Pay for Sale and Hybrid: the Brand picks only from what the Creator may sell (her selling scope, section 7A). Pay for Content: the Brand picks from its whole published catalogue, because Pay for Content has no selling scope. Unavailable products are hidden (sections 13 and 20).</w:t>
      </w:r>
    </w:p>
    <w:p>
      <w:pPr>
        <w:pStyle w:val="ListBullet"/>
      </w:pPr>
      <w:r>
        <w:t xml:space="preserve">Each line is a product, its variant (size or colour, where the product has them) and a quantity. At least one line; at most 20 lines per parcel and at most 5 of any one variant.</w:t>
      </w:r>
    </w:p>
    <w:p>
      <w:pPr>
        <w:pStyle w:val="ListBullet"/>
      </w:pPr>
      <w:r>
        <w:t xml:space="preserve">A product that has sizes or colours is sent in a chosen one. A product without them is sent as itself. The limit of five counts per product and size, or per product where it has none.</w:t>
      </w:r>
    </w:p>
    <w:p>
      <w:pPr>
        <w:pStyle w:val="ListBullet"/>
      </w:pPr>
      <w:r>
        <w:t xml:space="preserve">A Pay for Sale or Hybrid collaboration whose selling scope was never set cannot be sent products until it is. The whole catalogue is never used in its place, because that would widen what she may sell.</w:t>
      </w:r>
    </w:p>
    <w:p>
      <w:pPr>
        <w:pStyle w:val="ListBullet"/>
      </w:pPr>
      <w:r>
        <w:t xml:space="preserve">The Brand marks each line Return or Gift. Gift items stay with the Creator. Return items come back to the Brand after the shoot, at the Brand’s cost.</w:t>
      </w:r>
    </w:p>
    <w:p>
      <w:pPr>
        <w:pStyle w:val="ListBullet"/>
      </w:pPr>
      <w:r>
        <w:t xml:space="preserve">The Brand may change the list freely until it books the parcel.</w:t>
      </w:r>
    </w:p>
    <w:p>
      <w:pPr>
        <w:pStyle w:val="ListBullet"/>
      </w:pPr>
      <w:r>
        <w:t xml:space="preserve">Sending samples moves no shopper stock and creates no order. These are the Brand’s own products lent or given for the shoot.</w:t>
      </w:r>
    </w:p>
    <w:p>
      <w:r>
        <w:rPr>
          <w:b/>
          <w:sz w:val="21"/>
        </w:rPr>
        <w:t xml:space="preserve">Booking the parcel:</w:t>
      </w:r>
    </w:p>
    <w:p>
      <w:pPr>
        <w:pStyle w:val="ListBullet"/>
      </w:pPr>
      <w:r>
        <w:t xml:space="preserve">The parcel is collected from the Brand’s main branch unless the Brand picks another of its branches.</w:t>
      </w:r>
    </w:p>
    <w:p>
      <w:pPr>
        <w:pStyle w:val="ListBullet"/>
      </w:pPr>
      <w:r>
        <w:t xml:space="preserve">The Brand enters the packed weight and the box size, choosing a small, medium or large preset or typing the dimensions. INFLX shows the courier price, GST included, before anything is booked.</w:t>
      </w:r>
    </w:p>
    <w:p>
      <w:pPr>
        <w:pStyle w:val="ListBullet"/>
      </w:pPr>
      <w:r>
        <w:t xml:space="preserve">Booking takes the price from the Brand’s available wallet balance. If any line is a Return item, the courier’s quoted price for the return pickup is locked from the same balance at the same moment, so the return can always be paid for. If the balance is short the Brand cannot book: the shortfall is shown as an amount, the Brand adds money and returns, exactly as at signing (section 9).</w:t>
      </w:r>
    </w:p>
    <w:p>
      <w:pPr>
        <w:pStyle w:val="ListBullet"/>
      </w:pPr>
      <w:r>
        <w:t xml:space="preserve">When the courier gives no quote for the return at booking, the amount locked is the outbound price for the same box and weight.</w:t>
      </w:r>
    </w:p>
    <w:p>
      <w:pPr>
        <w:pStyle w:val="ListBullet"/>
      </w:pPr>
      <w:r>
        <w:t xml:space="preserve">Booking locks the product list (section 28). INFLX produces the shipping label; the Brand prints it and fixes it to the parcel, and the courier collects from the branch.</w:t>
      </w:r>
    </w:p>
    <w:p>
      <w:pPr>
        <w:pStyle w:val="ListBullet"/>
      </w:pPr>
      <w:r>
        <w:t xml:space="preserve">Until the courier collects, the Brand may cancel the booking. The price and the return lock go back to its balance and the list opens again.</w:t>
      </w:r>
    </w:p>
    <w:p>
      <w:pPr>
        <w:pStyle w:val="ListBullet"/>
      </w:pPr>
      <w:r>
        <w:t xml:space="preserve">Cancelling and booking again before collection may be repeated. The limit of one applies only to booking again after the courier has brought a parcel back.</w:t>
      </w:r>
    </w:p>
    <w:p>
      <w:pPr>
        <w:pStyle w:val="ListBullet"/>
      </w:pPr>
      <w:r>
        <w:t xml:space="preserve">Shipping is the Brand’s cost alone, in both directions. Nothing is ever taken from the collaboration’s locked funds or charged to the Creator.</w:t>
      </w:r>
    </w:p>
    <w:p>
      <w:pPr>
        <w:pStyle w:val="ListBullet"/>
      </w:pPr>
      <w:r>
        <w:t xml:space="preserve">One outbound parcel per collaboration (section 32). A parcel is never shared between Creators or passed from one Creator to the next.</w:t>
      </w:r>
    </w:p>
    <w:p>
      <w:r>
        <w:rPr>
          <w:b/>
          <w:sz w:val="21"/>
        </w:rPr>
        <w:t xml:space="preserve">Delivery:</w:t>
      </w:r>
    </w:p>
    <w:p>
      <w:pPr>
        <w:pStyle w:val="ListBullet"/>
      </w:pPr>
      <w:r>
        <w:t xml:space="preserve">Tracking comes from the courier automatically. Both sides are told when the parcel is collected, out for delivery and delivered, and when a delivery attempt fails — in which case the Creator is asked to be available for the next attempt.</w:t>
      </w:r>
    </w:p>
    <w:p>
      <w:pPr>
        <w:pStyle w:val="ListBullet"/>
      </w:pPr>
      <w:r>
        <w:t xml:space="preserve">If the courier gives up and returns the parcel to the store, both sides are told, the courier’s return-to-store charge is taken from the Brand’s wallet, and the Brand may book the parcel once more, after the Creator’s one correction where the address was the cause.</w:t>
      </w:r>
    </w:p>
    <w:p>
      <w:pPr>
        <w:pStyle w:val="ListBullet"/>
      </w:pPr>
      <w:r>
        <w:t xml:space="preserve">Booking again sends the same products, which stay locked. It charges a new outbound price and keeps the return amount already locked; the address is checked against the courier network again.</w:t>
      </w:r>
    </w:p>
    <w:p>
      <w:pPr>
        <w:pStyle w:val="ListBullet"/>
      </w:pPr>
      <w:r>
        <w:t xml:space="preserve">If the courier later charges a weight difference, it is taken from the Brand’s wallet and shown with the courier’s reason. If the balance is short it is recorded as owed and taken from the Brand’s next money in. It never blocks the Creator.</w:t>
      </w:r>
    </w:p>
    <w:p>
      <w:r>
        <w:rPr>
          <w:b/>
          <w:sz w:val="21"/>
        </w:rPr>
        <w:t xml:space="preserve">Checking what arrived:</w:t>
      </w:r>
    </w:p>
    <w:p>
      <w:pPr>
        <w:pStyle w:val="ListBullet"/>
      </w:pPr>
      <w:r>
        <w:t xml:space="preserve">Once the parcel is delivered, the Creator marks each line received, missing, or damaged / different, with an optional note of at most 300 characters.</w:t>
      </w:r>
    </w:p>
    <w:p>
      <w:pPr>
        <w:pStyle w:val="ListBullet"/>
      </w:pPr>
      <w:r>
        <w:t xml:space="preserve">A difference never stops her (section 26). It is recorded, the Brand is told and Admin can see it. The Brand may report it to INFLX, which becomes a dispute; this item records the report and dispute handling follows in its own item.</w:t>
      </w:r>
    </w:p>
    <w:p>
      <w:pPr>
        <w:pStyle w:val="ListBullet"/>
      </w:pPr>
      <w:r>
        <w:t xml:space="preserve">A Return item she marked missing is not expected back from her.</w:t>
      </w:r>
    </w:p>
    <w:p>
      <w:pPr>
        <w:pStyle w:val="ListBullet"/>
      </w:pPr>
      <w:r>
        <w:t xml:space="preserve">There is no deadline for checking. It stays in her Needs You with reminders.</w:t>
      </w:r>
    </w:p>
    <w:p>
      <w:r>
        <w:rPr>
          <w:b/>
          <w:sz w:val="21"/>
        </w:rPr>
        <w:t xml:space="preserve">Marking the shoot done:</w:t>
      </w:r>
    </w:p>
    <w:p>
      <w:pPr>
        <w:pStyle w:val="ListBullet"/>
      </w:pPr>
      <w:r>
        <w:t xml:space="preserve">The Creator marks the shoot done once she has checked what arrived. The Brand does not confirm it (section 25).</w:t>
      </w:r>
    </w:p>
    <w:p>
      <w:pPr>
        <w:pStyle w:val="ListBullet"/>
      </w:pPr>
      <w:r>
        <w:t xml:space="preserve">The moment is recorded, the content step opens (section 12), and no money moves.</w:t>
      </w:r>
    </w:p>
    <w:p>
      <w:r>
        <w:rPr>
          <w:b/>
          <w:sz w:val="21"/>
        </w:rPr>
        <w:t xml:space="preserve">Returns:</w:t>
      </w:r>
    </w:p>
    <w:p>
      <w:pPr>
        <w:pStyle w:val="ListBullet"/>
      </w:pPr>
      <w:r>
        <w:t xml:space="preserve">Return items are due back within the Remote return window stamped on the Agreement (Admin-controlled, seven days by default), counted from the Set’s Posting Date, or from the day she marks the shoot done if that is later.</w:t>
      </w:r>
    </w:p>
    <w:p>
      <w:pPr>
        <w:pStyle w:val="ListBullet"/>
      </w:pPr>
      <w:r>
        <w:t xml:space="preserve">From the moment the shoot is marked done she can book the return pickup and choose the day. The return carries every Return item she marked received. The courier collects from her door. She pays nothing and books nothing outside INFLX: the actual price is taken from the amount locked at booking and anything left goes back to the Brand.</w:t>
      </w:r>
    </w:p>
    <w:p>
      <w:pPr>
        <w:pStyle w:val="ListBullet"/>
      </w:pPr>
      <w:r>
        <w:t xml:space="preserve">If the return costs more than was locked, the difference is taken from the Brand’s wallet, or recorded as owed if the balance is short. Her pickup is never refused or delayed because of it.</w:t>
      </w:r>
    </w:p>
    <w:p>
      <w:pPr>
        <w:pStyle w:val="ListBullet"/>
      </w:pPr>
      <w:r>
        <w:t xml:space="preserve">Where couriers cannot collect from her pincode, no return is locked or booked through INFLX. She sends the Return items back herself at the Brand’s cost, settled between them outside INFLX, and marks them sent. The Brand’s confirmation, and the return confirming itself after the Admin-controlled number of days, count from her mark.</w:t>
      </w:r>
    </w:p>
    <w:p>
      <w:pPr>
        <w:pStyle w:val="ListBullet"/>
      </w:pPr>
      <w:r>
        <w:t xml:space="preserve">The return is tracked and both sides are told, as for the outbound parcel.</w:t>
      </w:r>
    </w:p>
    <w:p>
      <w:pPr>
        <w:pStyle w:val="ListBullet"/>
      </w:pPr>
      <w:r>
        <w:t xml:space="preserve">When it reaches the branch, the Brand confirms each item received, missing or damaged. If the Brand does nothing for an Admin-controlled period, seven days by default, the return confirms itself. A missing or damaged item may be reported to INFLX, which becomes a dispute.</w:t>
      </w:r>
    </w:p>
    <w:p>
      <w:pPr>
        <w:pStyle w:val="ListBullet"/>
      </w:pPr>
      <w:r>
        <w:t xml:space="preserve">If the due date passes with no pickup booked, both sides see that the return is overdue, the Creator is reminded, and the Brand may report it to INFLX. Nothing moves on its own.</w:t>
      </w:r>
    </w:p>
    <w:p>
      <w:pPr>
        <w:pStyle w:val="ListBullet"/>
      </w:pPr>
      <w:r>
        <w:t xml:space="preserve">The Brand may turn a Return item into a Gift at any time until the return pickup is booked; it may never turn a Gift into a Return once the parcel is booked. When no Return item remains, the locked return amount goes back to the Brand.</w:t>
      </w:r>
    </w:p>
    <w:p>
      <w:pPr>
        <w:pStyle w:val="ListBullet"/>
      </w:pPr>
      <w:r>
        <w:t xml:space="preserve">The return is its own lane. It never holds up the content step or any payment.</w:t>
      </w:r>
    </w:p>
    <w:p>
      <w:r>
        <w:rPr>
          <w:b/>
          <w:sz w:val="21"/>
        </w:rPr>
        <w:t xml:space="preserve">Past the Posting Date:</w:t>
      </w:r>
    </w:p>
    <w:p>
      <w:pPr>
        <w:pStyle w:val="ListBullet"/>
      </w:pPr>
      <w:r>
        <w:t xml:space="preserve">If the shoot is not marked done by the Posting Date the collaboration is flagged Delayed exactly as in section 11.1, with the stage it stopped at: address not sent, not booked, on the way, not checked, or shoot not marked done. Both sides are told once. Everything stays usable, the collaboration stays in its Set, and no money moves.</w:t>
      </w:r>
    </w:p>
    <w:p>
      <w:r>
        <w:rPr>
          <w:b/>
          <w:sz w:val="21"/>
        </w:rPr>
        <w:t xml:space="preserve">Needs You:</w:t>
      </w:r>
    </w:p>
    <w:p>
      <w:pPr>
        <w:pStyle w:val="ListBullet"/>
      </w:pPr>
      <w:r>
        <w:t xml:space="preserve">Creator: send your address; check what arrived; mark the shoot done; book the return. Brand: pick products and book the parcel; confirm the return. Each is reminded after 48 hours without a move, as for the Store Visit.</w:t>
      </w:r>
    </w:p>
    <w:p>
      <w:r>
        <w:rPr>
          <w:b/>
          <w:sz w:val="21"/>
        </w:rPr>
        <w:t xml:space="preserve">Money in this section:</w:t>
      </w:r>
    </w:p>
    <w:p>
      <w:pPr>
        <w:pStyle w:val="ListBullet"/>
      </w:pPr>
      <w:r>
        <w:t xml:space="preserve">The outbound price is taken from the Brand’s wallet at booking; the return price is locked at booking and settled when the return is collected, the rest going back to the Brand; courier adjustments are the Brand’s. The Creator is never charged, and the collaboration’s locked fee is never used for shipping. These charges appear in the Brand’s wallet history as courier charges (section 17 and the Wallet).</w:t>
      </w:r>
    </w:p>
    <w:p>
      <w:pPr>
        <w:pStyle w:val="ListBullet"/>
      </w:pPr>
      <w:r>
        <w:t xml:space="preserve">An amount owed never blocks anything, including a new booking. It is taken from any money that next reaches the Brand’s wallet, oldest first.</w:t>
      </w:r>
    </w:p>
    <w:p>
      <w:pPr>
        <w:pStyle w:val="Heading1"/>
      </w:pPr>
      <w:r>
        <w:t>12. Post-Shoot Workflow by Aim</w:t>
      </w:r>
    </w:p>
    <w:p>
      <w:pPr>
        <w:pStyle w:val="Heading2"/>
      </w:pPr>
      <w:r>
        <w:t>12.1 Pay for Sale &amp; Hybrid — Shoppable Content Path</w:t>
      </w:r>
    </w:p>
    <w:p>
      <w:r>
        <w:rPr>
          <w:b/>
          <w:sz w:val="21"/>
        </w:rPr>
        <w:t>Post-shoot sale-oriented flow:</w:t>
      </w:r>
    </w:p>
    <w:p>
      <w:pPr>
        <w:ind w:left="288"/>
      </w:pPr>
      <w:r>
        <w:rPr>
          <w:rFonts w:ascii="Consolas" w:hAnsi="Consolas"/>
          <w:sz w:val="18"/>
        </w:rPr>
        <w:t>Shoot Completed</w:t>
        <w:br/>
        <w:t xml:space="preserve">  ↓</w:t>
        <w:br/>
        <w:t>Creator has prepared/edited media</w:t>
        <w:br/>
        <w:t xml:space="preserve">  ↓</w:t>
        <w:br/>
        <w:t>Create Shoppable Post in INFLX</w:t>
        <w:br/>
        <w:t xml:space="preserve">  ↓</w:t>
        <w:br/>
        <w:t>Choose Brand / Brands scope for the post</w:t>
        <w:br/>
        <w:t xml:space="preserve">  ↓</w:t>
        <w:br/>
        <w:t>Choose Campaign(s)</w:t>
        <w:br/>
        <w:t xml:space="preserve">  ↓</w:t>
        <w:br/>
        <w:t>Choose Category from Listing Engine</w:t>
        <w:br/>
        <w:t xml:space="preserve">  ↓</w:t>
        <w:br/>
        <w:t>Choose Concept from INFLX Concept Library</w:t>
        <w:br/>
        <w:t xml:space="preserve">  ↓</w:t>
        <w:br/>
        <w:t>Choose Post or Video</w:t>
        <w:br/>
        <w:t xml:space="preserve">  ↓</w:t>
        <w:br/>
        <w:t>Choose Single or Carousel</w:t>
        <w:br/>
        <w:t xml:space="preserve">  ↓</w:t>
        <w:br/>
        <w:t>Upload/capture media</w:t>
        <w:br/>
        <w:t xml:space="preserve">  ↓</w:t>
        <w:br/>
        <w:t>Select eligible products</w:t>
        <w:br/>
        <w:t xml:space="preserve">  ↓</w:t>
        <w:br/>
        <w:t>INFLX Admin quality review</w:t>
        <w:br/>
        <w:t xml:space="preserve">  ↓</w:t>
        <w:br/>
        <w:t>Approved → live in Follower App</w:t>
        <w:br/>
        <w:t xml:space="preserve">  ↓</w:t>
        <w:br/>
        <w:t>Creator names at least one social deliverable — which platform and what kind of post → submits the social-media version to Brand</w:t>
        <w:br/>
        <w:t xml:space="preserve">  ↓</w:t>
        <w:br/>
        <w:t>Brand approves</w:t>
        <w:br/>
        <w:t xml:space="preserve">  ↓</w:t>
        <w:br/>
        <w:t>Creator posts to agreed social media</w:t>
        <w:br/>
        <w:t xml:space="preserve">  ↓</w:t>
        <w:br/>
        <w:t>Creator confirms social post</w:t>
        <w:br/>
        <w:t xml:space="preserve">  ↓</w:t>
        <w:br/>
        <w:t>Brand confirms social post is live</w:t>
        <w:br/>
        <w:t xml:space="preserve">  ↓</w:t>
        <w:br/>
        <w:t>Sale/commission activity can run</w:t>
      </w:r>
    </w:p>
    <w:p>
      <w:pPr>
        <w:pStyle w:val="ListBullet"/>
      </w:pPr>
      <w:r>
        <w:t xml:space="preserve">The Creator names at least one social deliverable before posting. The Brand does not specify it and cannot demand a particular one: unlike Pay for Content, the content package is not what was bought. It is named only so there is something definite for the Brand to confirm as live.</w:t>
      </w:r>
    </w:p>
    <w:p>
      <w:pPr>
        <w:pStyle w:val="ListBullet"/>
      </w:pPr>
      <w:r>
        <w:t xml:space="preserve">One is the minimum. She may name more.</w:t>
      </w:r>
    </w:p>
    <w:p>
      <w:pPr>
        <w:pStyle w:val="ListBullet"/>
      </w:pPr>
      <w:r>
        <w:t xml:space="preserve">The Brand confirming that named post is live is the event that moves the payment milestones for Hybrid, and the event that completes the collaboration for Pay for Sale.</w:t>
      </w:r>
    </w:p>
    <w:p>
      <w:pPr>
        <w:pStyle w:val="Heading2"/>
      </w:pPr>
      <w:r>
        <w:t>12.2 Pay for Content — Non-Shoppable Content Path</w:t>
      </w:r>
    </w:p>
    <w:p>
      <w:r>
        <w:rPr>
          <w:b/>
          <w:sz w:val="21"/>
        </w:rPr>
        <w:t>Post-shoot content workflow:</w:t>
      </w:r>
    </w:p>
    <w:p>
      <w:pPr>
        <w:ind w:left="288"/>
      </w:pPr>
      <w:r>
        <w:rPr>
          <w:rFonts w:ascii="Consolas" w:hAnsi="Consolas"/>
          <w:sz w:val="18"/>
        </w:rPr>
        <w:t>Shoot Completed</w:t>
        <w:br/>
        <w:t xml:space="preserve">  ↓</w:t>
        <w:br/>
        <w:t>Creator submits agreed content in INFLX before publishing to social media</w:t>
        <w:br/>
        <w:t xml:space="preserve">  ↓</w:t>
        <w:br/>
        <w:t>Brand reviews</w:t>
        <w:br/>
        <w:t xml:space="preserve">  ↓</w:t>
        <w:br/>
        <w:t>Approve OR request modification</w:t>
        <w:br/>
        <w:t xml:space="preserve">  ↓</w:t>
        <w:br/>
        <w:t>After allowed review rounds → social posting</w:t>
        <w:br/>
        <w:t xml:space="preserve">  ↓</w:t>
        <w:br/>
        <w:t>Brand confirms social content is live</w:t>
        <w:br/>
        <w:t xml:space="preserve">  ↓</w:t>
        <w:br/>
        <w:t>Payment milestones progress</w:t>
      </w:r>
    </w:p>
    <w:p>
      <w:r>
        <w:t>There is no Shoppable Post, no follower commerce step and no sale commission under ordinary Pay for Content.</w:t>
      </w:r>
    </w:p>
    <w:p>
      <w:pPr>
        <w:pStyle w:val="Heading1"/>
      </w:pPr>
      <w:r>
        <w:t>13. Shoppable Post Business Rules</w:t>
      </w:r>
    </w:p>
    <w:p>
      <w:pPr>
        <w:pStyle w:val="ListBullet"/>
      </w:pPr>
      <w:r>
        <w:t>Shoppable Posts are allowed only for Pay for Sale and Hybrid.</w:t>
      </w:r>
    </w:p>
    <w:p>
      <w:pPr>
        <w:pStyle w:val="ListBullet"/>
      </w:pPr>
      <w:r>
        <w:t>Creator can create the media from gallery, upload prepared media, capture directly from the phone camera, or record directly from the phone.</w:t>
      </w:r>
    </w:p>
    <w:p>
      <w:pPr>
        <w:pStyle w:val="ListBullet"/>
      </w:pPr>
      <w:r>
        <w:t>A post can be image-based or video-based; image/video can be single or carousel.</w:t>
      </w:r>
    </w:p>
    <w:p>
      <w:pPr>
        <w:pStyle w:val="ListBullet"/>
      </w:pPr>
      <w:r>
        <w:t>Single Brand selection limits the product pool to that Brand's eligible campaigns/scopes.</w:t>
      </w:r>
    </w:p>
    <w:p>
      <w:pPr>
        <w:pStyle w:val="ListBullet"/>
      </w:pPr>
      <w:r>
        <w:t>Multiple Brands selection allows products from multiple selected Brands/campaigns, subject to the Creator's eligible scopes.</w:t>
      </w:r>
    </w:p>
    <w:p>
      <w:pPr>
        <w:pStyle w:val="ListBullet"/>
      </w:pPr>
      <w:r>
        <w:t>Entire Brands means all Brands and their campaigns and allocated product pools available to that Creator.</w:t>
      </w:r>
    </w:p>
    <w:p>
      <w:pPr>
        <w:pStyle w:val="ListBullet"/>
      </w:pPr>
      <w:r>
        <w:t>Creator can select multiple Campaigns from the same Brand.</w:t>
      </w:r>
    </w:p>
    <w:p>
      <w:pPr>
        <w:pStyle w:val="ListBullet"/>
      </w:pPr>
      <w:r>
        <w:t>Creator can create one Shoppable Post containing products from multiple Brands when multi-brand/all-brand selection is used.</w:t>
      </w:r>
    </w:p>
    <w:p>
      <w:pPr>
        <w:pStyle w:val="ListBullet"/>
      </w:pPr>
      <w:r>
        <w:t>Category is from the Listing Engine category tree.</w:t>
      </w:r>
    </w:p>
    <w:p>
      <w:pPr>
        <w:pStyle w:val="ListBullet"/>
      </w:pPr>
      <w:r>
        <w:t>Concept is selected from an INFLX-maintained Concept Library organized by category.</w:t>
      </w:r>
    </w:p>
    <w:p>
      <w:pPr>
        <w:pStyle w:val="ListBullet"/>
      </w:pPr>
      <w:r>
        <w:t>Concept is used by the Follower App Discover experience: category → concepts → posts.</w:t>
      </w:r>
    </w:p>
    <w:p>
      <w:pPr>
        <w:pStyle w:val="ListBullet"/>
      </w:pPr>
      <w:r>
        <w:t>Product selection is restricted to the product scope the Creator has been granted through the applicable Brand/Campaign arrangements.</w:t>
      </w:r>
    </w:p>
    <w:p>
      <w:pPr>
        <w:pStyle w:val="ListBullet"/>
      </w:pPr>
      <w:r>
        <w:t>A product that is currently unavailable is hidden from the Creator during new product selection.</w:t>
      </w:r>
    </w:p>
    <w:p>
      <w:pPr>
        <w:pStyle w:val="ListBullet"/>
      </w:pPr>
      <w:r>
        <w:t>After the Shoppable Post is submitted for INFLX review, the Creator cannot edit it during review.</w:t>
      </w:r>
    </w:p>
    <w:p>
      <w:pPr>
        <w:pStyle w:val="ListBullet"/>
      </w:pPr>
      <w:r>
        <w:t>INFLX Admin checks only content/post quality; Brand approval is a separate concern.</w:t>
      </w:r>
    </w:p>
    <w:p>
      <w:pPr>
        <w:pStyle w:val="ListBullet"/>
      </w:pPr>
      <w:r>
        <w:t>INFLX rejection allows modification/resubmission for up to two rounds.</w:t>
      </w:r>
    </w:p>
    <w:p>
      <w:pPr>
        <w:pStyle w:val="ListBullet"/>
      </w:pPr>
      <w:r>
        <w:t>After INFLX approval, the Creator cannot edit the post before it becomes live.</w:t>
      </w:r>
    </w:p>
    <w:p>
      <w:pPr>
        <w:pStyle w:val="ListBullet"/>
      </w:pPr>
      <w:r>
        <w:t>Once live, the Creator cannot edit product mapping.</w:t>
      </w:r>
    </w:p>
    <w:p>
      <w:pPr>
        <w:pStyle w:val="ListBullet"/>
      </w:pPr>
      <w:r>
        <w:t>Creator cannot delete a live Shoppable Post.</w:t>
      </w:r>
    </w:p>
    <w:p>
      <w:pPr>
        <w:pStyle w:val="ListBullet"/>
      </w:pPr>
      <w:r>
        <w:t>There is a minimum number of Shoppable Posts per collaboration defined by Admin but no maximum.</w:t>
      </w:r>
    </w:p>
    <w:p>
      <w:pPr>
        <w:pStyle w:val="ListBullet"/>
      </w:pPr>
      <w:r>
        <w:t>A Shoppable Post approved by INFLX can remain live in the Follower App even if the Brand later disagrees with the social-media version; social-media approval and INFLX approval are separate processes.</w:t>
      </w:r>
    </w:p>
    <w:p>
      <w:pPr>
        <w:pStyle w:val="ListBullet"/>
      </w:pPr>
      <w:r>
        <w:t>The social-media-specific version can include minor platform-specific changes such as CTA, while remaining the same underlying creator content.</w:t>
      </w:r>
    </w:p>
    <w:p>
      <w:pPr>
        <w:pStyle w:val="ListBullet"/>
      </w:pPr>
      <w:r>
        <w:t>If the Brand rejects the social-media version, the parties use the normal review/negotiation/dispute process; this does not automatically remove the live INFLX Shoppable Post.</w:t>
      </w:r>
    </w:p>
    <w:p>
      <w:pPr>
        <w:pStyle w:val="Heading1"/>
      </w:pPr>
      <w:r>
        <w:t>14. Follower App Discovery Structure</w:t>
      </w:r>
    </w:p>
    <w:p>
      <w:r>
        <w:rPr>
          <w:b/>
          <w:sz w:val="21"/>
        </w:rPr>
        <w:t>Follower discovery model:</w:t>
      </w:r>
    </w:p>
    <w:p>
      <w:pPr>
        <w:ind w:left="288"/>
      </w:pPr>
      <w:r>
        <w:rPr>
          <w:rFonts w:ascii="Consolas" w:hAnsi="Consolas"/>
          <w:sz w:val="18"/>
        </w:rPr>
        <w:t>Follower App</w:t>
        <w:br/>
        <w:t xml:space="preserve">  ↓</w:t>
        <w:br/>
        <w:t>Top-level experience: Discover / Posts / Videos</w:t>
        <w:br/>
        <w:t xml:space="preserve">  ↓</w:t>
        <w:br/>
        <w:t>Discover</w:t>
        <w:br/>
        <w:t xml:space="preserve">  ↓</w:t>
        <w:br/>
        <w:t>Fashion category / category navigation</w:t>
        <w:br/>
        <w:t xml:space="preserve">  ↓</w:t>
        <w:br/>
        <w:t>Concept chips / concepts from Concept Library</w:t>
        <w:br/>
        <w:t xml:space="preserve">  ↓</w:t>
        <w:br/>
        <w:t>Multiple Shoppable Posts attached to each concept</w:t>
      </w:r>
    </w:p>
    <w:p>
      <w:r>
        <w:t>The concept system is therefore not just a reporting field; it is part of the discovery navigation and post surfacing model.</w:t>
      </w:r>
    </w:p>
    <w:p>
      <w:pPr>
        <w:pStyle w:val="Heading2"/>
      </w:pPr>
      <w:r>
        <w:t>14.1 Location in the Follower post feed (design note for the Follower app)</w:t>
      </w:r>
    </w:p>
    <w:p>
      <w:r>
        <w:t xml:space="preserve">The Follower’s location is one of the criteria the post feed will use: a person in Vijayawada should see Vijayawada posts among the first. This section fixes what “location” means so the feed can be designed against it.</w:t>
      </w:r>
    </w:p>
    <w:p>
      <w:pPr>
        <w:pStyle w:val="ListBullet"/>
      </w:pPr>
      <w:r>
        <w:t xml:space="preserve">A Follower’s location is a city from the list of section 2B, never an exact coordinate. The feed does not need to know which street she is on; it needs to know which of our cities she is nearest to.</w:t>
      </w:r>
    </w:p>
    <w:p>
      <w:pPr>
        <w:pStyle w:val="ListBullet"/>
      </w:pPr>
      <w:r>
        <w:t xml:space="preserve">How the city is obtained: the phone’s own location service asks once (“Allow INFLX to use your location?”) — an operating-system feature, free, not Google. The coordinates go to INFLX, which picks the nearest of its own cities using the coordinates of section 2C. If the Follower declines, the same state-then-city picker the other apps use lets her choose. Either way she ends with one of the 146 cities, the same vocabulary the Creators’ and branches’ cities use.</w:t>
      </w:r>
    </w:p>
    <w:p>
      <w:pPr>
        <w:pStyle w:val="ListBullet"/>
      </w:pPr>
      <w:r>
        <w:t xml:space="preserve">No Google service is involved: no place search, no reverse geocoding. The Follower app’s current Google-based location sheet is replaced by this when the app is redesigned.</w:t>
      </w:r>
    </w:p>
    <w:p>
      <w:pPr>
        <w:pStyle w:val="ListBullet"/>
      </w:pPr>
      <w:r>
        <w:t xml:space="preserve">What the feed does with it: posts and Creators are related to cities through the Brand’s branches (where the store is) and the Creator’s city (where she is). The feed may rank a post higher when the Follower’s city matches or is near either, using the same city-to-city distance the Brand’s Creator lists use. Exact weighting against the other criteria (concept, category, recency, performance) is a Follower-app design decision, to be made when the feed algorithm is designed; this section only settles that the location parameter is the city and how it is obtained.</w:t>
      </w:r>
    </w:p>
    <w:p>
      <w:pPr>
        <w:pStyle w:val="ListBullet"/>
      </w:pPr>
      <w:r>
        <w:t xml:space="preserve">The Follower may change her city at any time from the picker; the feed follows.</w:t>
      </w:r>
    </w:p>
    <w:p>
      <w:pPr>
        <w:pStyle w:val="Heading1"/>
      </w:pPr>
      <w:r>
        <w:t>15. Listing Engine &amp; Offer Engine Integration</w:t>
      </w:r>
    </w:p>
    <w:p>
      <w:r>
        <w:t>For the current phase, INFLX is concentrating on the fashion business. The Listing Engine answers what the Brand sells and whether the product is visible/sellable. The Offer Engine answers what a shopper pays instead of the listed price.</w:t>
      </w:r>
    </w:p>
    <w:p>
      <w:pPr>
        <w:pStyle w:val="ListBullet"/>
      </w:pPr>
      <w:r>
        <w:t>Fashion uses a drill-down listing/category tree. Products attach to category leaves and carry typed facets/size systems.</w:t>
      </w:r>
    </w:p>
    <w:p>
      <w:pPr>
        <w:pStyle w:val="ListBullet"/>
      </w:pPr>
      <w:r>
        <w:t>The product catalogue includes products, variants, pricing, stock, category, images and publication/sellability controls.</w:t>
      </w:r>
    </w:p>
    <w:p>
      <w:pPr>
        <w:pStyle w:val="ListBullet"/>
      </w:pPr>
      <w:r>
        <w:t>A product is only usable for offer/shopping purposes when it is a valid Brand product and is published/visible as required by the commerce system.</w:t>
      </w:r>
    </w:p>
    <w:p>
      <w:pPr>
        <w:pStyle w:val="ListBullet"/>
      </w:pPr>
      <w:r>
        <w:t>The existing system uses is_active and pushed_to_store as important product availability/visibility switches.</w:t>
      </w:r>
    </w:p>
    <w:p>
      <w:pPr>
        <w:pStyle w:val="ListBullet"/>
      </w:pPr>
      <w:r>
        <w:t>An Offer can be created globally in the Brand Offer Library and later allocated to a creator, or a bespoke Offer can be created directly for a specific creator within campaign creation.</w:t>
      </w:r>
    </w:p>
    <w:p>
      <w:pPr>
        <w:pStyle w:val="ListBullet"/>
      </w:pPr>
      <w:r>
        <w:t>A Creator offer is attached at the individual creator assignment level, not at Set level.</w:t>
      </w:r>
    </w:p>
    <w:p>
      <w:pPr>
        <w:pStyle w:val="ListBullet"/>
      </w:pPr>
      <w:r>
        <w:t>Only the Brand chooses the follower offer; Creator cannot negotiate the discount today.</w:t>
      </w:r>
    </w:p>
    <w:p>
      <w:pPr>
        <w:pStyle w:val="ListBullet"/>
      </w:pPr>
      <w:r>
        <w:t>Different Creators in the same Set may have different offers or no offer.</w:t>
      </w:r>
    </w:p>
    <w:p>
      <w:pPr>
        <w:pStyle w:val="ListBullet"/>
      </w:pPr>
      <w:r>
        <w:t>Offer allocation and product selling scope are separate concepts: what a Creator is allowed to sell is independent from what discount applies to that Creator's shoppers.</w:t>
      </w:r>
    </w:p>
    <w:p>
      <w:pPr>
        <w:pStyle w:val="ListBullet"/>
      </w:pPr>
      <w:r>
        <w:t>Current system supports store-level/category-level/product-level offer scope for relevant offer types.</w:t>
      </w:r>
    </w:p>
    <w:p>
      <w:pPr>
        <w:pStyle w:val="ListBullet"/>
      </w:pPr>
      <w:r>
        <w:t>A live published offer is a commerce pricing input; the Brand's offer may be reused but a creator-specific library allocation is snapshotted at attachment so later library edits do not silently rewrite an already-agreed creator arrangement.</w:t>
      </w:r>
    </w:p>
    <w:p>
      <w:pPr>
        <w:pStyle w:val="ListBullet"/>
      </w:pPr>
      <w:r>
        <w:t>No offer is a valid choice for a creator; a Creator can sell at list price on commission alone.</w:t>
      </w:r>
    </w:p>
    <w:p>
      <w:pPr>
        <w:pStyle w:val="Heading2"/>
      </w:pPr>
      <w:r>
        <w:t>15.1 Offer allocation inside Creator Terms</w:t>
      </w:r>
    </w:p>
    <w:p>
      <w:r>
        <w:rPr>
          <w:b/>
          <w:sz w:val="21"/>
        </w:rPr>
        <w:t>Creator offer choices during campaign creation:</w:t>
      </w:r>
    </w:p>
    <w:p>
      <w:pPr>
        <w:ind w:left="288"/>
      </w:pPr>
      <w:r>
        <w:rPr>
          <w:rFonts w:ascii="Consolas" w:hAnsi="Consolas"/>
          <w:sz w:val="18"/>
        </w:rPr>
        <w:t>Creator selected in Set</w:t>
        <w:br/>
        <w:t xml:space="preserve">  ↓</w:t>
        <w:br/>
        <w:t>Brand defines Creator commercial terms</w:t>
        <w:br/>
        <w:t xml:space="preserve">  ↓</w:t>
        <w:br/>
        <w:t>Follower Offer (optional)</w:t>
        <w:br/>
        <w:t xml:space="preserve">  ├── Select existing global/library offer</w:t>
        <w:br/>
        <w:t xml:space="preserve">  ├── Create new bespoke offer for this campaign/set/creator</w:t>
        <w:br/>
        <w:t xml:space="preserve">  └── No offer</w:t>
      </w:r>
    </w:p>
    <w:p>
      <w:pPr>
        <w:pStyle w:val="Heading1"/>
      </w:pPr>
      <w:r>
        <w:t>16. Follower Shopping &amp; Order Attribution</w:t>
      </w:r>
    </w:p>
    <w:p>
      <w:r>
        <w:rPr>
          <w:b/>
          <w:sz w:val="21"/>
        </w:rPr>
        <w:t>Shopping flow:</w:t>
      </w:r>
    </w:p>
    <w:p>
      <w:pPr>
        <w:ind w:left="288"/>
      </w:pPr>
      <w:r>
        <w:rPr>
          <w:rFonts w:ascii="Consolas" w:hAnsi="Consolas"/>
          <w:sz w:val="18"/>
        </w:rPr>
        <w:t>Follower views Creator Shoppable Post</w:t>
        <w:br/>
        <w:t xml:space="preserve">  ↓</w:t>
        <w:br/>
        <w:t>Shop This Post</w:t>
        <w:br/>
        <w:t xml:space="preserve">  ↓</w:t>
        <w:br/>
        <w:t>Products selected in that post</w:t>
        <w:br/>
        <w:t xml:space="preserve">  ↓</w:t>
        <w:br/>
        <w:t>Normal e-commerce: Product → Cart → Checkout → Purchase</w:t>
      </w:r>
    </w:p>
    <w:p>
      <w:pPr>
        <w:pStyle w:val="ListBullet"/>
      </w:pPr>
      <w:r>
        <w:t>Follower can buy multiple products from the same Shoppable Post.</w:t>
      </w:r>
    </w:p>
    <w:p>
      <w:pPr>
        <w:pStyle w:val="ListBullet"/>
      </w:pPr>
      <w:r>
        <w:t>One cart may contain products from multiple Brands when the post is multi-brand.</w:t>
      </w:r>
    </w:p>
    <w:p>
      <w:pPr>
        <w:pStyle w:val="ListBullet"/>
      </w:pPr>
      <w:r>
        <w:t>INFLX internally routes the respective brand order portions to the relevant Brands.</w:t>
      </w:r>
    </w:p>
    <w:p>
      <w:pPr>
        <w:pStyle w:val="ListBullet"/>
      </w:pPr>
      <w:r>
        <w:t>The sale is clearly attributed through the specific Shoppable Post from which the follower shops.</w:t>
      </w:r>
    </w:p>
    <w:p>
      <w:pPr>
        <w:pStyle w:val="ListBullet"/>
      </w:pPr>
      <w:r>
        <w:t>The relevant attribution chain includes Brand, Campaign, Set, Creator and Product; the offer/coupon context may also be recorded.</w:t>
      </w:r>
    </w:p>
    <w:p>
      <w:pPr>
        <w:pStyle w:val="ListBullet"/>
      </w:pPr>
      <w:r>
        <w:t>Traditional generic click attribution windows are not the governing model for this purchase path. The Shoppable Post itself provides the explicit commerce attribution.</w:t>
      </w:r>
    </w:p>
    <w:p>
      <w:pPr>
        <w:pStyle w:val="ListBullet"/>
      </w:pPr>
      <w:r>
        <w:t>If the follower later completes the purchase through the same post-linked shopping journey, the Creator associated with that post receives the sale credit.</w:t>
      </w:r>
    </w:p>
    <w:p>
      <w:pPr>
        <w:pStyle w:val="ListBullet"/>
      </w:pPr>
      <w:r>
        <w:t>If a follower uses a coupon that belongs to a Creator, the sale is credited to that Creator.</w:t>
      </w:r>
    </w:p>
    <w:p>
      <w:pPr>
        <w:pStyle w:val="ListBullet"/>
      </w:pPr>
      <w:r>
        <w:t>When all shopping is driven through Shoppable Posts, there is no ambiguity about which Creator gets the sale: the post is the attribution object.</w:t>
      </w:r>
    </w:p>
    <w:p>
      <w:pPr>
        <w:pStyle w:val="ListBullet"/>
      </w:pPr>
      <w:r>
        <w:t>A Creator does not receive the follower's full customer payment directly.</w:t>
      </w:r>
    </w:p>
    <w:p>
      <w:pPr>
        <w:pStyle w:val="Heading1"/>
      </w:pPr>
      <w:r>
        <w:t xml:space="preserve">16A. Stores, Share Links &amp; Traffic Sources</w:t>
      </w:r>
    </w:p>
    <w:p>
      <w:r>
        <w:t xml:space="preserve">Every Shoppable Post is created with a complete tracking chain: Brand, Campaign, Set, Category, Creator, Post and Product. Because this chain is fixed when the post is created, the post can be surfaced and shared in several places without any doubt about who gets credit for a sale.</w:t>
      </w:r>
    </w:p>
    <w:p>
      <w:r>
        <w:rPr>
          <w:b/>
          <w:sz w:val="21"/>
        </w:rPr>
        <w:t xml:space="preserve">Shopping surfaces in the Follower App:</w:t>
      </w:r>
    </w:p>
    <w:tbl>
      <w:tblPr>
        <w:tblStyle w:val="TableGrid"/>
        <w:tblW w:type="auto" w:w="0"/>
        <w:jc w:val="center"/>
        <w:tblLook w:firstColumn="1" w:firstRow="1" w:lastColumn="0" w:lastRow="0" w:noHBand="0" w:noVBand="1" w:val="04A0"/>
      </w:tblPr>
      <w:tblGrid>
        <w:gridCol w:w="2400"/>
        <w:gridCol w:w="4224"/>
        <w:gridCol w:w="3600"/>
      </w:tblGrid>
      <w:tr>
        <w:tc>
          <w:tcPr>
            <w:tcW w:type="dxa" w:w="2400"/>
            <w:shd w:val="clear" w:color="auto" w:fill="D9EAF7"/>
            <w:vAlign w:val="center"/>
          </w:tcPr>
          <w:p>
            <w:r>
              <w:rPr>
                <w:b/>
                <w:sz w:val="18"/>
              </w:rPr>
              <w:t xml:space="preserve">Surface</w:t>
            </w:r>
          </w:p>
        </w:tc>
        <w:tc>
          <w:tcPr>
            <w:tcW w:type="dxa" w:w="4224"/>
            <w:shd w:val="clear" w:color="auto" w:fill="D9EAF7"/>
            <w:vAlign w:val="center"/>
          </w:tcPr>
          <w:p>
            <w:r>
              <w:rPr>
                <w:b/>
                <w:sz w:val="18"/>
              </w:rPr>
              <w:t xml:space="preserve">What it shows</w:t>
            </w:r>
          </w:p>
        </w:tc>
        <w:tc>
          <w:tcPr>
            <w:tcW w:type="dxa" w:w="3600"/>
            <w:shd w:val="clear" w:color="auto" w:fill="D9EAF7"/>
            <w:vAlign w:val="center"/>
          </w:tcPr>
          <w:p>
            <w:r>
              <w:rPr>
                <w:b/>
                <w:sz w:val="18"/>
              </w:rPr>
              <w:t xml:space="preserve">How sales are credited</w:t>
            </w:r>
          </w:p>
        </w:tc>
      </w:tr>
      <w:tr>
        <w:tc>
          <w:tcPr>
            <w:tcW w:type="dxa" w:w="2400"/>
            <w:vAlign w:val="center"/>
          </w:tcPr>
          <w:p>
            <w:r>
              <w:rPr>
                <w:b w:val="0"/>
                <w:sz w:val="18"/>
              </w:rPr>
              <w:t xml:space="preserve">Global</w:t>
            </w:r>
          </w:p>
        </w:tc>
        <w:tc>
          <w:tcPr>
            <w:tcW w:type="dxa" w:w="4224"/>
            <w:vAlign w:val="center"/>
          </w:tcPr>
          <w:p>
            <w:r>
              <w:rPr>
                <w:b w:val="0"/>
                <w:sz w:val="18"/>
              </w:rPr>
              <w:t xml:space="preserve">Discover, posts and videos from all creators (section 14)</w:t>
            </w:r>
          </w:p>
        </w:tc>
        <w:tc>
          <w:tcPr>
            <w:tcW w:type="dxa" w:w="3600"/>
            <w:vAlign w:val="center"/>
          </w:tcPr>
          <w:p>
            <w:r>
              <w:rPr>
                <w:b w:val="0"/>
                <w:sz w:val="18"/>
              </w:rPr>
              <w:t xml:space="preserve">Through the post the follower shops from</w:t>
            </w:r>
          </w:p>
        </w:tc>
      </w:tr>
      <w:tr>
        <w:tc>
          <w:tcPr>
            <w:tcW w:type="dxa" w:w="2400"/>
            <w:vAlign w:val="center"/>
          </w:tcPr>
          <w:p>
            <w:r>
              <w:rPr>
                <w:b w:val="0"/>
                <w:sz w:val="18"/>
              </w:rPr>
              <w:t xml:space="preserve">Creator Store</w:t>
            </w:r>
          </w:p>
        </w:tc>
        <w:tc>
          <w:tcPr>
            <w:tcW w:type="dxa" w:w="4224"/>
            <w:vAlign w:val="center"/>
          </w:tcPr>
          <w:p>
            <w:r>
              <w:rPr>
                <w:b w:val="0"/>
                <w:sz w:val="18"/>
              </w:rPr>
              <w:t xml:space="preserve">All of one Creator’s live Shoppable Posts, each with its linked products</w:t>
            </w:r>
          </w:p>
        </w:tc>
        <w:tc>
          <w:tcPr>
            <w:tcW w:type="dxa" w:w="3600"/>
            <w:vAlign w:val="center"/>
          </w:tcPr>
          <w:p>
            <w:r>
              <w:rPr>
                <w:b w:val="0"/>
                <w:sz w:val="18"/>
              </w:rPr>
              <w:t xml:space="preserve">Through the post the follower shops from; the Creator of that post is credited</w:t>
            </w:r>
          </w:p>
        </w:tc>
      </w:tr>
      <w:tr>
        <w:tc>
          <w:tcPr>
            <w:tcW w:type="dxa" w:w="2400"/>
            <w:vAlign w:val="center"/>
          </w:tcPr>
          <w:p>
            <w:r>
              <w:rPr>
                <w:b w:val="0"/>
                <w:sz w:val="18"/>
              </w:rPr>
              <w:t xml:space="preserve">Brand Store</w:t>
            </w:r>
          </w:p>
        </w:tc>
        <w:tc>
          <w:tcPr>
            <w:tcW w:type="dxa" w:w="4224"/>
            <w:vAlign w:val="center"/>
          </w:tcPr>
          <w:p>
            <w:r>
              <w:rPr>
                <w:b w:val="0"/>
                <w:sz w:val="18"/>
              </w:rPr>
              <w:t xml:space="preserve">All Shoppable Posts and videos made for that Brand by any Creator, across all of the Brand’s collaborations. It is a container of posts, not a separate product store.</w:t>
            </w:r>
          </w:p>
        </w:tc>
        <w:tc>
          <w:tcPr>
            <w:tcW w:type="dxa" w:w="3600"/>
            <w:vAlign w:val="center"/>
          </w:tcPr>
          <w:p>
            <w:r>
              <w:rPr>
                <w:b w:val="0"/>
                <w:sz w:val="18"/>
              </w:rPr>
              <w:t xml:space="preserve">Through the post the follower shops from; the Creator of that post is credited</w:t>
            </w:r>
          </w:p>
        </w:tc>
      </w:tr>
    </w:tbl>
    <w:p/>
    <w:p>
      <w:r>
        <w:rPr>
          <w:b/>
          <w:sz w:val="21"/>
        </w:rPr>
        <w:t xml:space="preserve">Share links generated by INFLX:</w:t>
      </w:r>
    </w:p>
    <w:p>
      <w:pPr>
        <w:pStyle w:val="ListBullet"/>
      </w:pPr>
      <w:r>
        <w:t xml:space="preserve">A Creator can generate a Store link that opens their Creator Store, for example to place in a social media bio.</w:t>
      </w:r>
    </w:p>
    <w:p>
      <w:pPr>
        <w:pStyle w:val="ListBullet"/>
      </w:pPr>
      <w:r>
        <w:t xml:space="preserve">A Creator can generate a Post link that opens one Shoppable Post, for example to promote a single post.</w:t>
      </w:r>
    </w:p>
    <w:p>
      <w:pPr>
        <w:pStyle w:val="ListBullet"/>
      </w:pPr>
      <w:r>
        <w:t xml:space="preserve">Links are generated by the platform, not typed by the Creator, so every link carries its tracking chain.</w:t>
      </w:r>
    </w:p>
    <w:p>
      <w:r>
        <w:rPr>
          <w:b/>
          <w:sz w:val="21"/>
        </w:rPr>
        <w:t xml:space="preserve">Traffic sources:</w:t>
      </w:r>
    </w:p>
    <w:p>
      <w:pPr>
        <w:pStyle w:val="ListBullet"/>
      </w:pPr>
      <w:r>
        <w:t xml:space="preserve">Each generated link records where the traffic came from (for example the social platform or channel it was shared on), so INFLX, the Brand and the Creator can see which sources bring visits and sales.</w:t>
      </w:r>
    </w:p>
    <w:p>
      <w:pPr>
        <w:pStyle w:val="ListBullet"/>
      </w:pPr>
      <w:r>
        <w:t xml:space="preserve">The traffic source is reporting information. Sale credit still follows the post the follower buys through (section 16).</w:t>
      </w:r>
    </w:p>
    <w:p>
      <w:pPr>
        <w:pStyle w:val="ListBullet"/>
      </w:pPr>
      <w:r>
        <w:t xml:space="preserve">Opening a Store link does not by itself credit a sale; the purchase must go through one of that Creator’s posts.</w:t>
      </w:r>
    </w:p>
    <w:p>
      <w:pPr>
        <w:pStyle w:val="ListBullet"/>
      </w:pPr>
      <w:r>
        <w:t xml:space="preserve">Every shopping surface (Global, Creator Store, Brand Store) is made of Shoppable Posts, so every purchase goes through a post and always has a credited Creator.</w:t>
      </w:r>
    </w:p>
    <w:p>
      <w:pPr>
        <w:pStyle w:val="Heading1"/>
      </w:pPr>
      <w:r>
        <w:t>17. Discount, Commission, Platform Fee &amp; Settlement</w:t>
      </w:r>
    </w:p>
    <w:p>
      <w:r>
        <w:rPr>
          <w:b/>
          <w:sz w:val="21"/>
        </w:rPr>
        <w:t>Current money calculation:</w:t>
      </w:r>
    </w:p>
    <w:p>
      <w:pPr>
        <w:ind w:left="288"/>
      </w:pPr>
      <w:r>
        <w:rPr>
          <w:rFonts w:ascii="Consolas" w:hAnsi="Consolas"/>
          <w:sz w:val="18"/>
        </w:rPr>
        <w:t>Original/listed product amount</w:t>
        <w:br/>
        <w:t xml:space="preserve">  ↓</w:t>
        <w:br/>
        <w:t>Brand-funded discount / winning offer</w:t>
        <w:br/>
        <w:t xml:space="preserve">  ↓</w:t>
        <w:br/>
        <w:t>Sale amount actually paid for goods</w:t>
        <w:br/>
        <w:t xml:space="preserve">  ↓</w:t>
        <w:br/>
        <w:t>Creator commission % on sale amount</w:t>
        <w:br/>
        <w:t xml:space="preserve">  ↓</w:t>
        <w:br/>
        <w:t>INFLX platform fee % on sale amount</w:t>
        <w:br/>
        <w:t xml:space="preserve">  ↓</w:t>
        <w:br/>
        <w:t>Brand receives remaining amount</w:t>
      </w:r>
    </w:p>
    <w:p>
      <w:r>
        <w:t>Example established during the discussion: Product value ₹1,000, Brand discount ₹200 → sale amount ₹800. At 10% creator commission, Creator earns ₹80. At 10% INFLX platform fee, INFLX earns ₹80. Brand receives ₹640. The discount is borne by the Brand.</w:t>
      </w:r>
    </w:p>
    <w:p>
      <w:pPr>
        <w:pStyle w:val="ListBullet"/>
      </w:pPr>
      <w:r>
        <w:t>Creator commission is calculated on the sale amount after discount, not on the pre-discount list amount.</w:t>
      </w:r>
    </w:p>
    <w:p>
      <w:pPr>
        <w:pStyle w:val="ListBullet"/>
      </w:pPr>
      <w:r>
        <w:t>The platform fee is calculated on the sale amount. The rate is set per business type — the business a store registered under — so one rate applies to everything that store sells, whatever the individual product is.</w:t>
      </w:r>
    </w:p>
    <w:p>
      <w:pPr>
        <w:pStyle w:val="ListBullet"/>
      </w:pPr>
      <w:r>
        <w:t xml:space="preserve">Each business type carries three rates, because who brought the sale changes what INFLX should take: the highest where the sale went straight to the Brand with no Creator involved; the lowest where it came through a Creator’s link and was bought there and then, since she is already earning commission; and a rate in between where it came through a Creator’s link and was bought later, inside the attribution window.</w:t>
      </w:r>
    </w:p>
    <w:p>
      <w:pPr>
        <w:pStyle w:val="ListBullet"/>
      </w:pPr>
      <w:r>
        <w:t xml:space="preserve">Admin may also give an individual Brand its own rate, which overrides its business type.</w:t>
      </w:r>
    </w:p>
    <w:p>
      <w:pPr>
        <w:pStyle w:val="ListBullet"/>
      </w:pPr>
      <w:r>
        <w:t xml:space="preserve">A business type INFLX accepts for registration must have a rate. A business that can register but cannot be charged is not a valid state.</w:t>
      </w:r>
    </w:p>
    <w:p>
      <w:pPr>
        <w:pStyle w:val="ListBullet"/>
      </w:pPr>
      <w:r>
        <w:t>Commission and discount are separate concepts. A commission percentage does not become a discount automatically.</w:t>
      </w:r>
    </w:p>
    <w:p>
      <w:pPr>
        <w:pStyle w:val="ListBullet"/>
      </w:pPr>
      <w:r>
        <w:t>For current fashion commerce, Creator commission is percentage-based only. Flat monetary per-sale commission is future, not current.</w:t>
      </w:r>
    </w:p>
    <w:p>
      <w:pPr>
        <w:pStyle w:val="ListBullet"/>
      </w:pPr>
      <w:r>
        <w:t>Brand bears the follower discount.</w:t>
      </w:r>
    </w:p>
    <w:p>
      <w:pPr>
        <w:pStyle w:val="ListBullet"/>
      </w:pPr>
      <w:r>
        <w:t>Brand receives the remaining amount after creator commission and INFLX fee, subject to normal e-commerce settlement adjustments.</w:t>
      </w:r>
    </w:p>
    <w:p>
      <w:r>
        <w:rPr>
          <w:b/>
          <w:sz w:val="21"/>
        </w:rPr>
        <w:t xml:space="preserve">Withdrawal, and what is taken there:</w:t>
      </w:r>
    </w:p>
    <w:p>
      <w:pPr>
        <w:pStyle w:val="ListBullet"/>
      </w:pPr>
      <w:r>
        <w:t xml:space="preserve">Nothing is ever deducted when money reaches a wallet. A Creator’s milestone payment and her confirmed commission both arrive whole.</w:t>
      </w:r>
    </w:p>
    <w:p>
      <w:pPr>
        <w:pStyle w:val="ListBullet"/>
      </w:pPr>
      <w:r>
        <w:t xml:space="preserve">TDS is an Admin-set percentage deducted at withdrawal, as Indian tax law requires, and never on a credit. The correct rate by turnover and threshold is a legal question still to be settled; it is currently ten percent.</w:t>
      </w:r>
    </w:p>
    <w:p>
      <w:pPr>
        <w:pStyle w:val="ListBullet"/>
      </w:pPr>
      <w:r>
        <w:t xml:space="preserve">A minimum withdrawal amount, Admin-set, applies to both Brands and Creators. It exists only to stop very small requests creating transaction cost, and is not related to any return window or waiting period.</w:t>
      </w:r>
    </w:p>
    <w:p>
      <w:pPr>
        <w:pStyle w:val="Heading1"/>
      </w:pPr>
      <w:r>
        <w:t>18. Order Cancellation, Returns &amp; Financial Availability</w:t>
      </w:r>
    </w:p>
    <w:p>
      <w:pPr>
        <w:pStyle w:val="ListBullet"/>
      </w:pPr>
      <w:r>
        <w:t>Creator sale commission is initially pending and becomes withdrawable only after the applicable customer return window closes.</w:t>
      </w:r>
    </w:p>
    <w:p>
      <w:pPr>
        <w:pStyle w:val="ListBullet"/>
      </w:pPr>
      <w:r>
        <w:t>The return window is Admin-defined and defaults to 7 days.</w:t>
      </w:r>
    </w:p>
    <w:p>
      <w:pPr>
        <w:pStyle w:val="ListBullet"/>
      </w:pPr>
      <w:r>
        <w:t>Brand settlement also occurs after the applicable return window closes.</w:t>
      </w:r>
    </w:p>
    <w:p>
      <w:pPr>
        <w:pStyle w:val="ListBullet"/>
      </w:pPr>
      <w:r>
        <w:t>Order cancellation, return and partial-return behavior should follow the normal e-commerce rules, with the associated financial attribution/commission adjusted accordingly.</w:t>
      </w:r>
    </w:p>
    <w:p>
      <w:pPr>
        <w:pStyle w:val="ListBullet"/>
      </w:pPr>
      <w:r>
        <w:t>Partial return should affect the retained/returned order value rather than leaving commission blindly unchanged.</w:t>
      </w:r>
    </w:p>
    <w:p>
      <w:pPr>
        <w:pStyle w:val="ListBullet"/>
      </w:pPr>
      <w:r>
        <w:t>Exact operational refund edge cases belong to the commerce/payment implementation stage and should follow the same underlying transaction logic.</w:t>
      </w:r>
    </w:p>
    <w:p>
      <w:pPr>
        <w:pStyle w:val="Heading1"/>
      </w:pPr>
      <w:r>
        <w:t>19. Collaboration Completion Rules</w:t>
      </w:r>
    </w:p>
    <w:tbl>
      <w:tblPr>
        <w:tblStyle w:val="TableGrid"/>
        <w:tblW w:type="auto" w:w="0"/>
        <w:jc w:val="center"/>
        <w:tblLook w:firstColumn="1" w:firstRow="1" w:lastColumn="0" w:lastRow="0" w:noHBand="0" w:noVBand="1" w:val="04A0"/>
      </w:tblPr>
      <w:tblGrid>
        <w:gridCol w:w="5112"/>
        <w:gridCol w:w="5112"/>
      </w:tblGrid>
      <w:tr>
        <w:tc>
          <w:tcPr>
            <w:tcW w:type="dxa" w:w="5112"/>
            <w:shd w:val="clear" w:color="auto" w:fill="D9EAF7"/>
            <w:vAlign w:val="center"/>
          </w:tcPr>
          <w:p>
            <w:r/>
            <w:r>
              <w:rPr>
                <w:b/>
                <w:sz w:val="18"/>
              </w:rPr>
              <w:t>Aim</w:t>
            </w:r>
          </w:p>
        </w:tc>
        <w:tc>
          <w:tcPr>
            <w:tcW w:type="dxa" w:w="5112"/>
            <w:shd w:val="clear" w:color="auto" w:fill="D9EAF7"/>
            <w:vAlign w:val="center"/>
          </w:tcPr>
          <w:p>
            <w:r/>
            <w:r>
              <w:rPr>
                <w:b/>
                <w:sz w:val="18"/>
              </w:rPr>
              <w:t>Completion rule</w:t>
            </w:r>
          </w:p>
        </w:tc>
      </w:tr>
      <w:tr>
        <w:tc>
          <w:tcPr>
            <w:tcW w:type="dxa" w:w="5112"/>
            <w:vAlign w:val="center"/>
          </w:tcPr>
          <w:p>
            <w:r/>
            <w:r>
              <w:rPr>
                <w:b w:val="0"/>
                <w:sz w:val="18"/>
              </w:rPr>
              <w:t>Pay for Content</w:t>
            </w:r>
          </w:p>
        </w:tc>
        <w:tc>
          <w:tcPr>
            <w:tcW w:type="dxa" w:w="5112"/>
            <w:vAlign w:val="center"/>
          </w:tcPr>
          <w:p>
            <w:r/>
            <w:r>
              <w:rPr>
                <w:b w:val="0"/>
                <w:sz w:val="18"/>
              </w:rPr>
              <w:t>The collaboration completes after the final 50% is released, which happens once the Brand has confirmed the content is live and the waiting period has passed.</w:t>
            </w:r>
          </w:p>
        </w:tc>
      </w:tr>
      <w:tr>
        <w:tc>
          <w:tcPr>
            <w:tcW w:type="dxa" w:w="5112"/>
            <w:vAlign w:val="center"/>
          </w:tcPr>
          <w:p>
            <w:r/>
            <w:r>
              <w:rPr>
                <w:b w:val="0"/>
                <w:sz w:val="18"/>
              </w:rPr>
              <w:t>Pay for Sale</w:t>
            </w:r>
          </w:p>
        </w:tc>
        <w:tc>
          <w:tcPr>
            <w:tcW w:type="dxa" w:w="5112"/>
            <w:vAlign w:val="center"/>
          </w:tcPr>
          <w:p>
            <w:r/>
            <w:r>
              <w:rPr>
                <w:b w:val="0"/>
                <w:sz w:val="18"/>
              </w:rPr>
              <w:t>The collaboration completes once the Creator’s required Shoppable Posts are live (the Admin-set minimum, 1 by default) and the Brand has confirmed the social post is live. Selling does not stop there: sales through the Creator’s posts continue and commission keeps being earned until every product in all of that Creator’s posts is unavailable.</w:t>
            </w:r>
          </w:p>
        </w:tc>
      </w:tr>
      <w:tr>
        <w:tc>
          <w:tcPr>
            <w:tcW w:type="dxa" w:w="5112"/>
            <w:vAlign w:val="center"/>
          </w:tcPr>
          <w:p>
            <w:r/>
            <w:r>
              <w:rPr>
                <w:b w:val="0"/>
                <w:sz w:val="18"/>
              </w:rPr>
              <w:t>Hybrid</w:t>
            </w:r>
          </w:p>
        </w:tc>
        <w:tc>
          <w:tcPr>
            <w:tcW w:type="dxa" w:w="5112"/>
            <w:vAlign w:val="center"/>
          </w:tcPr>
          <w:p>
            <w:r/>
            <w:r>
              <w:rPr>
                <w:b w:val="0"/>
                <w:sz w:val="18"/>
              </w:rPr>
              <w:t>The collaboration completes once the required post is live (as for Pay for Sale) and the full fixed amount has been paid (25% / 25% / 50%). Selling continues after completion, exactly as for Pay for Sale.</w:t>
            </w:r>
          </w:p>
        </w:tc>
      </w:tr>
    </w:tbl>
    <w:p/>
    <w:p>
      <w:r>
        <w:t>Campaign, Set, Collaboration, Shoppable Post and Sale are distinct lifecycles. Ending one Creator collaboration does not automatically end the overall Campaign.</w:t>
      </w:r>
    </w:p>
    <w:p>
      <w:pPr>
        <w:pStyle w:val="ListBullet"/>
      </w:pPr>
      <w:r>
        <w:t xml:space="preserve">For Pay for Sale and Hybrid, completing the collaboration and ending the selling are separate. The collaboration (negotiation, agreement, shoot, post, payments) finishes as above. The selling on the Creator’s posts ends only when every product in all of the Creator’s posts is unavailable.</w:t>
      </w:r>
    </w:p>
    <w:p>
      <w:pPr>
        <w:pStyle w:val="Heading1"/>
      </w:pPr>
      <w:r>
        <w:t>20. Product Availability Effects on Shoppable Posts</w:t>
      </w:r>
    </w:p>
    <w:p>
      <w:pPr>
        <w:pStyle w:val="ListBullet"/>
      </w:pPr>
      <w:r>
        <w:t>A product that is currently unavailable is hidden from new Shoppable Post product selection.</w:t>
      </w:r>
    </w:p>
    <w:p>
      <w:pPr>
        <w:pStyle w:val="ListBullet"/>
      </w:pPr>
      <w:r>
        <w:t>For an already-live Shoppable Post, an unavailable product should be shown as unavailable/out of stock rather than being purchasable. If all products in the post become unavailable, the post is automatically hidden from followers. When every product in all of a Creator’s posts is unavailable, selling on those posts ends.</w:t>
      </w:r>
    </w:p>
    <w:p>
      <w:pPr>
        <w:pStyle w:val="ListBullet"/>
      </w:pPr>
      <w:r>
        <w:t>The governing business condition is live product availability, not a permanently captured availability state at the moment the post was created.</w:t>
      </w:r>
    </w:p>
    <w:p>
      <w:pPr>
        <w:pStyle w:val="ListBullet"/>
      </w:pPr>
      <w:r>
        <w:t>If any product in the Creator's live Shoppable Posts remains available, selling through those posts continues, even after the collaboration itself is Completed.</w:t>
      </w:r>
    </w:p>
    <w:p>
      <w:pPr>
        <w:pStyle w:val="ListBullet"/>
      </w:pPr>
      <w:r>
        <w:t>A Brand does not manually close a healthy sale collaboration simply because it is selling; the current model is designed to continue while products remain available. When relevant products all become unavailable, the system automatically hides the associated content and selling on it ends.</w:t>
      </w:r>
    </w:p>
    <w:p>
      <w:pPr>
        <w:pStyle w:val="Heading1"/>
      </w:pPr>
      <w:r>
        <w:t>21. Payment Models by Aim</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val="clear" w:color="auto" w:fill="D9EAF7"/>
            <w:vAlign w:val="center"/>
          </w:tcPr>
          <w:p>
            <w:r/>
            <w:r>
              <w:rPr>
                <w:b/>
                <w:sz w:val="18"/>
              </w:rPr>
              <w:t>Stage</w:t>
            </w:r>
          </w:p>
        </w:tc>
        <w:tc>
          <w:tcPr>
            <w:tcW w:type="dxa" w:w="2556"/>
            <w:shd w:val="clear" w:color="auto" w:fill="D9EAF7"/>
            <w:vAlign w:val="center"/>
          </w:tcPr>
          <w:p>
            <w:r/>
            <w:r>
              <w:rPr>
                <w:b/>
                <w:sz w:val="18"/>
              </w:rPr>
              <w:t>Pay for Sale</w:t>
            </w:r>
          </w:p>
        </w:tc>
        <w:tc>
          <w:tcPr>
            <w:tcW w:type="dxa" w:w="2556"/>
            <w:shd w:val="clear" w:color="auto" w:fill="D9EAF7"/>
            <w:vAlign w:val="center"/>
          </w:tcPr>
          <w:p>
            <w:r/>
            <w:r>
              <w:rPr>
                <w:b/>
                <w:sz w:val="18"/>
              </w:rPr>
              <w:t>Pay for Content</w:t>
            </w:r>
          </w:p>
        </w:tc>
        <w:tc>
          <w:tcPr>
            <w:tcW w:type="dxa" w:w="2556"/>
            <w:shd w:val="clear" w:color="auto" w:fill="D9EAF7"/>
            <w:vAlign w:val="center"/>
          </w:tcPr>
          <w:p>
            <w:r/>
            <w:r>
              <w:rPr>
                <w:b/>
                <w:sz w:val="18"/>
              </w:rPr>
              <w:t>Hybrid</w:t>
            </w:r>
          </w:p>
        </w:tc>
      </w:tr>
      <w:tr>
        <w:tc>
          <w:tcPr>
            <w:tcW w:type="dxa" w:w="2556"/>
            <w:vAlign w:val="center"/>
          </w:tcPr>
          <w:p>
            <w:r/>
            <w:r>
              <w:rPr>
                <w:b w:val="0"/>
                <w:sz w:val="18"/>
              </w:rPr>
              <w:t>Fixed upfront money</w:t>
            </w:r>
          </w:p>
        </w:tc>
        <w:tc>
          <w:tcPr>
            <w:tcW w:type="dxa" w:w="2556"/>
            <w:vAlign w:val="center"/>
          </w:tcPr>
          <w:p>
            <w:r/>
            <w:r>
              <w:rPr>
                <w:b w:val="0"/>
                <w:sz w:val="18"/>
              </w:rPr>
              <w:t>None</w:t>
            </w:r>
          </w:p>
        </w:tc>
        <w:tc>
          <w:tcPr>
            <w:tcW w:type="dxa" w:w="2556"/>
            <w:vAlign w:val="center"/>
          </w:tcPr>
          <w:p>
            <w:r/>
            <w:r>
              <w:rPr>
                <w:b w:val="0"/>
                <w:sz w:val="18"/>
              </w:rPr>
              <w:t>Required</w:t>
            </w:r>
          </w:p>
        </w:tc>
        <w:tc>
          <w:tcPr>
            <w:tcW w:type="dxa" w:w="2556"/>
            <w:vAlign w:val="center"/>
          </w:tcPr>
          <w:p>
            <w:r/>
            <w:r>
              <w:rPr>
                <w:b w:val="0"/>
                <w:sz w:val="18"/>
              </w:rPr>
              <w:t>Required</w:t>
            </w:r>
          </w:p>
        </w:tc>
      </w:tr>
      <w:tr>
        <w:tc>
          <w:tcPr>
            <w:tcW w:type="dxa" w:w="2556"/>
            <w:vAlign w:val="center"/>
          </w:tcPr>
          <w:p>
            <w:r/>
            <w:r>
              <w:rPr>
                <w:b w:val="0"/>
                <w:sz w:val="18"/>
              </w:rPr>
              <w:t>Commission</w:t>
            </w:r>
          </w:p>
        </w:tc>
        <w:tc>
          <w:tcPr>
            <w:tcW w:type="dxa" w:w="2556"/>
            <w:vAlign w:val="center"/>
          </w:tcPr>
          <w:p>
            <w:r/>
            <w:r>
              <w:rPr>
                <w:b w:val="0"/>
                <w:sz w:val="18"/>
              </w:rPr>
              <w:t>Required performance component</w:t>
            </w:r>
          </w:p>
        </w:tc>
        <w:tc>
          <w:tcPr>
            <w:tcW w:type="dxa" w:w="2556"/>
            <w:vAlign w:val="center"/>
          </w:tcPr>
          <w:p>
            <w:r/>
            <w:r>
              <w:rPr>
                <w:b w:val="0"/>
                <w:sz w:val="18"/>
              </w:rPr>
              <w:t>None</w:t>
            </w:r>
          </w:p>
        </w:tc>
        <w:tc>
          <w:tcPr>
            <w:tcW w:type="dxa" w:w="2556"/>
            <w:vAlign w:val="center"/>
          </w:tcPr>
          <w:p>
            <w:r/>
            <w:r>
              <w:rPr>
                <w:b w:val="0"/>
                <w:sz w:val="18"/>
              </w:rPr>
              <w:t>Required</w:t>
            </w:r>
          </w:p>
        </w:tc>
      </w:tr>
      <w:tr>
        <w:tc>
          <w:tcPr>
            <w:tcW w:type="dxa" w:w="2556"/>
            <w:vAlign w:val="center"/>
          </w:tcPr>
          <w:p>
            <w:r/>
            <w:r>
              <w:rPr>
                <w:b w:val="0"/>
                <w:sz w:val="18"/>
              </w:rPr>
              <w:t>Minimum Shoppable Posts</w:t>
            </w:r>
          </w:p>
        </w:tc>
        <w:tc>
          <w:tcPr>
            <w:tcW w:type="dxa" w:w="2556"/>
            <w:vAlign w:val="center"/>
          </w:tcPr>
          <w:p>
            <w:r/>
            <w:r>
              <w:rPr>
                <w:b w:val="0"/>
                <w:sz w:val="18"/>
              </w:rPr>
              <w:t>Yes, Admin-defined</w:t>
            </w:r>
          </w:p>
        </w:tc>
        <w:tc>
          <w:tcPr>
            <w:tcW w:type="dxa" w:w="2556"/>
            <w:vAlign w:val="center"/>
          </w:tcPr>
          <w:p>
            <w:r/>
            <w:r>
              <w:rPr>
                <w:b w:val="0"/>
                <w:sz w:val="18"/>
              </w:rPr>
              <w:t>No</w:t>
            </w:r>
          </w:p>
        </w:tc>
        <w:tc>
          <w:tcPr>
            <w:tcW w:type="dxa" w:w="2556"/>
            <w:vAlign w:val="center"/>
          </w:tcPr>
          <w:p>
            <w:r/>
            <w:r>
              <w:rPr>
                <w:b w:val="0"/>
                <w:sz w:val="18"/>
              </w:rPr>
              <w:t>Yes, Admin-defined</w:t>
            </w:r>
          </w:p>
        </w:tc>
      </w:tr>
      <w:tr>
        <w:tc>
          <w:tcPr>
            <w:tcW w:type="dxa" w:w="2556"/>
            <w:vAlign w:val="center"/>
          </w:tcPr>
          <w:p>
            <w:r/>
            <w:r>
              <w:rPr>
                <w:b w:val="0"/>
                <w:sz w:val="18"/>
              </w:rPr>
              <w:t>Fixed content deliverables</w:t>
            </w:r>
          </w:p>
        </w:tc>
        <w:tc>
          <w:tcPr>
            <w:tcW w:type="dxa" w:w="2556"/>
            <w:vAlign w:val="center"/>
          </w:tcPr>
          <w:p>
            <w:r/>
            <w:r>
              <w:rPr>
                <w:b w:val="0"/>
                <w:sz w:val="18"/>
              </w:rPr>
              <w:t>No Brand-defined package</w:t>
            </w:r>
          </w:p>
        </w:tc>
        <w:tc>
          <w:tcPr>
            <w:tcW w:type="dxa" w:w="2556"/>
            <w:vAlign w:val="center"/>
          </w:tcPr>
          <w:p>
            <w:r/>
            <w:r>
              <w:rPr>
                <w:b w:val="0"/>
                <w:sz w:val="18"/>
              </w:rPr>
              <w:t>Yes</w:t>
            </w:r>
          </w:p>
        </w:tc>
        <w:tc>
          <w:tcPr>
            <w:tcW w:type="dxa" w:w="2556"/>
            <w:vAlign w:val="center"/>
          </w:tcPr>
          <w:p>
            <w:r/>
            <w:r>
              <w:rPr>
                <w:b w:val="0"/>
                <w:sz w:val="18"/>
              </w:rPr>
              <w:t>No Brand-defined package</w:t>
            </w:r>
          </w:p>
        </w:tc>
      </w:tr>
      <w:tr>
        <w:tc>
          <w:tcPr>
            <w:tcW w:type="dxa" w:w="2556"/>
            <w:vAlign w:val="center"/>
          </w:tcPr>
          <w:p>
            <w:r/>
            <w:r>
              <w:rPr>
                <w:b w:val="0"/>
                <w:sz w:val="18"/>
              </w:rPr>
              <w:t>Shoppable Post</w:t>
            </w:r>
          </w:p>
        </w:tc>
        <w:tc>
          <w:tcPr>
            <w:tcW w:type="dxa" w:w="2556"/>
            <w:vAlign w:val="center"/>
          </w:tcPr>
          <w:p>
            <w:r/>
            <w:r>
              <w:rPr>
                <w:b w:val="0"/>
                <w:sz w:val="18"/>
              </w:rPr>
              <w:t>Yes</w:t>
            </w:r>
          </w:p>
        </w:tc>
        <w:tc>
          <w:tcPr>
            <w:tcW w:type="dxa" w:w="2556"/>
            <w:vAlign w:val="center"/>
          </w:tcPr>
          <w:p>
            <w:r/>
            <w:r>
              <w:rPr>
                <w:b w:val="0"/>
                <w:sz w:val="18"/>
              </w:rPr>
              <w:t>No</w:t>
            </w:r>
          </w:p>
        </w:tc>
        <w:tc>
          <w:tcPr>
            <w:tcW w:type="dxa" w:w="2556"/>
            <w:vAlign w:val="center"/>
          </w:tcPr>
          <w:p>
            <w:r/>
            <w:r>
              <w:rPr>
                <w:b w:val="0"/>
                <w:sz w:val="18"/>
              </w:rPr>
              <w:t>Yes</w:t>
            </w:r>
          </w:p>
        </w:tc>
      </w:tr>
      <w:tr>
        <w:tc>
          <w:tcPr>
            <w:tcW w:type="dxa" w:w="2556"/>
            <w:vAlign w:val="center"/>
          </w:tcPr>
          <w:p>
            <w:r/>
            <w:r>
              <w:rPr>
                <w:b w:val="0"/>
                <w:sz w:val="18"/>
              </w:rPr>
              <w:t>Follower offer</w:t>
            </w:r>
          </w:p>
        </w:tc>
        <w:tc>
          <w:tcPr>
            <w:tcW w:type="dxa" w:w="2556"/>
            <w:vAlign w:val="center"/>
          </w:tcPr>
          <w:p>
            <w:r/>
            <w:r>
              <w:rPr>
                <w:b w:val="0"/>
                <w:sz w:val="18"/>
              </w:rPr>
              <w:t>Optional; Brand decides</w:t>
            </w:r>
          </w:p>
        </w:tc>
        <w:tc>
          <w:tcPr>
            <w:tcW w:type="dxa" w:w="2556"/>
            <w:vAlign w:val="center"/>
          </w:tcPr>
          <w:p>
            <w:r/>
            <w:r>
              <w:rPr>
                <w:b w:val="0"/>
                <w:sz w:val="18"/>
              </w:rPr>
              <w:t>Not central to workflow</w:t>
            </w:r>
          </w:p>
        </w:tc>
        <w:tc>
          <w:tcPr>
            <w:tcW w:type="dxa" w:w="2556"/>
            <w:vAlign w:val="center"/>
          </w:tcPr>
          <w:p>
            <w:r/>
            <w:r>
              <w:rPr>
                <w:b w:val="0"/>
                <w:sz w:val="18"/>
              </w:rPr>
              <w:t>Optional; Brand decides</w:t>
            </w:r>
          </w:p>
        </w:tc>
      </w:tr>
      <w:tr>
        <w:tc>
          <w:tcPr>
            <w:tcW w:type="dxa" w:w="2556"/>
            <w:vAlign w:val="center"/>
          </w:tcPr>
          <w:p>
            <w:r/>
            <w:r>
              <w:rPr>
                <w:b w:val="0"/>
                <w:sz w:val="18"/>
              </w:rPr>
              <w:t>Funding gate</w:t>
            </w:r>
          </w:p>
        </w:tc>
        <w:tc>
          <w:tcPr>
            <w:tcW w:type="dxa" w:w="2556"/>
            <w:vAlign w:val="center"/>
          </w:tcPr>
          <w:p>
            <w:r/>
            <w:r>
              <w:rPr>
                <w:b w:val="0"/>
                <w:sz w:val="18"/>
              </w:rPr>
              <w:t>None</w:t>
            </w:r>
          </w:p>
        </w:tc>
        <w:tc>
          <w:tcPr>
            <w:tcW w:type="dxa" w:w="2556"/>
            <w:vAlign w:val="center"/>
          </w:tcPr>
          <w:p>
            <w:r/>
            <w:r>
              <w:rPr>
                <w:b w:val="0"/>
                <w:sz w:val="18"/>
              </w:rPr>
              <w:t>Yes</w:t>
            </w:r>
          </w:p>
        </w:tc>
        <w:tc>
          <w:tcPr>
            <w:tcW w:type="dxa" w:w="2556"/>
            <w:vAlign w:val="center"/>
          </w:tcPr>
          <w:p>
            <w:r/>
            <w:r>
              <w:rPr>
                <w:b w:val="0"/>
                <w:sz w:val="18"/>
              </w:rPr>
              <w:t>Yes</w:t>
            </w:r>
          </w:p>
        </w:tc>
      </w:tr>
      <w:tr>
        <w:tc>
          <w:tcPr>
            <w:tcW w:type="dxa" w:w="2556"/>
            <w:vAlign w:val="center"/>
          </w:tcPr>
          <w:p>
            <w:r/>
            <w:r>
              <w:rPr>
                <w:b w:val="0"/>
                <w:sz w:val="18"/>
              </w:rPr>
              <w:t>Payment milestones</w:t>
            </w:r>
          </w:p>
        </w:tc>
        <w:tc>
          <w:tcPr>
            <w:tcW w:type="dxa" w:w="2556"/>
            <w:vAlign w:val="center"/>
          </w:tcPr>
          <w:p>
            <w:r/>
            <w:r>
              <w:rPr>
                <w:b w:val="0"/>
                <w:sz w:val="18"/>
              </w:rPr>
              <w:t>Sale commission only</w:t>
            </w:r>
          </w:p>
        </w:tc>
        <w:tc>
          <w:tcPr>
            <w:tcW w:type="dxa" w:w="2556"/>
            <w:vAlign w:val="center"/>
          </w:tcPr>
          <w:p>
            <w:r/>
            <w:r>
              <w:rPr>
                <w:b w:val="0"/>
                <w:sz w:val="18"/>
              </w:rPr>
              <w:t>25% + 25% + 50%</w:t>
            </w:r>
          </w:p>
        </w:tc>
        <w:tc>
          <w:tcPr>
            <w:tcW w:type="dxa" w:w="2556"/>
            <w:vAlign w:val="center"/>
          </w:tcPr>
          <w:p>
            <w:r/>
            <w:r>
              <w:rPr>
                <w:b w:val="0"/>
                <w:sz w:val="18"/>
              </w:rPr>
              <w:t>25% + 25% + 50% on upfront amount; sale commission separate</w:t>
            </w:r>
          </w:p>
        </w:tc>
      </w:tr>
      <w:tr>
        <w:tc>
          <w:tcPr>
            <w:tcW w:type="dxa" w:w="2556"/>
            <w:vAlign w:val="center"/>
          </w:tcPr>
          <w:p>
            <w:r/>
            <w:r>
              <w:rPr>
                <w:b w:val="0"/>
                <w:sz w:val="18"/>
              </w:rPr>
              <w:t>Completion</w:t>
            </w:r>
          </w:p>
        </w:tc>
        <w:tc>
          <w:tcPr>
            <w:tcW w:type="dxa" w:w="2556"/>
            <w:vAlign w:val="center"/>
          </w:tcPr>
          <w:p>
            <w:r/>
            <w:r>
              <w:rPr>
                <w:b w:val="0"/>
                <w:sz w:val="18"/>
              </w:rPr>
              <w:t>Required post live; selling continues until all products are unavailable</w:t>
            </w:r>
          </w:p>
        </w:tc>
        <w:tc>
          <w:tcPr>
            <w:tcW w:type="dxa" w:w="2556"/>
            <w:vAlign w:val="center"/>
          </w:tcPr>
          <w:p>
            <w:r/>
            <w:r>
              <w:rPr>
                <w:b w:val="0"/>
                <w:sz w:val="18"/>
              </w:rPr>
              <w:t>Final 50% paid</w:t>
            </w:r>
          </w:p>
        </w:tc>
        <w:tc>
          <w:tcPr>
            <w:tcW w:type="dxa" w:w="2556"/>
            <w:vAlign w:val="center"/>
          </w:tcPr>
          <w:p>
            <w:r/>
            <w:r>
              <w:rPr>
                <w:b w:val="0"/>
                <w:sz w:val="18"/>
              </w:rPr>
              <w:t>Required post live and full fixed amount paid; selling continues as Pay for Sale</w:t>
            </w:r>
          </w:p>
        </w:tc>
      </w:tr>
    </w:tbl>
    <w:p/>
    <w:p>
      <w:pPr>
        <w:pStyle w:val="Heading1"/>
      </w:pPr>
      <w:r>
        <w:t>22. Pay-for-Content Detailed Rules</w:t>
      </w:r>
    </w:p>
    <w:p>
      <w:pPr>
        <w:pStyle w:val="ListBullet"/>
      </w:pPr>
      <w:r>
        <w:t>Creator compensation is fixed money only; no commission.</w:t>
      </w:r>
    </w:p>
    <w:p>
      <w:pPr>
        <w:pStyle w:val="ListBullet"/>
      </w:pPr>
      <w:r>
        <w:t>Brand defines the initial content package and fee.</w:t>
      </w:r>
    </w:p>
    <w:p>
      <w:pPr>
        <w:pStyle w:val="ListBullet"/>
      </w:pPr>
      <w:r>
        <w:t>Creator can negotiate fee, deliverables, number of Reels/Posts, Posting Date, Mode of Work and Usage Rights.</w:t>
      </w:r>
    </w:p>
    <w:p>
      <w:pPr>
        <w:pStyle w:val="ListBullet"/>
      </w:pPr>
      <w:r>
        <w:t>Creator must submit the actual content inside INFLX before publishing to social media.</w:t>
      </w:r>
    </w:p>
    <w:p>
      <w:pPr>
        <w:pStyle w:val="ListBullet"/>
      </w:pPr>
      <w:r>
        <w:t>Brand can Approve or request Modification.</w:t>
      </w:r>
    </w:p>
    <w:p>
      <w:pPr>
        <w:pStyle w:val="ListBullet"/>
      </w:pPr>
      <w:r>
        <w:t>Normal modification flow gives up to two modification-request rounds. After two modification rounds, a further rejection/modification path warns the Brand, and a third rejection can enter Dispute Resolution.</w:t>
      </w:r>
    </w:p>
    <w:p>
      <w:pPr>
        <w:pStyle w:val="ListBullet"/>
      </w:pPr>
      <w:r>
        <w:t>Once the Agreement is signed, there is no arbitrary change to the agreed content package. A new requirement requires a new Set / Agreement.</w:t>
      </w:r>
    </w:p>
    <w:p>
      <w:pPr>
        <w:pStyle w:val="ListBullet"/>
      </w:pPr>
      <w:r>
        <w:t>The first 25% is paid after both parties sign and required funds are locked, before Shoot becomes enabled.</w:t>
      </w:r>
    </w:p>
    <w:p>
      <w:pPr>
        <w:pStyle w:val="ListBullet"/>
      </w:pPr>
      <w:r>
        <w:t>The second 25% is paid after the agreed social posts have gone live and the Brand confirms they are live.</w:t>
      </w:r>
    </w:p>
    <w:p>
      <w:pPr>
        <w:pStyle w:val="ListBullet"/>
      </w:pPr>
      <w:r>
        <w:t>The final 50% is paid after an Admin-defined waiting period, seven days by default, counted from the moment the Brand confirms the content is live. Admin may set a different number.</w:t>
      </w:r>
    </w:p>
    <w:p>
      <w:pPr>
        <w:pStyle w:val="ListBullet"/>
      </w:pPr>
      <w:r>
        <w:t>Collaboration completes after the final 50% payment is completed.</w:t>
      </w:r>
    </w:p>
    <w:p>
      <w:pPr>
        <w:pStyle w:val="ListBullet"/>
      </w:pPr>
      <w:r>
        <w:t>If the Creator fails to perform the signed agreement, the matter can become a dispute. The current handling is primarily out-of-platform legal/contractual resolution, with INFLX recording/supporting the dispute.</w:t>
      </w:r>
    </w:p>
    <w:p>
      <w:pPr>
        <w:pStyle w:val="ListBullet"/>
      </w:pPr>
      <w:r>
        <w:t>If a content package is partially submitted, the collaboration is considered non-compliant and can enter dispute resolution rather than creating an alternate partial-completion commercial model.</w:t>
      </w:r>
    </w:p>
    <w:p>
      <w:pPr>
        <w:pStyle w:val="ListBullet"/>
      </w:pPr>
      <w:r>
        <w:t>If an agreed social platform/content requirement is not completed, Brand can report it and it can enter dispute resolution.</w:t>
      </w:r>
    </w:p>
    <w:p>
      <w:pPr>
        <w:pStyle w:val="ListBullet"/>
      </w:pPr>
      <w:r>
        <w:t>Pay for Content currently does not use products from the Listing Engine inside the collaboration content workflow.</w:t>
      </w:r>
    </w:p>
    <w:p>
      <w:pPr>
        <w:pStyle w:val="Heading1"/>
      </w:pPr>
      <w:r>
        <w:t>23. Hybrid Detailed Rules</w:t>
      </w:r>
    </w:p>
    <w:p>
      <w:r>
        <w:t>Hybrid should not be treated as a wholly separate product flow. It is the Pay-for-Sale workflow plus a fixed amount the Brand pays regardless of sales.</w:t>
      </w:r>
    </w:p>
    <w:p>
      <w:r>
        <w:rPr>
          <w:b/>
          <w:sz w:val="21"/>
        </w:rPr>
        <w:t>Hybrid:</w:t>
      </w:r>
    </w:p>
    <w:p>
      <w:pPr>
        <w:ind w:left="288"/>
      </w:pPr>
      <w:r>
        <w:rPr>
          <w:rFonts w:ascii="Consolas" w:hAnsi="Consolas"/>
          <w:sz w:val="18"/>
        </w:rPr>
        <w:t>Pay for Sale mechanics</w:t>
        <w:br/>
        <w:t xml:space="preserve">  +</w:t>
        <w:br/>
        <w:t>Upfront fixed money commitment</w:t>
        <w:br/>
        <w:t xml:space="preserve">  ↓</w:t>
        <w:br/>
        <w:t>Agreement signed</w:t>
        <w:br/>
        <w:t xml:space="preserve">  ↓</w:t>
        <w:br/>
        <w:t>Upfront funds available + locked</w:t>
        <w:br/>
        <w:t xml:space="preserve">  ↓</w:t>
        <w:br/>
        <w:t>25% of upfront money released</w:t>
        <w:br/>
        <w:t xml:space="preserve">  ↓</w:t>
        <w:br/>
        <w:t>Shoot / Shoppable Post / social posting workflow</w:t>
        <w:br/>
        <w:t xml:space="preserve">  ↓</w:t>
        <w:br/>
        <w:t>Brand confirms social content live</w:t>
        <w:br/>
        <w:t xml:space="preserve">  ↓</w:t>
        <w:br/>
        <w:t>Remaining 25% of upfront amount released</w:t>
        <w:br/>
        <w:t xml:space="preserve">  ↓</w:t>
        <w:br/>
        <w:t>Admin waiting period</w:t>
        <w:br/>
        <w:t xml:space="preserve">  ↓</w:t>
        <w:br/>
        <w:t>Final 50% of upfront amount released</w:t>
        <w:br/>
        <w:t xml:space="preserve">  ↓</w:t>
        <w:br/>
        <w:t>Separately, sales generate commission on actual sale amount</w:t>
      </w:r>
    </w:p>
    <w:p>
      <w:pPr>
        <w:pStyle w:val="ListBullet"/>
      </w:pPr>
      <w:r>
        <w:t>Upfront money is mandatory for Hybrid and cannot be ₹0 if the collaboration is classified as Hybrid.</w:t>
      </w:r>
    </w:p>
    <w:p>
      <w:pPr>
        <w:pStyle w:val="ListBullet"/>
      </w:pPr>
      <w:r>
        <w:t>The upfront amount is a single fixed amount (for example ₹10,000), not a per-deliverable schedule.</w:t>
      </w:r>
    </w:p>
    <w:p>
      <w:pPr>
        <w:pStyle w:val="ListBullet"/>
      </w:pPr>
      <w:r>
        <w:t xml:space="preserve">No campaign fee is charged on the Hybrid fixed amount. INFLX earns the platform fee on sales.</w:t>
      </w:r>
    </w:p>
    <w:p>
      <w:pPr>
        <w:pStyle w:val="ListBullet"/>
      </w:pPr>
      <w:r>
        <w:t>Creator can negotiate the upfront amount, the commission, or both.</w:t>
      </w:r>
    </w:p>
    <w:p>
      <w:pPr>
        <w:pStyle w:val="ListBullet"/>
      </w:pPr>
      <w:r>
        <w:t>No fixed Reel/Post deliverable package is required under Hybrid; the Admin-defined minimum Shoppable Post count applies.</w:t>
      </w:r>
    </w:p>
    <w:p>
      <w:pPr>
        <w:pStyle w:val="ListBullet"/>
      </w:pPr>
      <w:r>
        <w:t xml:space="preserve">Although no package is agreed in advance, the Creator must name at least one social deliverable at the posting step (section 12.1). The Brand’s confirmation that it is live releases the second 25% and starts the waiting period for the final 50%. Without a named post there is nothing to confirm, and the remaining 75% cannot be released.</w:t>
      </w:r>
    </w:p>
    <w:p>
      <w:pPr>
        <w:pStyle w:val="ListBullet"/>
      </w:pPr>
      <w:r>
        <w:t>Selling scope and optional follower offer follow the Pay-for-Sale rules.</w:t>
      </w:r>
    </w:p>
    <w:p>
      <w:pPr>
        <w:pStyle w:val="ListBullet"/>
      </w:pPr>
      <w:r>
        <w:t>Sale commission is earned independently of the upfront money. No sale does not remove the creator's agreed upfront payment obligation.</w:t>
      </w:r>
    </w:p>
    <w:p>
      <w:pPr>
        <w:pStyle w:val="ListBullet"/>
      </w:pPr>
      <w:r>
        <w:t>The creator can therefore receive the full upfront amount plus commission earned from actual sales.</w:t>
      </w:r>
    </w:p>
    <w:p>
      <w:pPr>
        <w:pStyle w:val="Heading1"/>
      </w:pPr>
      <w:r>
        <w:t>24. Needs You — Dependency &amp; Action System</w:t>
      </w:r>
    </w:p>
    <w:p>
      <w:r>
        <w:t>Needs You is a task/dependency system, not merely a notification inbox. It surfaces actions that a user must take because another step depends on that action being completed.</w:t>
      </w:r>
    </w:p>
    <w:p>
      <w:pPr>
        <w:pStyle w:val="ListBullet"/>
      </w:pPr>
      <w:r>
        <w:t>Brand App: Needs You can be surfaced at Campaign level and Set level.</w:t>
      </w:r>
    </w:p>
    <w:p>
      <w:pPr>
        <w:pStyle w:val="ListBullet"/>
      </w:pPr>
      <w:r>
        <w:t>Creator App: Needs You can be surfaced at Collaboration level.</w:t>
      </w:r>
    </w:p>
    <w:p>
      <w:pPr>
        <w:pStyle w:val="ListBullet"/>
      </w:pPr>
      <w:r>
        <w:t>A task appears when a workflow cannot proceed until a person acts.</w:t>
      </w:r>
    </w:p>
    <w:p>
      <w:pPr>
        <w:pStyle w:val="ListBullet"/>
      </w:pPr>
      <w:r>
        <w:t>The purpose is to clearly report blockers and required next actions across multi-step workflows.</w:t>
      </w:r>
    </w:p>
    <w:p>
      <w:pPr>
        <w:pStyle w:val="ListBullet"/>
      </w:pPr>
      <w:r>
        <w:t>Example dependency: Creator counters → Brand needs to respond → next negotiation state is blocked until Brand acts.</w:t>
      </w:r>
    </w:p>
    <w:p>
      <w:pPr>
        <w:pStyle w:val="ListBullet"/>
      </w:pPr>
      <w:r>
        <w:t>Example dependency: Agreement sent → Creator needs to sign → funding/shoot cannot proceed until the required signature exists.</w:t>
      </w:r>
    </w:p>
    <w:p>
      <w:pPr>
        <w:pStyle w:val="ListBullet"/>
      </w:pPr>
      <w:r>
        <w:t>Example dependency: Social post live → Brand needs to confirm live → next payment milestone cannot proceed until confirmation.</w:t>
      </w:r>
    </w:p>
    <w:p>
      <w:pPr>
        <w:pStyle w:val="ListBullet"/>
      </w:pPr>
      <w:r>
        <w:t>Needs You should therefore be generated from business state/dependency rules rather than being a free-form list unrelated to the workflow.</w:t>
      </w:r>
    </w:p>
    <w:p>
      <w:pPr>
        <w:pStyle w:val="Heading1"/>
      </w:pPr>
      <w:r>
        <w:t>25. Deadlines &amp; Time Rules</w:t>
      </w:r>
    </w:p>
    <w:tbl>
      <w:tblPr>
        <w:tblStyle w:val="TableGrid"/>
        <w:tblW w:type="auto" w:w="0"/>
        <w:jc w:val="center"/>
        <w:tblLook w:firstColumn="1" w:firstRow="1" w:lastColumn="0" w:lastRow="0" w:noHBand="0" w:noVBand="1" w:val="04A0"/>
      </w:tblPr>
      <w:tblGrid>
        <w:gridCol w:w="5112"/>
        <w:gridCol w:w="5112"/>
      </w:tblGrid>
      <w:tr>
        <w:tc>
          <w:tcPr>
            <w:tcW w:type="dxa" w:w="5112"/>
            <w:shd w:val="clear" w:color="auto" w:fill="D9EAF7"/>
            <w:vAlign w:val="center"/>
          </w:tcPr>
          <w:p>
            <w:r/>
            <w:r>
              <w:rPr>
                <w:b/>
                <w:sz w:val="18"/>
              </w:rPr>
              <w:t>Rule</w:t>
            </w:r>
          </w:p>
        </w:tc>
        <w:tc>
          <w:tcPr>
            <w:tcW w:type="dxa" w:w="5112"/>
            <w:shd w:val="clear" w:color="auto" w:fill="D9EAF7"/>
            <w:vAlign w:val="center"/>
          </w:tcPr>
          <w:p>
            <w:r/>
            <w:r>
              <w:rPr>
                <w:b/>
                <w:sz w:val="18"/>
              </w:rPr>
              <w:t>Current business logic</w:t>
            </w:r>
          </w:p>
        </w:tc>
      </w:tr>
      <w:tr>
        <w:tc>
          <w:tcPr>
            <w:tcW w:type="dxa" w:w="5112"/>
            <w:vAlign w:val="center"/>
          </w:tcPr>
          <w:p>
            <w:r/>
            <w:r>
              <w:rPr>
                <w:b w:val="0"/>
                <w:sz w:val="18"/>
              </w:rPr>
              <w:t>Creator invitation cutoff from Set</w:t>
            </w:r>
          </w:p>
        </w:tc>
        <w:tc>
          <w:tcPr>
            <w:tcW w:type="dxa" w:w="5112"/>
            <w:vAlign w:val="center"/>
          </w:tcPr>
          <w:p>
            <w:r/>
            <w:r>
              <w:rPr>
                <w:b w:val="0"/>
                <w:sz w:val="18"/>
              </w:rPr>
              <w:t>New creators cannot be added after Posting Date minus 3 calendar days. Existing collaborations already in progress can continue.</w:t>
            </w:r>
          </w:p>
        </w:tc>
      </w:tr>
      <w:tr>
        <w:tc>
          <w:tcPr>
            <w:tcW w:type="dxa" w:w="5112"/>
            <w:vAlign w:val="center"/>
          </w:tcPr>
          <w:p>
            <w:r/>
            <w:r>
              <w:rPr>
                <w:b w:val="0"/>
                <w:sz w:val="18"/>
              </w:rPr>
              <w:t>Creator Pitch response</w:t>
            </w:r>
          </w:p>
        </w:tc>
        <w:tc>
          <w:tcPr>
            <w:tcW w:type="dxa" w:w="5112"/>
            <w:vAlign w:val="center"/>
          </w:tcPr>
          <w:p>
            <w:r/>
            <w:r>
              <w:rPr>
                <w:b w:val="0"/>
                <w:sz w:val="18"/>
              </w:rPr>
              <w:t>Brand has 30 days to respond to a Creator Pitch.</w:t>
            </w:r>
          </w:p>
        </w:tc>
      </w:tr>
      <w:tr>
        <w:tc>
          <w:tcPr>
            <w:tcW w:type="dxa" w:w="5112"/>
            <w:vAlign w:val="center"/>
          </w:tcPr>
          <w:p>
            <w:r/>
            <w:r>
              <w:rPr>
                <w:b w:val="0"/>
                <w:sz w:val="18"/>
              </w:rPr>
              <w:t>Negotiation rounds</w:t>
            </w:r>
          </w:p>
        </w:tc>
        <w:tc>
          <w:tcPr>
            <w:tcW w:type="dxa" w:w="5112"/>
            <w:vAlign w:val="center"/>
          </w:tcPr>
          <w:p>
            <w:r/>
            <w:r>
              <w:rPr>
                <w:b w:val="0"/>
                <w:sz w:val="18"/>
              </w:rPr>
              <w:t>A round is one counter. The number of rounds is an Admin setting, two by default, between one and five, and is stamped on a negotiation when it starts. After the last allowed counter, the side receiving it can only Accept or Decline; Decline ends the negotiation as Rejected.</w:t>
            </w:r>
          </w:p>
        </w:tc>
      </w:tr>
      <w:tr>
        <w:tc>
          <w:tcPr>
            <w:tcW w:type="dxa" w:w="5112"/>
            <w:vAlign w:val="center"/>
          </w:tcPr>
          <w:p>
            <w:r/>
            <w:r>
              <w:rPr>
                <w:b w:val="0"/>
                <w:sz w:val="18"/>
              </w:rPr>
              <w:t>Store Visit time negotiation</w:t>
            </w:r>
          </w:p>
        </w:tc>
        <w:tc>
          <w:tcPr>
            <w:tcW w:type="dxa" w:w="5112"/>
            <w:vAlign w:val="center"/>
          </w:tcPr>
          <w:p>
            <w:r/>
            <w:r>
              <w:rPr>
                <w:b w:val="0"/>
                <w:sz w:val="18"/>
              </w:rPr>
              <w:t>Creator may counter Time only, with the same two-round principle.</w:t>
            </w:r>
          </w:p>
        </w:tc>
      </w:tr>
      <w:tr>
        <w:tc>
          <w:tcPr>
            <w:tcW w:type="dxa" w:w="5112"/>
            <w:vAlign w:val="center"/>
          </w:tcPr>
          <w:p>
            <w:r/>
            <w:r>
              <w:rPr>
                <w:b w:val="0"/>
                <w:sz w:val="18"/>
              </w:rPr>
              <w:t>Pay for Content modification requests</w:t>
            </w:r>
          </w:p>
        </w:tc>
        <w:tc>
          <w:tcPr>
            <w:tcW w:type="dxa" w:w="5112"/>
            <w:vAlign w:val="center"/>
          </w:tcPr>
          <w:p>
            <w:r/>
            <w:r>
              <w:rPr>
                <w:b w:val="0"/>
                <w:sz w:val="18"/>
              </w:rPr>
              <w:t>Two modification-request rounds before a further rejection/dispute path.</w:t>
            </w:r>
          </w:p>
        </w:tc>
      </w:tr>
      <w:tr>
        <w:tc>
          <w:tcPr>
            <w:tcW w:type="dxa" w:w="5112"/>
            <w:vAlign w:val="center"/>
          </w:tcPr>
          <w:p>
            <w:r/>
            <w:r>
              <w:rPr>
                <w:b w:val="0"/>
                <w:sz w:val="18"/>
              </w:rPr>
              <w:t>Final payment waiting period</w:t>
            </w:r>
          </w:p>
        </w:tc>
        <w:tc>
          <w:tcPr>
            <w:tcW w:type="dxa" w:w="5112"/>
            <w:vAlign w:val="center"/>
          </w:tcPr>
          <w:p>
            <w:r/>
            <w:r>
              <w:rPr>
                <w:b w:val="0"/>
                <w:sz w:val="18"/>
              </w:rPr>
              <w:t>Admin controls the delay after the second 25% milestone. Seven days by default, counted from the Brand’s confirmation that the content is live. This is a different clock from the sales-commission return window below, and the two are set separately: one counts from content going live and governs a fixed fee, the other counts from each individual sale and governs commission.</w:t>
            </w:r>
          </w:p>
        </w:tc>
      </w:tr>
      <w:tr>
        <w:tc>
          <w:tcPr>
            <w:tcW w:type="dxa" w:w="5112"/>
            <w:vAlign w:val="center"/>
          </w:tcPr>
          <w:p>
            <w:r/>
            <w:r>
              <w:rPr>
                <w:b w:val="0"/>
                <w:sz w:val="18"/>
              </w:rPr>
              <w:t>Sales commission release</w:t>
            </w:r>
          </w:p>
        </w:tc>
        <w:tc>
          <w:tcPr>
            <w:tcW w:type="dxa" w:w="5112"/>
            <w:vAlign w:val="center"/>
          </w:tcPr>
          <w:p>
            <w:r/>
            <w:r>
              <w:rPr>
                <w:b w:val="0"/>
                <w:sz w:val="18"/>
              </w:rPr>
              <w:t>Commission remains pending until the customer return window closes. Admin-controlled; default 7 days.</w:t>
            </w:r>
          </w:p>
        </w:tc>
      </w:tr>
      <w:tr>
        <w:tc>
          <w:tcPr>
            <w:tcW w:type="dxa" w:w="5112"/>
            <w:vAlign w:val="center"/>
          </w:tcPr>
          <w:p>
            <w:r>
              <w:rPr>
                <w:b w:val="0"/>
                <w:sz w:val="18"/>
              </w:rPr>
              <w:t xml:space="preserve">Creator reply to an invitation</w:t>
            </w:r>
          </w:p>
        </w:tc>
        <w:tc>
          <w:tcPr>
            <w:tcW w:type="dxa" w:w="5112"/>
            <w:vAlign w:val="center"/>
          </w:tcPr>
          <w:p>
            <w:r>
              <w:rPr>
                <w:b w:val="0"/>
                <w:sz w:val="18"/>
              </w:rPr>
              <w:t xml:space="preserve">Until the Set’s invitation cutoff (Posting Date minus 3 calendar days). No reply by then → Expired.</w:t>
            </w:r>
          </w:p>
        </w:tc>
      </w:tr>
      <w:tr>
        <w:tc>
          <w:tcPr>
            <w:tcW w:type="dxa" w:w="5112"/>
            <w:vAlign w:val="center"/>
          </w:tcPr>
          <w:p>
            <w:r>
              <w:rPr>
                <w:b w:val="0"/>
                <w:sz w:val="18"/>
              </w:rPr>
              <w:t xml:space="preserve">Reply to a counter in negotiation</w:t>
            </w:r>
          </w:p>
        </w:tc>
        <w:tc>
          <w:tcPr>
            <w:tcW w:type="dxa" w:w="5112"/>
            <w:vAlign w:val="center"/>
          </w:tcPr>
          <w:p>
            <w:r>
              <w:rPr>
                <w:b w:val="0"/>
                <w:sz w:val="18"/>
              </w:rPr>
              <w:t xml:space="preserve">No time limit per reply and no automatic decline for silence. The waiting reply is shown in Needs You with reminders. The Agreement must still be fully signed before the invitation cutoff, so an open negotiation ends when the invitation expires.</w:t>
            </w:r>
          </w:p>
        </w:tc>
      </w:tr>
      <w:tr>
        <w:tc>
          <w:tcPr>
            <w:tcW w:type="dxa" w:w="5112"/>
            <w:vAlign w:val="center"/>
          </w:tcPr>
          <w:p>
            <w:r>
              <w:rPr>
                <w:b w:val="0"/>
                <w:sz w:val="18"/>
              </w:rPr>
              <w:t xml:space="preserve">Agreement signing</w:t>
            </w:r>
          </w:p>
        </w:tc>
        <w:tc>
          <w:tcPr>
            <w:tcW w:type="dxa" w:w="5112"/>
            <w:vAlign w:val="center"/>
          </w:tcPr>
          <w:p>
            <w:r>
              <w:rPr>
                <w:b w:val="0"/>
                <w:sz w:val="18"/>
              </w:rPr>
              <w:t xml:space="preserve">Both signatures must be complete before the Set’s invitation cutoff. Otherwise → Expired.</w:t>
            </w:r>
          </w:p>
        </w:tc>
      </w:tr>
      <w:tr>
        <w:tc>
          <w:tcPr>
            <w:tcW w:type="dxa" w:w="5112"/>
            <w:vAlign w:val="center"/>
          </w:tcPr>
          <w:p>
            <w:r>
              <w:rPr>
                <w:b w:val="0"/>
                <w:sz w:val="18"/>
              </w:rPr>
              <w:t xml:space="preserve">Marking the shoot completed</w:t>
            </w:r>
          </w:p>
        </w:tc>
        <w:tc>
          <w:tcPr>
            <w:tcW w:type="dxa" w:w="5112"/>
            <w:vAlign w:val="center"/>
          </w:tcPr>
          <w:p>
            <w:r>
              <w:rPr>
                <w:b w:val="0"/>
                <w:sz w:val="18"/>
              </w:rPr>
              <w:t xml:space="preserve">No time limit. Store Visit: the Creator marks that she attended and the Brand confirms; if the Brand does not answer within the Admin-controlled number of days it confirms itself. Remote: the Creator marks it once she has checked what arrived. The next step cannot start until it is marked, so it stays in Needs You with reminders.</w:t>
            </w:r>
          </w:p>
        </w:tc>
      </w:tr>
      <w:tr>
        <w:tc>
          <w:tcPr>
            <w:tcW w:type="dxa" w:w="5112"/>
            <w:vAlign w:val="center"/>
          </w:tcPr>
          <w:p>
            <w:r>
              <w:rPr>
                <w:b w:val="0"/>
                <w:sz w:val="18"/>
              </w:rPr>
              <w:t xml:space="preserve">Returning Remote products</w:t>
            </w:r>
          </w:p>
        </w:tc>
        <w:tc>
          <w:tcPr>
            <w:tcW w:type="dxa" w:w="5112"/>
            <w:vAlign w:val="center"/>
          </w:tcPr>
          <w:p>
            <w:r>
              <w:rPr>
                <w:b w:val="0"/>
                <w:sz w:val="18"/>
              </w:rPr>
              <w:t xml:space="preserve">Due within the Remote return window stamped on the Agreement (Admin-controlled, seven days by default), counted from the Set’s Posting Date or from the day the shoot is marked done if that is later. Past it with no pickup booked, both sides see the return as overdue, the Creator is reminded, and the Brand may report it to INFLX. Nothing moves on its own.</w:t>
            </w:r>
          </w:p>
        </w:tc>
      </w:tr>
      <w:tr>
        <w:tc>
          <w:tcPr>
            <w:tcW w:type="dxa" w:w="5112"/>
            <w:vAlign w:val="center"/>
          </w:tcPr>
          <w:p>
            <w:r>
              <w:rPr>
                <w:b w:val="0"/>
                <w:sz w:val="18"/>
              </w:rPr>
              <w:t xml:space="preserve">Brand confirming a Remote return</w:t>
            </w:r>
          </w:p>
        </w:tc>
        <w:tc>
          <w:tcPr>
            <w:tcW w:type="dxa" w:w="5112"/>
            <w:vAlign w:val="center"/>
          </w:tcPr>
          <w:p>
            <w:r>
              <w:rPr>
                <w:b w:val="0"/>
                <w:sz w:val="18"/>
              </w:rPr>
              <w:t xml:space="preserve">Admin-controlled, seven days by default, counted from delivery to the branch; the return then confirms itself unless the Brand has reported an item missing or damaged.</w:t>
            </w:r>
          </w:p>
        </w:tc>
      </w:tr>
      <w:tr>
        <w:tc>
          <w:tcPr>
            <w:tcW w:type="dxa" w:w="5112"/>
            <w:vAlign w:val="center"/>
          </w:tcPr>
          <w:p>
            <w:r>
              <w:rPr>
                <w:b w:val="0"/>
                <w:sz w:val="18"/>
              </w:rPr>
              <w:t xml:space="preserve">Content not live by the Posting Date</w:t>
            </w:r>
          </w:p>
        </w:tc>
        <w:tc>
          <w:tcPr>
            <w:tcW w:type="dxa" w:w="5112"/>
            <w:vAlign w:val="center"/>
          </w:tcPr>
          <w:p>
            <w:r>
              <w:rPr>
                <w:b w:val="0"/>
                <w:sz w:val="18"/>
              </w:rPr>
              <w:t xml:space="preserve">The collaboration is flagged Delayed. Nothing else moves: it stays in its Set, keeps its agreement, its money and its place in both apps, and every step still open stays open. The flag is a label for both sides and for Admin, not a change of state.</w:t>
            </w:r>
          </w:p>
        </w:tc>
      </w:tr>
    </w:tbl>
    <w:p/>
    <w:p>
      <w:pPr>
        <w:pStyle w:val="Heading1"/>
      </w:pPr>
      <w:r>
        <w:t>26. Dispute Resolution</w:t>
      </w:r>
    </w:p>
    <w:p>
      <w:r>
        <w:t>Dispute Resolution is for post-commitment failures or unresolved contractual/operational disagreements. It is distinct from pre-agreement rejection.</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val="clear" w:color="auto" w:fill="D9EAF7"/>
            <w:vAlign w:val="center"/>
          </w:tcPr>
          <w:p>
            <w:r/>
            <w:r>
              <w:rPr>
                <w:b/>
                <w:sz w:val="18"/>
              </w:rPr>
              <w:t>Situation</w:t>
            </w:r>
          </w:p>
        </w:tc>
        <w:tc>
          <w:tcPr>
            <w:tcW w:type="dxa" w:w="3408"/>
            <w:shd w:val="clear" w:color="auto" w:fill="D9EAF7"/>
            <w:vAlign w:val="center"/>
          </w:tcPr>
          <w:p>
            <w:r/>
            <w:r>
              <w:rPr>
                <w:b/>
                <w:sz w:val="18"/>
              </w:rPr>
              <w:t>Who may escalate/report</w:t>
            </w:r>
          </w:p>
        </w:tc>
        <w:tc>
          <w:tcPr>
            <w:tcW w:type="dxa" w:w="3408"/>
            <w:shd w:val="clear" w:color="auto" w:fill="D9EAF7"/>
            <w:vAlign w:val="center"/>
          </w:tcPr>
          <w:p>
            <w:r/>
            <w:r>
              <w:rPr>
                <w:b/>
                <w:sz w:val="18"/>
              </w:rPr>
              <w:t>Intended handling</w:t>
            </w:r>
          </w:p>
        </w:tc>
      </w:tr>
      <w:tr>
        <w:tc>
          <w:tcPr>
            <w:tcW w:type="dxa" w:w="3408"/>
            <w:vAlign w:val="center"/>
          </w:tcPr>
          <w:p>
            <w:r/>
            <w:r>
              <w:rPr>
                <w:b w:val="0"/>
                <w:sz w:val="18"/>
              </w:rPr>
              <w:t>Creator fails to perform signed Pay-for-Content terms</w:t>
            </w:r>
          </w:p>
        </w:tc>
        <w:tc>
          <w:tcPr>
            <w:tcW w:type="dxa" w:w="3408"/>
            <w:vAlign w:val="center"/>
          </w:tcPr>
          <w:p>
            <w:r/>
            <w:r>
              <w:rPr>
                <w:b w:val="0"/>
                <w:sz w:val="18"/>
              </w:rPr>
              <w:t>Brand</w:t>
            </w:r>
          </w:p>
        </w:tc>
        <w:tc>
          <w:tcPr>
            <w:tcW w:type="dxa" w:w="3408"/>
            <w:vAlign w:val="center"/>
          </w:tcPr>
          <w:p>
            <w:r/>
            <w:r>
              <w:rPr>
                <w:b w:val="0"/>
                <w:sz w:val="18"/>
              </w:rPr>
              <w:t>Report to INFLX → Dispute Resolution; legal/contractual settlement is handled outside the platform.</w:t>
            </w:r>
          </w:p>
        </w:tc>
      </w:tr>
      <w:tr>
        <w:tc>
          <w:tcPr>
            <w:tcW w:type="dxa" w:w="3408"/>
            <w:vAlign w:val="center"/>
          </w:tcPr>
          <w:p>
            <w:r/>
            <w:r>
              <w:rPr>
                <w:b w:val="0"/>
                <w:sz w:val="18"/>
              </w:rPr>
              <w:t>Creator submits incomplete Pay-for-Content deliverables</w:t>
            </w:r>
          </w:p>
        </w:tc>
        <w:tc>
          <w:tcPr>
            <w:tcW w:type="dxa" w:w="3408"/>
            <w:vAlign w:val="center"/>
          </w:tcPr>
          <w:p>
            <w:r/>
            <w:r>
              <w:rPr>
                <w:b w:val="0"/>
                <w:sz w:val="18"/>
              </w:rPr>
              <w:t>Brand</w:t>
            </w:r>
          </w:p>
        </w:tc>
        <w:tc>
          <w:tcPr>
            <w:tcW w:type="dxa" w:w="3408"/>
            <w:vAlign w:val="center"/>
          </w:tcPr>
          <w:p>
            <w:r/>
            <w:r>
              <w:rPr>
                <w:b w:val="0"/>
                <w:sz w:val="18"/>
              </w:rPr>
              <w:t>Escalate to dispute rather than silently treating partial work as complete.</w:t>
            </w:r>
          </w:p>
        </w:tc>
      </w:tr>
      <w:tr>
        <w:tc>
          <w:tcPr>
            <w:tcW w:type="dxa" w:w="3408"/>
            <w:vAlign w:val="center"/>
          </w:tcPr>
          <w:p>
            <w:r/>
            <w:r>
              <w:rPr>
                <w:b w:val="0"/>
                <w:sz w:val="18"/>
              </w:rPr>
              <w:t>Creator fails to publish agreed social content</w:t>
            </w:r>
          </w:p>
        </w:tc>
        <w:tc>
          <w:tcPr>
            <w:tcW w:type="dxa" w:w="3408"/>
            <w:vAlign w:val="center"/>
          </w:tcPr>
          <w:p>
            <w:r/>
            <w:r>
              <w:rPr>
                <w:b w:val="0"/>
                <w:sz w:val="18"/>
              </w:rPr>
              <w:t>Brand</w:t>
            </w:r>
          </w:p>
        </w:tc>
        <w:tc>
          <w:tcPr>
            <w:tcW w:type="dxa" w:w="3408"/>
            <w:vAlign w:val="center"/>
          </w:tcPr>
          <w:p>
            <w:r/>
            <w:r>
              <w:rPr>
                <w:b w:val="0"/>
                <w:sz w:val="18"/>
              </w:rPr>
              <w:t>Report to INFLX → Dispute Resolution.</w:t>
            </w:r>
          </w:p>
        </w:tc>
      </w:tr>
      <w:tr>
        <w:tc>
          <w:tcPr>
            <w:tcW w:type="dxa" w:w="3408"/>
            <w:vAlign w:val="center"/>
          </w:tcPr>
          <w:p>
            <w:r/>
            <w:r>
              <w:rPr>
                <w:b w:val="0"/>
                <w:sz w:val="18"/>
              </w:rPr>
              <w:t>Brand repeatedly rejects/modification loops beyond allowed rounds</w:t>
            </w:r>
          </w:p>
        </w:tc>
        <w:tc>
          <w:tcPr>
            <w:tcW w:type="dxa" w:w="3408"/>
            <w:vAlign w:val="center"/>
          </w:tcPr>
          <w:p>
            <w:r/>
            <w:r>
              <w:rPr>
                <w:b w:val="0"/>
                <w:sz w:val="18"/>
              </w:rPr>
              <w:t>Creator / workflow trigger</w:t>
            </w:r>
          </w:p>
        </w:tc>
        <w:tc>
          <w:tcPr>
            <w:tcW w:type="dxa" w:w="3408"/>
            <w:vAlign w:val="center"/>
          </w:tcPr>
          <w:p>
            <w:r/>
            <w:r>
              <w:rPr>
                <w:b w:val="0"/>
                <w:sz w:val="18"/>
              </w:rPr>
              <w:t>Third rejection path enters Dispute Resolution.</w:t>
            </w:r>
          </w:p>
        </w:tc>
      </w:tr>
      <w:tr>
        <w:tc>
          <w:tcPr>
            <w:tcW w:type="dxa" w:w="3408"/>
            <w:vAlign w:val="center"/>
          </w:tcPr>
          <w:p>
            <w:r/>
            <w:r>
              <w:rPr>
                <w:b w:val="0"/>
                <w:sz w:val="18"/>
              </w:rPr>
              <w:t>Creator stops responding after agreement</w:t>
            </w:r>
          </w:p>
        </w:tc>
        <w:tc>
          <w:tcPr>
            <w:tcW w:type="dxa" w:w="3408"/>
            <w:vAlign w:val="center"/>
          </w:tcPr>
          <w:p>
            <w:r/>
            <w:r>
              <w:rPr>
                <w:b w:val="0"/>
                <w:sz w:val="18"/>
              </w:rPr>
              <w:t>Brand</w:t>
            </w:r>
          </w:p>
        </w:tc>
        <w:tc>
          <w:tcPr>
            <w:tcW w:type="dxa" w:w="3408"/>
            <w:vAlign w:val="center"/>
          </w:tcPr>
          <w:p>
            <w:r/>
            <w:r>
              <w:rPr>
                <w:b w:val="0"/>
                <w:sz w:val="18"/>
              </w:rPr>
              <w:t>Dispute Resolution.</w:t>
            </w:r>
          </w:p>
        </w:tc>
      </w:tr>
      <w:tr>
        <w:tc>
          <w:tcPr>
            <w:tcW w:type="dxa" w:w="3408"/>
            <w:vAlign w:val="center"/>
          </w:tcPr>
          <w:p>
            <w:r/>
            <w:r>
              <w:rPr>
                <w:b w:val="0"/>
                <w:sz w:val="18"/>
              </w:rPr>
              <w:t>Creator attempts to stop after agreement / refuses to continue</w:t>
            </w:r>
          </w:p>
        </w:tc>
        <w:tc>
          <w:tcPr>
            <w:tcW w:type="dxa" w:w="3408"/>
            <w:vAlign w:val="center"/>
          </w:tcPr>
          <w:p>
            <w:r/>
            <w:r>
              <w:rPr>
                <w:b w:val="0"/>
                <w:sz w:val="18"/>
              </w:rPr>
              <w:t>Brand / affected party</w:t>
            </w:r>
          </w:p>
        </w:tc>
        <w:tc>
          <w:tcPr>
            <w:tcW w:type="dxa" w:w="3408"/>
            <w:vAlign w:val="center"/>
          </w:tcPr>
          <w:p>
            <w:r/>
            <w:r>
              <w:rPr>
                <w:b w:val="0"/>
                <w:sz w:val="18"/>
              </w:rPr>
              <w:t>No normal cancellation button; non-performance becomes dispute.</w:t>
            </w:r>
          </w:p>
        </w:tc>
      </w:tr>
      <w:tr>
        <w:tc>
          <w:tcPr>
            <w:tcW w:type="dxa" w:w="3408"/>
            <w:vAlign w:val="center"/>
          </w:tcPr>
          <w:p>
            <w:r/>
            <w:r>
              <w:rPr>
                <w:b w:val="0"/>
                <w:sz w:val="18"/>
              </w:rPr>
              <w:t>Remote shipment discrepancy</w:t>
            </w:r>
          </w:p>
        </w:tc>
        <w:tc>
          <w:tcPr>
            <w:tcW w:type="dxa" w:w="3408"/>
            <w:vAlign w:val="center"/>
          </w:tcPr>
          <w:p>
            <w:r/>
            <w:r>
              <w:rPr>
                <w:b w:val="0"/>
                <w:sz w:val="18"/>
              </w:rPr>
              <w:t>Creator reports; Brand investigates</w:t>
            </w:r>
          </w:p>
        </w:tc>
        <w:tc>
          <w:tcPr>
            <w:tcW w:type="dxa" w:w="3408"/>
            <w:vAlign w:val="center"/>
          </w:tcPr>
          <w:p>
            <w:r/>
            <w:r>
              <w:rPr>
                <w:b w:val="0"/>
                <w:sz w:val="18"/>
              </w:rPr>
              <w:t>Does not automatically block Shoot. Brand may escalate to dispute.</w:t>
            </w:r>
          </w:p>
        </w:tc>
      </w:tr>
      <w:tr>
        <w:tc>
          <w:tcPr>
            <w:tcW w:type="dxa" w:w="3408"/>
            <w:vAlign w:val="center"/>
          </w:tcPr>
          <w:p>
            <w:r/>
            <w:r>
              <w:rPr>
                <w:b w:val="0"/>
                <w:sz w:val="18"/>
              </w:rPr>
              <w:t>Required-return product not returned</w:t>
            </w:r>
          </w:p>
        </w:tc>
        <w:tc>
          <w:tcPr>
            <w:tcW w:type="dxa" w:w="3408"/>
            <w:vAlign w:val="center"/>
          </w:tcPr>
          <w:p>
            <w:r/>
            <w:r>
              <w:rPr>
                <w:b w:val="0"/>
                <w:sz w:val="18"/>
              </w:rPr>
              <w:t>Brand</w:t>
            </w:r>
          </w:p>
        </w:tc>
        <w:tc>
          <w:tcPr>
            <w:tcW w:type="dxa" w:w="3408"/>
            <w:vAlign w:val="center"/>
          </w:tcPr>
          <w:p>
            <w:r/>
            <w:r>
              <w:rPr>
                <w:b w:val="0"/>
                <w:sz w:val="18"/>
              </w:rPr>
              <w:t>Report → Dispute Resolution.</w:t>
            </w:r>
          </w:p>
        </w:tc>
      </w:tr>
      <w:tr>
        <w:tc>
          <w:tcPr>
            <w:tcW w:type="dxa" w:w="3408"/>
            <w:vAlign w:val="center"/>
          </w:tcPr>
          <w:p>
            <w:r/>
            <w:r>
              <w:rPr>
                <w:b w:val="0"/>
                <w:sz w:val="18"/>
              </w:rPr>
              <w:t>Social-media content disagreement after INFLX-approved Shoppable Post</w:t>
            </w:r>
          </w:p>
        </w:tc>
        <w:tc>
          <w:tcPr>
            <w:tcW w:type="dxa" w:w="3408"/>
            <w:vAlign w:val="center"/>
          </w:tcPr>
          <w:p>
            <w:r/>
            <w:r>
              <w:rPr>
                <w:b w:val="0"/>
                <w:sz w:val="18"/>
              </w:rPr>
              <w:t>Brand or Creator</w:t>
            </w:r>
          </w:p>
        </w:tc>
        <w:tc>
          <w:tcPr>
            <w:tcW w:type="dxa" w:w="3408"/>
            <w:vAlign w:val="center"/>
          </w:tcPr>
          <w:p>
            <w:r/>
            <w:r>
              <w:rPr>
                <w:b w:val="0"/>
                <w:sz w:val="18"/>
              </w:rPr>
              <w:t>Use normal review/negotiation first; unresolved issue may enter dispute. Live INFLX Shoppable Post is a separate state.</w:t>
            </w:r>
          </w:p>
        </w:tc>
      </w:tr>
      <w:tr>
        <w:tc>
          <w:tcPr>
            <w:tcW w:type="dxa" w:w="3408"/>
            <w:vAlign w:val="center"/>
          </w:tcPr>
          <w:p>
            <w:r/>
            <w:r>
              <w:rPr>
                <w:b w:val="0"/>
                <w:sz w:val="18"/>
              </w:rPr>
              <w:t>Other material violation of signed agreement</w:t>
            </w:r>
          </w:p>
        </w:tc>
        <w:tc>
          <w:tcPr>
            <w:tcW w:type="dxa" w:w="3408"/>
            <w:vAlign w:val="center"/>
          </w:tcPr>
          <w:p>
            <w:r/>
            <w:r>
              <w:rPr>
                <w:b w:val="0"/>
                <w:sz w:val="18"/>
              </w:rPr>
              <w:t>Affected party</w:t>
            </w:r>
          </w:p>
        </w:tc>
        <w:tc>
          <w:tcPr>
            <w:tcW w:type="dxa" w:w="3408"/>
            <w:vAlign w:val="center"/>
          </w:tcPr>
          <w:p>
            <w:r/>
            <w:r>
              <w:rPr>
                <w:b w:val="0"/>
                <w:sz w:val="18"/>
              </w:rPr>
              <w:t>Dispute Resolution.</w:t>
            </w:r>
          </w:p>
        </w:tc>
      </w:tr>
    </w:tbl>
    <w:p/>
    <w:p>
      <w:pPr>
        <w:pStyle w:val="ListBullet"/>
      </w:pPr>
      <w:r>
        <w:t>Rejected and Disputed are different states. Rejected is primarily a pre-commitment outcome; Disputed is a post-commitment failure/unresolved issue.</w:t>
      </w:r>
    </w:p>
    <w:p>
      <w:pPr>
        <w:pStyle w:val="ListBullet"/>
      </w:pPr>
      <w:r>
        <w:t>Admin may manage/record dispute resolution and financial outcomes. Detailed Admin dispute UI is deferred.</w:t>
      </w:r>
    </w:p>
    <w:p>
      <w:pPr>
        <w:pStyle w:val="ListBullet"/>
      </w:pPr>
      <w:r>
        <w:t>For Pay-for-Content disputes, the remaining locked 75% can be unlocked/released according to the current business rule so the Creator can withdraw the released amount; exact resolution accounting should be captured as part of later wallet specification.</w:t>
      </w:r>
    </w:p>
    <w:p>
      <w:pPr>
        <w:pStyle w:val="ListBullet"/>
      </w:pPr>
      <w:r>
        <w:t>Dispute resolution is primarily platform-assisted; legal settlement may occur outside INFLX.</w:t>
      </w:r>
    </w:p>
    <w:p>
      <w:pPr>
        <w:pStyle w:val="Heading1"/>
      </w:pPr>
      <w:r>
        <w:t>27. State &amp; Lifecycle Architecture</w:t>
      </w:r>
    </w:p>
    <w:p>
      <w:r>
        <w:t>INFLX should not use one universal status field to represent every process. There are several independent state machines.</w:t>
      </w:r>
    </w:p>
    <w:tbl>
      <w:tblPr>
        <w:tblStyle w:val="TableGrid"/>
        <w:tblW w:type="auto" w:w="0"/>
        <w:jc w:val="center"/>
        <w:tblLook w:firstColumn="1" w:firstRow="1" w:lastColumn="0" w:lastRow="0" w:noHBand="0" w:noVBand="1" w:val="04A0"/>
      </w:tblPr>
      <w:tblGrid>
        <w:gridCol w:w="5112"/>
        <w:gridCol w:w="5112"/>
      </w:tblGrid>
      <w:tr>
        <w:tc>
          <w:tcPr>
            <w:tcW w:type="dxa" w:w="5112"/>
            <w:shd w:val="clear" w:color="auto" w:fill="D9EAF7"/>
            <w:vAlign w:val="center"/>
          </w:tcPr>
          <w:p>
            <w:r/>
            <w:r>
              <w:rPr>
                <w:b/>
                <w:sz w:val="18"/>
              </w:rPr>
              <w:t>Object</w:t>
            </w:r>
          </w:p>
        </w:tc>
        <w:tc>
          <w:tcPr>
            <w:tcW w:type="dxa" w:w="5112"/>
            <w:shd w:val="clear" w:color="auto" w:fill="D9EAF7"/>
            <w:vAlign w:val="center"/>
          </w:tcPr>
          <w:p>
            <w:r/>
            <w:r>
              <w:rPr>
                <w:b/>
                <w:sz w:val="18"/>
              </w:rPr>
              <w:t>Current conceptual states</w:t>
            </w:r>
          </w:p>
        </w:tc>
      </w:tr>
      <w:tr>
        <w:tc>
          <w:tcPr>
            <w:tcW w:type="dxa" w:w="5112"/>
            <w:vAlign w:val="center"/>
          </w:tcPr>
          <w:p>
            <w:r/>
            <w:r>
              <w:rPr>
                <w:b w:val="0"/>
                <w:sz w:val="18"/>
              </w:rPr>
              <w:t>Campaign</w:t>
            </w:r>
          </w:p>
        </w:tc>
        <w:tc>
          <w:tcPr>
            <w:tcW w:type="dxa" w:w="5112"/>
            <w:vAlign w:val="center"/>
          </w:tcPr>
          <w:p>
            <w:r/>
            <w:r>
              <w:rPr>
                <w:b w:val="0"/>
                <w:sz w:val="18"/>
              </w:rPr>
              <w:t>Draft → Active → Completed. Completion should reflect the overall campaign, not one creator collaboration.</w:t>
            </w:r>
          </w:p>
        </w:tc>
      </w:tr>
      <w:tr>
        <w:tc>
          <w:tcPr>
            <w:tcW w:type="dxa" w:w="5112"/>
            <w:vAlign w:val="center"/>
          </w:tcPr>
          <w:p>
            <w:r/>
            <w:r>
              <w:rPr>
                <w:b w:val="0"/>
                <w:sz w:val="18"/>
              </w:rPr>
              <w:t>Set</w:t>
            </w:r>
          </w:p>
        </w:tc>
        <w:tc>
          <w:tcPr>
            <w:tcW w:type="dxa" w:w="5112"/>
            <w:vAlign w:val="center"/>
          </w:tcPr>
          <w:p>
            <w:r/>
            <w:r>
              <w:rPr>
                <w:b w:val="0"/>
                <w:sz w:val="18"/>
              </w:rPr>
              <w:t>Draft → Active/Ready → Completed. Draft is valid with zero creators.</w:t>
            </w:r>
          </w:p>
        </w:tc>
      </w:tr>
      <w:tr>
        <w:tc>
          <w:tcPr>
            <w:tcW w:type="dxa" w:w="5112"/>
            <w:vAlign w:val="center"/>
          </w:tcPr>
          <w:p>
            <w:r/>
            <w:r>
              <w:rPr>
                <w:b w:val="0"/>
                <w:sz w:val="18"/>
              </w:rPr>
              <w:t>Pitch</w:t>
            </w:r>
          </w:p>
        </w:tc>
        <w:tc>
          <w:tcPr>
            <w:tcW w:type="dxa" w:w="5112"/>
            <w:vAlign w:val="center"/>
          </w:tcPr>
          <w:p>
            <w:r/>
            <w:r>
              <w:rPr>
                <w:b w:val="0"/>
                <w:sz w:val="18"/>
              </w:rPr>
              <w:t>Sent → Negotiating → Agreed, with alternate endings Rejected / Withdrawn / Expired where applicable.</w:t>
            </w:r>
          </w:p>
        </w:tc>
      </w:tr>
      <w:tr>
        <w:tc>
          <w:tcPr>
            <w:tcW w:type="dxa" w:w="5112"/>
            <w:vAlign w:val="center"/>
          </w:tcPr>
          <w:p>
            <w:r/>
            <w:r>
              <w:rPr>
                <w:b w:val="0"/>
                <w:sz w:val="18"/>
              </w:rPr>
              <w:t>Collaboration</w:t>
            </w:r>
          </w:p>
        </w:tc>
        <w:tc>
          <w:tcPr>
            <w:tcW w:type="dxa" w:w="5112"/>
            <w:vAlign w:val="center"/>
          </w:tcPr>
          <w:p>
            <w:r/>
            <w:r>
              <w:rPr>
                <w:b w:val="0"/>
                <w:sz w:val="18"/>
              </w:rPr>
              <w:t>Invited → Negotiating → Terms Agreed → Agreement Pending → Signed (funds locked when applicable) → Ready for Shoot → Shoot → Post-Shoot Execution → Social Posting/Running → Completed; side states: Declined / Rejected / Expired / Withdrawn / Removed before signing, Delayed and Disputed after signing.</w:t>
            </w:r>
          </w:p>
        </w:tc>
      </w:tr>
      <w:tr>
        <w:tc>
          <w:tcPr>
            <w:tcW w:type="dxa" w:w="5112"/>
            <w:vAlign w:val="center"/>
          </w:tcPr>
          <w:p>
            <w:r/>
            <w:r>
              <w:rPr>
                <w:b w:val="0"/>
                <w:sz w:val="18"/>
              </w:rPr>
              <w:t>Agreement</w:t>
            </w:r>
          </w:p>
        </w:tc>
        <w:tc>
          <w:tcPr>
            <w:tcW w:type="dxa" w:w="5112"/>
            <w:vAlign w:val="center"/>
          </w:tcPr>
          <w:p>
            <w:r/>
            <w:r>
              <w:rPr>
                <w:b w:val="0"/>
                <w:sz w:val="18"/>
              </w:rPr>
              <w:t>Generated → Sent/Initiated → Creator Signed → Brand Signed → Completed.</w:t>
            </w:r>
          </w:p>
        </w:tc>
      </w:tr>
      <w:tr>
        <w:tc>
          <w:tcPr>
            <w:tcW w:type="dxa" w:w="5112"/>
            <w:vAlign w:val="center"/>
          </w:tcPr>
          <w:p>
            <w:r/>
            <w:r>
              <w:rPr>
                <w:b w:val="0"/>
                <w:sz w:val="18"/>
              </w:rPr>
              <w:t>Shoot Plan</w:t>
            </w:r>
          </w:p>
        </w:tc>
        <w:tc>
          <w:tcPr>
            <w:tcW w:type="dxa" w:w="5112"/>
            <w:vAlign w:val="center"/>
          </w:tcPr>
          <w:p>
            <w:r/>
            <w:r>
              <w:rPr>
                <w:b w:val="0"/>
                <w:sz w:val="18"/>
              </w:rPr>
              <w:t>Pending → Active/Negotiating → Approved/Ready → In Progress → Completed. Exact UI labels can be refined later.</w:t>
            </w:r>
          </w:p>
        </w:tc>
      </w:tr>
      <w:tr>
        <w:tc>
          <w:tcPr>
            <w:tcW w:type="dxa" w:w="5112"/>
            <w:vAlign w:val="center"/>
          </w:tcPr>
          <w:p>
            <w:r/>
            <w:r>
              <w:rPr>
                <w:b w:val="0"/>
                <w:sz w:val="18"/>
              </w:rPr>
              <w:t>Shipment</w:t>
            </w:r>
          </w:p>
        </w:tc>
        <w:tc>
          <w:tcPr>
            <w:tcW w:type="dxa" w:w="5112"/>
            <w:vAlign w:val="center"/>
          </w:tcPr>
          <w:p>
            <w:r/>
            <w:r>
              <w:rPr>
                <w:b w:val="0"/>
                <w:sz w:val="18"/>
              </w:rPr>
              <w:t>Address sent → Products chosen → Booked → Collected → Delivered → Checked by Creator → Return booked → Return delivered → Return confirmed (the last three only when there are Return items). Side paths: cancelled before collection, returned to the store by the courier, difference reported, return overdue.</w:t>
            </w:r>
          </w:p>
        </w:tc>
      </w:tr>
      <w:tr>
        <w:tc>
          <w:tcPr>
            <w:tcW w:type="dxa" w:w="5112"/>
            <w:vAlign w:val="center"/>
          </w:tcPr>
          <w:p>
            <w:r/>
            <w:r>
              <w:rPr>
                <w:b w:val="0"/>
                <w:sz w:val="18"/>
              </w:rPr>
              <w:t>Content review</w:t>
            </w:r>
          </w:p>
        </w:tc>
        <w:tc>
          <w:tcPr>
            <w:tcW w:type="dxa" w:w="5112"/>
            <w:vAlign w:val="center"/>
          </w:tcPr>
          <w:p>
            <w:r/>
            <w:r>
              <w:rPr>
                <w:b w:val="0"/>
                <w:sz w:val="18"/>
              </w:rPr>
              <w:t>Submitted → Modification Requested → Resubmitted → Approved or Rejected/Disputed.</w:t>
            </w:r>
          </w:p>
        </w:tc>
      </w:tr>
      <w:tr>
        <w:tc>
          <w:tcPr>
            <w:tcW w:type="dxa" w:w="5112"/>
            <w:vAlign w:val="center"/>
          </w:tcPr>
          <w:p>
            <w:r/>
            <w:r>
              <w:rPr>
                <w:b w:val="0"/>
                <w:sz w:val="18"/>
              </w:rPr>
              <w:t>Shoppable Post</w:t>
            </w:r>
          </w:p>
        </w:tc>
        <w:tc>
          <w:tcPr>
            <w:tcW w:type="dxa" w:w="5112"/>
            <w:vAlign w:val="center"/>
          </w:tcPr>
          <w:p>
            <w:r/>
            <w:r>
              <w:rPr>
                <w:b w:val="0"/>
                <w:sz w:val="18"/>
              </w:rPr>
              <w:t>Draft → Submitted → INFLX Review → Approved → Live; rejection/modification rounds occur before approval.</w:t>
            </w:r>
          </w:p>
        </w:tc>
      </w:tr>
      <w:tr>
        <w:tc>
          <w:tcPr>
            <w:tcW w:type="dxa" w:w="5112"/>
            <w:vAlign w:val="center"/>
          </w:tcPr>
          <w:p>
            <w:r/>
            <w:r>
              <w:rPr>
                <w:b w:val="0"/>
                <w:sz w:val="18"/>
              </w:rPr>
              <w:t>Sale/Commission</w:t>
            </w:r>
          </w:p>
        </w:tc>
        <w:tc>
          <w:tcPr>
            <w:tcW w:type="dxa" w:w="5112"/>
            <w:vAlign w:val="center"/>
          </w:tcPr>
          <w:p>
            <w:r/>
            <w:r>
              <w:rPr>
                <w:b w:val="0"/>
                <w:sz w:val="18"/>
              </w:rPr>
              <w:t>Created/Pending → Customer return window → Released/Settled.</w:t>
            </w:r>
          </w:p>
        </w:tc>
      </w:tr>
      <w:tr>
        <w:tc>
          <w:tcPr>
            <w:tcW w:type="dxa" w:w="5112"/>
            <w:vAlign w:val="center"/>
          </w:tcPr>
          <w:p>
            <w:r/>
            <w:r>
              <w:rPr>
                <w:b w:val="0"/>
                <w:sz w:val="18"/>
              </w:rPr>
              <w:t>Dispute</w:t>
            </w:r>
          </w:p>
        </w:tc>
        <w:tc>
          <w:tcPr>
            <w:tcW w:type="dxa" w:w="5112"/>
            <w:vAlign w:val="center"/>
          </w:tcPr>
          <w:p>
            <w:r/>
            <w:r>
              <w:rPr>
                <w:b w:val="0"/>
                <w:sz w:val="18"/>
              </w:rPr>
              <w:t>Disputed → INFLX Resolution → Resolved/Closed.</w:t>
            </w:r>
          </w:p>
        </w:tc>
      </w:tr>
    </w:tbl>
    <w:p/>
    <w:p>
      <w:r>
        <w:t>Important separation: Campaign lifecycle ≠ Set lifecycle ≠ Collaboration lifecycle ≠ Shoppable Post lifecycle ≠ Sale settlement lifecycle. One can continue while another ends.</w:t>
      </w:r>
    </w:p>
    <w:p>
      <w:pPr>
        <w:pStyle w:val="ListBullet"/>
      </w:pPr>
      <w:r>
        <w:t xml:space="preserve">Ending names: Declined — the Creator declines an invitation. Rejected — the Brand rejects a Pitch, or either side declines in negotiation. Expired — no reply or no signature before the deadline. Withdrawn — the Creator withdraws a Pitch before signing. Removed — the Brand removes a Creator from a Set before signing. Disputed — a post-signing failure. Completed — see section 19.</w:t>
      </w:r>
    </w:p>
    <w:p>
      <w:pPr>
        <w:pStyle w:val="Heading1"/>
      </w:pPr>
      <w:r>
        <w:t>28. System Lock Points</w:t>
      </w:r>
    </w:p>
    <w:tbl>
      <w:tblPr>
        <w:tblStyle w:val="TableGrid"/>
        <w:tblW w:type="auto" w:w="0"/>
        <w:jc w:val="center"/>
        <w:tblLook w:firstColumn="1" w:firstRow="1" w:lastColumn="0" w:lastRow="0" w:noHBand="0" w:noVBand="1" w:val="04A0"/>
      </w:tblPr>
      <w:tblGrid>
        <w:gridCol w:w="5112"/>
        <w:gridCol w:w="5112"/>
      </w:tblGrid>
      <w:tr>
        <w:tc>
          <w:tcPr>
            <w:tcW w:type="dxa" w:w="5112"/>
            <w:shd w:val="clear" w:color="auto" w:fill="D9EAF7"/>
            <w:vAlign w:val="center"/>
          </w:tcPr>
          <w:p>
            <w:r/>
            <w:r>
              <w:rPr>
                <w:b/>
                <w:sz w:val="18"/>
              </w:rPr>
              <w:t>Lock point</w:t>
            </w:r>
          </w:p>
        </w:tc>
        <w:tc>
          <w:tcPr>
            <w:tcW w:type="dxa" w:w="5112"/>
            <w:shd w:val="clear" w:color="auto" w:fill="D9EAF7"/>
            <w:vAlign w:val="center"/>
          </w:tcPr>
          <w:p>
            <w:r/>
            <w:r>
              <w:rPr>
                <w:b/>
                <w:sz w:val="18"/>
              </w:rPr>
              <w:t>What becomes locked</w:t>
            </w:r>
          </w:p>
        </w:tc>
      </w:tr>
      <w:tr>
        <w:tc>
          <w:tcPr>
            <w:tcW w:type="dxa" w:w="5112"/>
            <w:vAlign w:val="center"/>
          </w:tcPr>
          <w:p>
            <w:r/>
            <w:r>
              <w:rPr>
                <w:b w:val="0"/>
                <w:sz w:val="18"/>
              </w:rPr>
              <w:t>Invitation sent to Creator</w:t>
            </w:r>
          </w:p>
        </w:tc>
        <w:tc>
          <w:tcPr>
            <w:tcW w:type="dxa" w:w="5112"/>
            <w:vAlign w:val="center"/>
          </w:tcPr>
          <w:p>
            <w:r/>
            <w:r>
              <w:rPr>
                <w:b w:val="0"/>
                <w:sz w:val="18"/>
              </w:rPr>
              <w:t>Set Aim, Set Posting Date and Set Mode of Work.</w:t>
            </w:r>
          </w:p>
        </w:tc>
      </w:tr>
      <w:tr>
        <w:tc>
          <w:tcPr>
            <w:tcW w:type="dxa" w:w="5112"/>
            <w:vAlign w:val="center"/>
          </w:tcPr>
          <w:p>
            <w:r/>
            <w:r>
              <w:rPr>
                <w:b w:val="0"/>
                <w:sz w:val="18"/>
              </w:rPr>
              <w:t>Terms agreed in negotiation</w:t>
            </w:r>
          </w:p>
        </w:tc>
        <w:tc>
          <w:tcPr>
            <w:tcW w:type="dxa" w:w="5112"/>
            <w:vAlign w:val="center"/>
          </w:tcPr>
          <w:p>
            <w:r/>
            <w:r>
              <w:rPr>
                <w:b w:val="0"/>
                <w:sz w:val="18"/>
              </w:rPr>
              <w:t>Negotiated commercial terms are final for the Agreement.</w:t>
            </w:r>
          </w:p>
        </w:tc>
      </w:tr>
      <w:tr>
        <w:tc>
          <w:tcPr>
            <w:tcW w:type="dxa" w:w="5112"/>
            <w:vAlign w:val="center"/>
          </w:tcPr>
          <w:p>
            <w:r/>
            <w:r>
              <w:rPr>
                <w:b w:val="0"/>
                <w:sz w:val="18"/>
              </w:rPr>
              <w:t>Agreement signed</w:t>
            </w:r>
          </w:p>
        </w:tc>
        <w:tc>
          <w:tcPr>
            <w:tcW w:type="dxa" w:w="5112"/>
            <w:vAlign w:val="center"/>
          </w:tcPr>
          <w:p>
            <w:r/>
            <w:r>
              <w:rPr>
                <w:b w:val="0"/>
                <w:sz w:val="18"/>
              </w:rPr>
              <w:t>Commercial Agreement terms cannot be changed inside the collaboration.</w:t>
            </w:r>
          </w:p>
        </w:tc>
      </w:tr>
      <w:tr>
        <w:tc>
          <w:tcPr>
            <w:tcW w:type="dxa" w:w="5112"/>
            <w:vAlign w:val="center"/>
          </w:tcPr>
          <w:p>
            <w:r/>
            <w:r>
              <w:rPr>
                <w:b w:val="0"/>
                <w:sz w:val="18"/>
              </w:rPr>
              <w:t>Delivery address sent (Remote)</w:t>
            </w:r>
          </w:p>
        </w:tc>
        <w:tc>
          <w:tcPr>
            <w:tcW w:type="dxa" w:w="5112"/>
            <w:vAlign w:val="center"/>
          </w:tcPr>
          <w:p>
            <w:r/>
            <w:r>
              <w:rPr>
                <w:b w:val="0"/>
                <w:sz w:val="18"/>
              </w:rPr>
              <w:t>The delivery address is final for that Shoot Plan, except one correction after the courier returns the parcel because the address was wrong (section 11.2).</w:t>
            </w:r>
          </w:p>
        </w:tc>
      </w:tr>
      <w:tr>
        <w:tc>
          <w:tcPr>
            <w:tcW w:type="dxa" w:w="5112"/>
            <w:vAlign w:val="center"/>
          </w:tcPr>
          <w:p>
            <w:r/>
            <w:r>
              <w:rPr>
                <w:b w:val="0"/>
                <w:sz w:val="18"/>
              </w:rPr>
              <w:t>Parcel booked (Remote)</w:t>
            </w:r>
          </w:p>
        </w:tc>
        <w:tc>
          <w:tcPr>
            <w:tcW w:type="dxa" w:w="5112"/>
            <w:vAlign w:val="center"/>
          </w:tcPr>
          <w:p>
            <w:r/>
            <w:r>
              <w:rPr>
                <w:b w:val="0"/>
                <w:sz w:val="18"/>
              </w:rPr>
              <w:t>The product list cannot be changed. Cancelling before the courier collects opens it again. A Return item may still become a Gift until the return pickup is booked.</w:t>
            </w:r>
          </w:p>
        </w:tc>
      </w:tr>
      <w:tr>
        <w:tc>
          <w:tcPr>
            <w:tcW w:type="dxa" w:w="5112"/>
            <w:vAlign w:val="center"/>
          </w:tcPr>
          <w:p>
            <w:r/>
            <w:r>
              <w:rPr>
                <w:b w:val="0"/>
                <w:sz w:val="18"/>
              </w:rPr>
              <w:t>Shoppable Post submitted to INFLX review</w:t>
            </w:r>
          </w:p>
        </w:tc>
        <w:tc>
          <w:tcPr>
            <w:tcW w:type="dxa" w:w="5112"/>
            <w:vAlign w:val="center"/>
          </w:tcPr>
          <w:p>
            <w:r/>
            <w:r>
              <w:rPr>
                <w:b w:val="0"/>
                <w:sz w:val="18"/>
              </w:rPr>
              <w:t>Creator cannot edit the post during review.</w:t>
            </w:r>
          </w:p>
        </w:tc>
      </w:tr>
      <w:tr>
        <w:tc>
          <w:tcPr>
            <w:tcW w:type="dxa" w:w="5112"/>
            <w:vAlign w:val="center"/>
          </w:tcPr>
          <w:p>
            <w:r/>
            <w:r>
              <w:rPr>
                <w:b w:val="0"/>
                <w:sz w:val="18"/>
              </w:rPr>
              <w:t>INFLX approval</w:t>
            </w:r>
          </w:p>
        </w:tc>
        <w:tc>
          <w:tcPr>
            <w:tcW w:type="dxa" w:w="5112"/>
            <w:vAlign w:val="center"/>
          </w:tcPr>
          <w:p>
            <w:r/>
            <w:r>
              <w:rPr>
                <w:b w:val="0"/>
                <w:sz w:val="18"/>
              </w:rPr>
              <w:t>Creator cannot alter the approved Shoppable Post before it goes live.</w:t>
            </w:r>
          </w:p>
        </w:tc>
      </w:tr>
      <w:tr>
        <w:tc>
          <w:tcPr>
            <w:tcW w:type="dxa" w:w="5112"/>
            <w:vAlign w:val="center"/>
          </w:tcPr>
          <w:p>
            <w:r/>
            <w:r>
              <w:rPr>
                <w:b w:val="0"/>
                <w:sz w:val="18"/>
              </w:rPr>
              <w:t>Shoppable Post live</w:t>
            </w:r>
          </w:p>
        </w:tc>
        <w:tc>
          <w:tcPr>
            <w:tcW w:type="dxa" w:w="5112"/>
            <w:vAlign w:val="center"/>
          </w:tcPr>
          <w:p>
            <w:r/>
            <w:r>
              <w:rPr>
                <w:b w:val="0"/>
                <w:sz w:val="18"/>
              </w:rPr>
              <w:t>Creator cannot edit product mapping or delete the live post.</w:t>
            </w:r>
          </w:p>
        </w:tc>
      </w:tr>
    </w:tbl>
    <w:p/>
    <w:p>
      <w:pPr>
        <w:pStyle w:val="Heading1"/>
      </w:pPr>
      <w:r>
        <w:t>29. Cross-Module Dependency Map</w:t>
      </w:r>
    </w:p>
    <w:p>
      <w:r>
        <w:rPr>
          <w:b/>
          <w:sz w:val="21"/>
        </w:rPr>
        <w:t>Core dependency chain:</w:t>
      </w:r>
    </w:p>
    <w:p>
      <w:pPr>
        <w:ind w:left="288"/>
      </w:pPr>
      <w:r>
        <w:rPr>
          <w:rFonts w:ascii="Consolas" w:hAnsi="Consolas"/>
          <w:sz w:val="18"/>
        </w:rPr>
        <w:t>AIM</w:t>
        <w:br/>
        <w:t xml:space="preserve">  ↓</w:t>
        <w:br/>
        <w:t>Determines Creator Terms + Agreement structure + execution path + payment model + content/shoppable requirements</w:t>
        <w:br/>
        <w:br/>
        <w:t>POSTING DATE</w:t>
        <w:br/>
        <w:t xml:space="preserve">  ↓</w:t>
        <w:br/>
        <w:t>Determines creator-add cutoff and contributes to time/deadline validation</w:t>
        <w:br/>
        <w:br/>
        <w:t>MODE OF WORK</w:t>
        <w:br/>
        <w:t xml:space="preserve">  ↓</w:t>
        <w:br/>
        <w:t>Determines Shoot Plan branch (Remote / Store Visit)</w:t>
        <w:br/>
        <w:br/>
        <w:t>CREATOR PRODUCT SCOPE</w:t>
        <w:br/>
        <w:t xml:space="preserve">  ↓</w:t>
        <w:br/>
        <w:t>Controls products available for Remote shipment and Shoppable Post selection</w:t>
        <w:br/>
        <w:br/>
        <w:t>OFFER</w:t>
        <w:br/>
        <w:t xml:space="preserve">  ↓</w:t>
        <w:br/>
        <w:t>Controls follower discount/pricing when allocated and applicable</w:t>
        <w:br/>
        <w:br/>
        <w:t>SHOPPABLE POST</w:t>
        <w:br/>
        <w:t xml:space="preserve">  ↓</w:t>
        <w:br/>
        <w:t>Connects Creator + Campaign + Set + Brand + Products to follower commerce and sale attribution</w:t>
        <w:br/>
        <w:br/>
        <w:t>WALLET</w:t>
        <w:br/>
        <w:t xml:space="preserve">  ↓</w:t>
        <w:br/>
        <w:t>Controls money readiness, locking, milestone release, commission availability and settlement</w:t>
        <w:br/>
        <w:br/>
        <w:t>PITCH &amp; INVITATION SETTINGS</w:t>
        <w:br/>
        <w:t xml:space="preserve">  ↓</w:t>
        <w:br/>
        <w:t>Control who may start a Pitch or invitation, and which Aims and Modes of Work are offered</w:t>
      </w:r>
    </w:p>
    <w:p>
      <w:pPr>
        <w:pStyle w:val="Heading1"/>
      </w:pPr>
      <w:r>
        <w:t>30. Two Entry Paths Into the Same Collaboration System</w:t>
      </w:r>
    </w:p>
    <w:tbl>
      <w:tblPr>
        <w:tblStyle w:val="TableGrid"/>
        <w:tblW w:type="auto" w:w="0"/>
        <w:jc w:val="center"/>
        <w:tblLook w:firstColumn="1" w:firstRow="1" w:lastColumn="0" w:lastRow="0" w:noHBand="0" w:noVBand="1" w:val="04A0"/>
      </w:tblPr>
      <w:tblGrid>
        <w:gridCol w:w="5112"/>
        <w:gridCol w:w="5112"/>
      </w:tblGrid>
      <w:tr>
        <w:tc>
          <w:tcPr>
            <w:tcW w:type="dxa" w:w="5112"/>
            <w:shd w:val="clear" w:color="auto" w:fill="D9EAF7"/>
            <w:vAlign w:val="center"/>
          </w:tcPr>
          <w:p>
            <w:r/>
            <w:r>
              <w:rPr>
                <w:b/>
                <w:sz w:val="18"/>
              </w:rPr>
              <w:t>Brand-initiated</w:t>
            </w:r>
          </w:p>
        </w:tc>
        <w:tc>
          <w:tcPr>
            <w:tcW w:type="dxa" w:w="5112"/>
            <w:shd w:val="clear" w:color="auto" w:fill="D9EAF7"/>
            <w:vAlign w:val="center"/>
          </w:tcPr>
          <w:p>
            <w:r/>
            <w:r>
              <w:rPr>
                <w:b/>
                <w:sz w:val="18"/>
              </w:rPr>
              <w:t>Creator-initiated</w:t>
            </w:r>
          </w:p>
        </w:tc>
      </w:tr>
      <w:tr>
        <w:tc>
          <w:tcPr>
            <w:tcW w:type="dxa" w:w="5112"/>
            <w:vAlign w:val="center"/>
          </w:tcPr>
          <w:p>
            <w:r/>
            <w:r>
              <w:rPr>
                <w:b w:val="0"/>
                <w:sz w:val="18"/>
              </w:rPr>
              <w:t>Brand creates Campaign → Set → selects eligible Creator (Creator’s Invitation Settings, section 8A) → defines terms → sends collaboration</w:t>
            </w:r>
          </w:p>
        </w:tc>
        <w:tc>
          <w:tcPr>
            <w:tcW w:type="dxa" w:w="5112"/>
            <w:vAlign w:val="center"/>
          </w:tcPr>
          <w:p>
            <w:r/>
            <w:r>
              <w:rPr>
                <w:b w:val="0"/>
                <w:sz w:val="18"/>
              </w:rPr>
              <w:t>Creator searches Brand → Sends Pitch → selects an Aim the Brand accepts (Brand’s Pitch Settings, section 8A) → proposes Aim-specific terms → negotiation</w:t>
            </w:r>
          </w:p>
        </w:tc>
      </w:tr>
      <w:tr>
        <w:tc>
          <w:tcPr>
            <w:tcW w:type="dxa" w:w="5112"/>
            <w:vAlign w:val="center"/>
          </w:tcPr>
          <w:p>
            <w:r/>
            <w:r>
              <w:rPr>
                <w:b w:val="0"/>
                <w:sz w:val="18"/>
              </w:rPr>
              <w:t>Creator negotiates allowed terms</w:t>
            </w:r>
          </w:p>
        </w:tc>
        <w:tc>
          <w:tcPr>
            <w:tcW w:type="dxa" w:w="5112"/>
            <w:vAlign w:val="center"/>
          </w:tcPr>
          <w:p>
            <w:r/>
            <w:r>
              <w:rPr>
                <w:b w:val="0"/>
                <w:sz w:val="18"/>
              </w:rPr>
              <w:t>Brand and Creator negotiate the proposal</w:t>
            </w:r>
          </w:p>
        </w:tc>
      </w:tr>
      <w:tr>
        <w:tc>
          <w:tcPr>
            <w:tcW w:type="dxa" w:w="5112"/>
            <w:vAlign w:val="center"/>
          </w:tcPr>
          <w:p>
            <w:r/>
            <w:r>
              <w:rPr>
                <w:b w:val="0"/>
                <w:sz w:val="18"/>
              </w:rPr>
              <w:t>Terms agreed → Agreement generated → signing</w:t>
            </w:r>
          </w:p>
        </w:tc>
        <w:tc>
          <w:tcPr>
            <w:tcW w:type="dxa" w:w="5112"/>
            <w:vAlign w:val="center"/>
          </w:tcPr>
          <w:p>
            <w:r/>
            <w:r>
              <w:rPr>
                <w:b w:val="0"/>
                <w:sz w:val="18"/>
              </w:rPr>
              <w:t>Terms agreed → Brand adds Creator to Campaign/Set → fills remaining settings → Agreement generated → signing</w:t>
            </w:r>
          </w:p>
        </w:tc>
      </w:tr>
    </w:tbl>
    <w:p/>
    <w:p>
      <w:r>
        <w:t>Once the creator-side pitch has been operationalized into a Campaign/Set and Agreement, both paths converge into the same downstream execution model.</w:t>
      </w:r>
    </w:p>
    <w:p>
      <w:pPr>
        <w:pStyle w:val="Heading1"/>
      </w:pPr>
      <w:r>
        <w:t>31. Rules That Must Drive the Future Screen Design</w:t>
      </w:r>
    </w:p>
    <w:p>
      <w:pPr>
        <w:pStyle w:val="ListBullet"/>
      </w:pPr>
      <w:r>
        <w:t>A screen should never be designed as an isolated visual artifact; its fields and actions must be derived from the business object, state and dependencies described here.</w:t>
      </w:r>
    </w:p>
    <w:p>
      <w:pPr>
        <w:pStyle w:val="ListBullet"/>
      </w:pPr>
      <w:r>
        <w:t>Aim is a primary conditional variable. Selecting Aim must drive which fields, terms, agreement sections, execution steps and payment information appear later.</w:t>
      </w:r>
    </w:p>
    <w:p>
      <w:pPr>
        <w:pStyle w:val="ListBullet"/>
      </w:pPr>
      <w:r>
        <w:t>Posting Date is a system variable, not a decorative field; it drives the creator-add cutoff and downstream timing behavior.</w:t>
      </w:r>
    </w:p>
    <w:p>
      <w:pPr>
        <w:pStyle w:val="ListBullet"/>
      </w:pPr>
      <w:r>
        <w:t>Mode of Work is a workflow switch; Remote and Store Visit must produce different Shoot Plan screens and states.</w:t>
      </w:r>
    </w:p>
    <w:p>
      <w:pPr>
        <w:pStyle w:val="ListBullet"/>
      </w:pPr>
      <w:r>
        <w:t>Negotiated terms and Set-level terms must be visually distinguishable so the Brand/Creator knows what is common to the Set and what is specific to their individual deal.</w:t>
      </w:r>
    </w:p>
    <w:p>
      <w:pPr>
        <w:pStyle w:val="ListBullet"/>
      </w:pPr>
      <w:r>
        <w:t>Needs You must surface blocked dependencies at the correct Campaign / Set / Collaboration level.</w:t>
      </w:r>
    </w:p>
    <w:p>
      <w:pPr>
        <w:pStyle w:val="ListBullet"/>
      </w:pPr>
      <w:r>
        <w:t>Wallet state must be visible at the points where it gates Shoot eligibility, rather than only inside a separate wallet screen.</w:t>
      </w:r>
    </w:p>
    <w:p>
      <w:pPr>
        <w:pStyle w:val="ListBullet"/>
      </w:pPr>
      <w:r>
        <w:t>Follower Offer selection is Brand-controlled and creator-specific; it should not be represented as a Set-wide term.</w:t>
      </w:r>
    </w:p>
    <w:p>
      <w:pPr>
        <w:pStyle w:val="ListBullet"/>
      </w:pPr>
      <w:r>
        <w:t>Shoppable Post creation must use the Creator's actual eligible product pool rather than showing the full Brand catalogue.</w:t>
      </w:r>
    </w:p>
    <w:p>
      <w:pPr>
        <w:pStyle w:val="ListBullet"/>
      </w:pPr>
      <w:r>
        <w:t>INFLX quality approval and Brand content approval are separate review stages and must not be merged into one approval UI.</w:t>
      </w:r>
    </w:p>
    <w:p>
      <w:pPr>
        <w:pStyle w:val="ListBullet"/>
      </w:pPr>
      <w:r>
        <w:t>The UI must clearly distinguish rejection, expiration, cancellation/withdrawal, dispute and completion because these have different business meanings.</w:t>
      </w:r>
    </w:p>
    <w:p>
      <w:pPr>
        <w:pStyle w:val="ListBullet"/>
      </w:pPr>
      <w:r>
        <w:t xml:space="preserve">Pitch and invitation eligibility (section 8A) must be shown where the choice is made — the Aim picker in a Pitch and creator selection in a Set — not only as an error after sending.</w:t>
      </w:r>
    </w:p>
    <w:p>
      <w:pPr>
        <w:pStyle w:val="Heading1"/>
      </w:pPr>
      <w:r>
        <w:t>32. Explicitly Deferred / Outside Current Phase 1 Core</w:t>
      </w:r>
    </w:p>
    <w:p>
      <w:pPr>
        <w:pStyle w:val="ListBullet"/>
      </w:pPr>
      <w:r>
        <w:t>Detailed Admin App/UI and Admin operational dashboards.</w:t>
      </w:r>
    </w:p>
    <w:p>
      <w:pPr>
        <w:pStyle w:val="ListBullet"/>
      </w:pPr>
      <w:r>
        <w:t>Internal advertising product and creator-content ad inventory.</w:t>
      </w:r>
    </w:p>
    <w:p>
      <w:pPr>
        <w:pStyle w:val="ListBullet"/>
      </w:pPr>
      <w:r>
        <w:t>Brand account-management services.</w:t>
      </w:r>
    </w:p>
    <w:p>
      <w:pPr>
        <w:pStyle w:val="ListBullet"/>
      </w:pPr>
      <w:r>
        <w:t>Premium creator services.</w:t>
      </w:r>
    </w:p>
    <w:p>
      <w:pPr>
        <w:pStyle w:val="ListBullet"/>
      </w:pPr>
      <w:r>
        <w:t>Flat rupee-per-sale creator commissions.</w:t>
      </w:r>
    </w:p>
    <w:p>
      <w:pPr>
        <w:pStyle w:val="ListBullet"/>
      </w:pPr>
      <w:r>
        <w:t>Creator-requested follower discount negotiation.</w:t>
      </w:r>
    </w:p>
    <w:p>
      <w:pPr>
        <w:pStyle w:val="ListBullet"/>
      </w:pPr>
      <w:r>
        <w:t>More than one outbound parcel per Remote collaboration, and parcels shared between Creators or passed from one Creator to the next; one parcel per collaboration is supported.</w:t>
      </w:r>
    </w:p>
    <w:p>
      <w:pPr>
        <w:pStyle w:val="ListBullet"/>
      </w:pPr>
      <w:r>
        <w:t>Transport/travel booking or transport-cost negotiation for Store Visit.</w:t>
      </w:r>
    </w:p>
    <w:p>
      <w:pPr>
        <w:pStyle w:val="ListBullet"/>
      </w:pPr>
      <w:r>
        <w:t>Logistics beyond the one courier aggregator INFLX uses (section 11.2): the Brand choosing its own courier, same-city riders where the aggregator has none (not yet in Vijayawada or Guntur), cash on delivery on shoot parcels, and international shipping.</w:t>
      </w:r>
    </w:p>
    <w:p>
      <w:pPr>
        <w:pStyle w:val="ListBullet"/>
      </w:pPr>
      <w:r>
        <w:t>Final legal wording of Agreements; business terms are defined, exact contract language will be finalized later.</w:t>
      </w:r>
    </w:p>
    <w:p>
      <w:pPr>
        <w:pStyle w:val="ListBullet"/>
      </w:pPr>
      <w:r>
        <w:t>Detailed backend/API/database mapping; that is the next technical reconciliation phase after screen/business-definition work.</w:t>
      </w:r>
    </w:p>
    <w:p>
      <w:pPr>
        <w:pStyle w:val="ListBullet"/>
      </w:pPr>
      <w:r>
        <w:t xml:space="preserve">Google Places, Geocoding and Maps-link resolution as platform services — nothing live depends on them; the remaining uses (the Follower app’s location sheet, the Brand website’s address boxes) are removed with their redesigns and the key is then retired. Free Maps links and the phone’s own location service stay.</w:t>
      </w:r>
    </w:p>
    <w:p>
      <w:pPr>
        <w:pStyle w:val="ListBullet"/>
      </w:pPr>
      <w:r>
        <w:t xml:space="preserve">An exact store pin recorded from the Brand’s phone at the store (“I’m at the store now”) — not needed while the typed address serves Open in Maps.</w:t>
      </w:r>
    </w:p>
    <w:p>
      <w:pPr>
        <w:pStyle w:val="ListBullet"/>
      </w:pPr>
      <w:r>
        <w:t xml:space="preserve">Email verification by code or link; terms-acceptance recording; self-service recovery of a lost login phone.</w:t>
      </w:r>
    </w:p>
    <w:p>
      <w:pPr>
        <w:pStyle w:val="Heading1"/>
      </w:pPr>
      <w:r>
        <w:t>33. Items to Validate During the Next Detailed Design Pass</w:t>
      </w:r>
    </w:p>
    <w:p>
      <w:r>
        <w:t>The core business model is now defined, but a few implementation-level choices should remain open until the screen/state and technical review. These are not intended to change the business model; they are details to be made precise.</w:t>
      </w:r>
    </w:p>
    <w:p>
      <w:pPr>
        <w:pStyle w:val="ListBullet"/>
      </w:pPr>
      <w:r>
        <w:t>Exact UI labels for Campaign, Set, Collaboration and individual state names.</w:t>
      </w:r>
    </w:p>
    <w:p>
      <w:pPr>
        <w:pStyle w:val="ListBullet"/>
      </w:pPr>
      <w:r>
        <w:t>Exact Campaign/Set automatic completion criteria where multiple collaborations have different endings.</w:t>
      </w:r>
    </w:p>
    <w:p>
      <w:pPr>
        <w:pStyle w:val="ListBullet"/>
      </w:pPr>
      <w:r>
        <w:t>Exact timing-of-day handling for the Posting Date minus three calendar days cutoff.</w:t>
      </w:r>
    </w:p>
    <w:p>
      <w:pPr>
        <w:pStyle w:val="ListBullet"/>
      </w:pPr>
      <w:r>
        <w:t>Exact dispute-resolution financial ledger behavior for each failure scenario.</w:t>
      </w:r>
    </w:p>
    <w:p>
      <w:pPr>
        <w:pStyle w:val="ListBullet"/>
      </w:pPr>
      <w:r>
        <w:t>Exact review UI around the two-round Brand modification and two-round INFLX quality-review limits.</w:t>
      </w:r>
    </w:p>
    <w:p>
      <w:pPr>
        <w:pStyle w:val="ListBullet"/>
      </w:pPr>
      <w:r>
        <w:t>Exact order of Brand/Creator signature controls if both parties can sign from different devices at different times.</w:t>
      </w:r>
    </w:p>
    <w:p>
      <w:pPr>
        <w:pStyle w:val="ListBullet"/>
      </w:pPr>
      <w:r>
        <w:t>Exact handling of temporary product availability changes while live posts exist; the business rule remains that unavailable products cannot be bought and posts with no available products are hidden.</w:t>
      </w:r>
    </w:p>
    <w:p>
      <w:pPr>
        <w:pStyle w:val="ListBullet"/>
      </w:pPr>
      <w:r>
        <w:t xml:space="preserve">Exactly which traffic sources and which extra niches, states and cities are added as the lists grow.</w:t>
      </w:r>
    </w:p>
    <w:p>
      <w:pPr>
        <w:pStyle w:val="ListBullet"/>
      </w:pPr>
      <w:r>
        <w:t xml:space="preserve">Delayed collaborations: whether the move to a delayed Set is automatic or done by the Brand, who sets the new posting date, and whether the new date needs a new Agreement.</w:t>
      </w:r>
    </w:p>
    <w:p>
      <w:pPr>
        <w:pStyle w:val="ListBullet"/>
      </w:pPr>
      <w:r>
        <w:t xml:space="preserve">Exactly which traffic sources each generated link records.</w:t>
      </w:r>
    </w:p>
    <w:p>
      <w:pPr>
        <w:pStyle w:val="ListBullet"/>
      </w:pPr>
      <w:r>
        <w:t xml:space="preserve">Exact weighting of the Follower’s city (and city-to-city distance) against concept, category, recency and performance in the post feed (section 14.1).</w:t>
      </w:r>
    </w:p>
    <w:p>
      <w:pPr>
        <w:pStyle w:val="ListBullet"/>
      </w:pPr>
      <w:r>
        <w:t xml:space="preserve">Whether the Brand’s Creator lists should default to within a distance rather than nearest-first over everyone, once real invitation patterns are visible.</w:t>
      </w:r>
    </w:p>
    <w:p>
      <w:pPr>
        <w:pStyle w:val="Heading1"/>
      </w:pPr>
      <w:r>
        <w:t>34. Existing System Reference Incorporated</w:t>
      </w:r>
    </w:p>
    <w:p>
      <w:r>
        <w:t>This business-rules document also incorporates the relevant current-system reference supplied during the discussion, including the separation of the Listing Engine and Offer Engine, creator-level offer allocation, offer snapshot behavior, product publication constraints, live pricing behavior, and current commerce settlement structure. Where the current implementation contains behavior that differs from the intended business model, the business rules in this document are the intended product baseline for the redesign; technical gaps will be identified in the later backend/DB audit.</w:t>
      </w:r>
    </w:p>
    <w:p>
      <w:pPr>
        <w:pStyle w:val="Heading1"/>
      </w:pPr>
      <w:r>
        <w:t>35. Master INFLX Business Architecture — One View</w:t>
      </w:r>
    </w:p>
    <w:p>
      <w:r>
        <w:rPr>
          <w:b/>
          <w:sz w:val="21"/>
        </w:rPr>
        <w:t>End-to-end architecture:</w:t>
      </w:r>
    </w:p>
    <w:p>
      <w:pPr>
        <w:ind w:left="288"/>
      </w:pPr>
      <w:r>
        <w:rPr>
          <w:rFonts w:ascii="Consolas" w:hAnsi="Consolas"/>
          <w:sz w:val="18"/>
        </w:rPr>
        <w:t>BRAND / CREATOR</w:t>
        <w:br/>
        <w:t xml:space="preserve">      ↓</w:t>
        <w:br/>
        <w:t>CAMPAIGN + CREATOR PITCH ENTRY</w:t>
        <w:br/>
        <w:t xml:space="preserve">      ↓</w:t>
        <w:br/>
        <w:t>SET (Aim + Posting Date + Mode)</w:t>
        <w:br/>
        <w:t xml:space="preserve">      ↓</w:t>
        <w:br/>
        <w:t>CREATOR ASSIGNMENT / NEGOTIATED TERMS</w:t>
        <w:br/>
        <w:t xml:space="preserve">      ↓</w:t>
        <w:br/>
        <w:t>AGREEMENT (locked terms)</w:t>
        <w:br/>
        <w:t xml:space="preserve">      ↓</w:t>
        <w:br/>
        <w:t>FUNDING GATE when money is involved</w:t>
        <w:br/>
        <w:t xml:space="preserve">      ↓</w:t>
        <w:br/>
        <w:t>SHOOT PLAN (Remote / Store Visit)</w:t>
        <w:br/>
        <w:t xml:space="preserve">      ↓</w:t>
        <w:br/>
        <w:t>POST-SHOOT BRANCH</w:t>
        <w:br/>
        <w:t xml:space="preserve">   ┌───────────────┴────────────────┐</w:t>
        <w:br/>
        <w:t xml:space="preserve">   ↓                                ↓</w:t>
        <w:br/>
        <w:t>PAY FOR CONTENT                PAY FOR SALE / HYBRID</w:t>
        <w:br/>
        <w:t xml:space="preserve">   ↓                                ↓</w:t>
        <w:br/>
        <w:t>Content review                  Shoppable Post</w:t>
        <w:br/>
        <w:t xml:space="preserve">   ↓                                ↓</w:t>
        <w:br/>
        <w:t>Social posting                  INFLX quality review</w:t>
        <w:br/>
        <w:t xml:space="preserve">   ↓                                ↓</w:t>
        <w:br/>
        <w:t>Brand confirms live             Follower App live</w:t>
        <w:br/>
        <w:t xml:space="preserve">   ↓                                ↓</w:t>
        <w:br/>
        <w:t>25% → 25% → 50%             Brand social approval</w:t>
        <w:br/>
        <w:t xml:space="preserve">                                    ↓</w:t>
        <w:br/>
        <w:t xml:space="preserve">                               Social posting</w:t>
        <w:br/>
        <w:t xml:space="preserve">                                    ↓</w:t>
        <w:br/>
        <w:t xml:space="preserve">                               Follower shopping</w:t>
        <w:br/>
        <w:t xml:space="preserve">                                    ↓</w:t>
        <w:br/>
        <w:t xml:space="preserve">                               Sale attribution</w:t>
        <w:br/>
        <w:t xml:space="preserve">                                    ↓</w:t>
        <w:br/>
        <w:t xml:space="preserve">                         Commission + Platform Fee + Brand</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INFLX Master Business Rules — Phase 1 | For internal product/system planning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rPr>
      <w:rFonts w:ascii="Aptos" w:hAnsi="Apto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INFLX Master Business Rules — Phase 1</dc:title>
  <dc:subject>Comprehensive business rules baseline for INFLX frontend redevelopment and backend/DB reconciliation</dc:subject>
  <dc:creator>INFLX Product Definition</dc:creator>
  <cp:keywords/>
  <dc:description>Consolidated from Phase 1 business-logic discussion and supplied system reference.</dc:description>
  <cp:lastModifiedBy/>
  <cp:revision>1</cp:revision>
  <dcterms:created xsi:type="dcterms:W3CDTF">2013-12-23T23:15:00Z</dcterms:created>
  <dcterms:modified xsi:type="dcterms:W3CDTF">2013-12-23T23:15:00Z</dcterms:modified>
  <cp:category/>
</cp:coreProperties>
</file>