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56"/>
          <w:szCs w:val="56"/>
        </w:rPr>
        <w:t xml:space="preserve">FLYWORK</w:t>
      </w:r>
    </w:p>
    <w:p>
      <w:pPr>
        <w:spacing w:after="300"/>
        <w:jc w:val="center"/>
      </w:pPr>
      <w:r>
        <w:rPr>
          <w:b/>
          <w:bCs/>
          <w:color w:val="1F3864"/>
          <w:sz w:val="44"/>
          <w:szCs w:val="44"/>
        </w:rPr>
        <w:t xml:space="preserve">PRİM RAPORU</w:t>
      </w:r>
    </w:p>
    <w:p>
      <w:pPr>
        <w:spacing w:after="800"/>
        <w:jc w:val="center"/>
      </w:pPr>
      <w:r>
        <w:rPr>
          <w:i/>
          <w:iCs/>
          <w:color w:val="555555"/>
          <w:sz w:val="28"/>
          <w:szCs w:val="28"/>
        </w:rPr>
        <w:t xml:space="preserve">Arcon Mayıs 2026 Prim Çalışma İncelemesi</w:t>
      </w:r>
    </w:p>
    <w:p>
      <w:pPr>
        <w:spacing w:after="100"/>
        <w:jc w:val="center"/>
      </w:pPr>
      <w:r>
        <w:rPr>
          <w:color w:val="666666"/>
          <w:sz w:val="22"/>
          <w:szCs w:val="22"/>
        </w:rPr>
        <w:t xml:space="preserve">Hazırlayan</w:t>
      </w:r>
    </w:p>
    <w:p>
      <w:pPr>
        <w:spacing w:after="400"/>
        <w:jc w:val="center"/>
      </w:pPr>
      <w:r>
        <w:rPr>
          <w:b/>
          <w:bCs/>
          <w:color w:val="1F3864"/>
          <w:sz w:val="28"/>
          <w:szCs w:val="28"/>
        </w:rPr>
        <w:t xml:space="preserve">Sena Özyiğit</w:t>
      </w:r>
    </w:p>
    <w:p>
      <w:pPr>
        <w:spacing w:after="200"/>
        <w:jc w:val="center"/>
      </w:pPr>
      <w:r>
        <w:rPr>
          <w:color w:val="666666"/>
          <w:sz w:val="22"/>
          <w:szCs w:val="22"/>
        </w:rPr>
        <w:t xml:space="preserve">Temmuz 2026</w:t>
      </w:r>
    </w:p>
    <w:p>
      <w:r>
        <w:br w:type="page"/>
      </w:r>
    </w:p>
    <w:p>
      <w:pPr>
        <w:pStyle w:val="Heading1"/>
        <w:spacing w:after="200" w:before="400"/>
      </w:pPr>
      <w:r>
        <w:rPr>
          <w:b/>
          <w:bCs/>
          <w:color w:val="1F3864"/>
          <w:sz w:val="32"/>
          <w:szCs w:val="32"/>
        </w:rPr>
        <w:t xml:space="preserve">Yönetici Özeti</w:t>
      </w:r>
    </w:p>
    <w:p>
      <w:pPr>
        <w:spacing w:after="120" w:line="300"/>
      </w:pPr>
      <w:r>
        <w:t xml:space="preserve">Bu rapor, Arcon'un Mayıs 2026 dönemine ait </w:t>
      </w:r>
      <w:r>
        <w:rPr>
          <w:i/>
          <w:iCs/>
        </w:rPr>
        <w:t xml:space="preserve">Arcon Prim Çalışma Dosyalar_24062026.xlsx</w:t>
      </w:r>
      <w:r>
        <w:t xml:space="preserve"> dosyası üzerinde yürütülen sistematik incelemenin bulgularını içermektedir. İnceleme; Prim Tablosu'nda tanımlı kurallarla, Prim Çalışma sayfalarında hesaplanan primlerin karşılığının tutarlı olup olmadığını değerlendirmiştir.</w:t>
      </w:r>
    </w:p>
    <w:p>
      <w:pPr>
        <w:spacing w:after="120" w:line="300"/>
      </w:pPr>
      <w:r>
        <w:rPr>
          <w:b/>
          <w:bCs/>
        </w:rPr>
        <w:t xml:space="preserve">İnceleme sonucunda altı ana konu tespit edilmiştir:</w:t>
      </w:r>
    </w:p>
    <w:p>
      <w:pPr>
        <w:spacing w:after="120" w:line="300"/>
      </w:pPr>
      <w:r>
        <w:rPr>
          <w:b/>
          <w:bCs/>
        </w:rPr>
        <w:t xml:space="preserve">1) </w:t>
      </w:r>
      <w:r>
        <w:rPr>
          <w:b/>
          <w:bCs/>
        </w:rPr>
        <w:t xml:space="preserve">Sellout eşleşmesi olmayan satırlara, mağaza müdürü beyanına dayanan tutarların eklenmesi. </w:t>
      </w:r>
      <w:r>
        <w:t xml:space="preserve">Prim Çalışma Satış primleri sayfasında bazı satırlarda "Prime Esas Birim Ciro" formülüne sabit tutarlar yazılmıştır. Bu tutarlar sellout kaynağından üretilmemekte; uygulamada mağaza müdürlerinin sözlü / operasyonel beyanlarının prim hesabına yansıtılması amacıyla eklenmektedir. Sorumluluk, beyanı sağlayan mağaza yönetiminde ve bu beyanın doğrulanmadan Excel'e işlenmesinde toplanır.</w:t>
      </w:r>
    </w:p>
    <w:p>
      <w:pPr>
        <w:spacing w:after="120" w:line="300"/>
      </w:pPr>
      <w:r>
        <w:rPr>
          <w:b/>
          <w:bCs/>
        </w:rPr>
        <w:t xml:space="preserve">2) </w:t>
      </w:r>
      <w:r>
        <w:rPr>
          <w:b/>
          <w:bCs/>
        </w:rPr>
        <w:t xml:space="preserve">Prim Çalışma pivot sayfasındaki bonus kolonlarının koşul denetimi yapmadan hesaplanması. </w:t>
      </w:r>
      <w:r>
        <w:t xml:space="preserve">Prim Çalışma2_Sıralamalar sayfasındaki Hedef Primi, Dior Sıralama Primleri ve LP Mağaza Primleri kolonları, Prim Tablosu'nda tanımlı koşulları ("hedef tutarsa", "ilk 2'de olursa", "1.'de olursa") denetlemeden her satıra uygulanabilmektedir.</w:t>
      </w:r>
    </w:p>
    <w:p>
      <w:pPr>
        <w:spacing w:after="120" w:line="300"/>
      </w:pPr>
      <w:r>
        <w:rPr>
          <w:b/>
          <w:bCs/>
        </w:rPr>
        <w:t xml:space="preserve">3) </w:t>
      </w:r>
      <w:r>
        <w:rPr>
          <w:b/>
          <w:bCs/>
        </w:rPr>
        <w:t xml:space="preserve">İptal işlemlerinin satır bazlı uygulanması. </w:t>
      </w:r>
      <w:r>
        <w:t xml:space="preserve">Bazı satırların "Prim Hesaplanan Adet" formülleri elle sıfırlanmıştır. Aynı iş koşuluna sahip diğer satırlarda böyle bir işlem bulunmayabilir. Bu durum kararların merkezi bir kural yerine satır bazlı değerlendirmelerle alındığını göstermektedir.</w:t>
      </w:r>
    </w:p>
    <w:p>
      <w:pPr>
        <w:spacing w:after="120" w:line="300"/>
      </w:pPr>
      <w:r>
        <w:rPr>
          <w:b/>
          <w:bCs/>
        </w:rPr>
        <w:t xml:space="preserve">4) </w:t>
      </w:r>
      <w:r>
        <w:rPr>
          <w:b/>
          <w:bCs/>
        </w:rPr>
        <w:t xml:space="preserve">Uzman master listesinde tanımlı olmayan kişilere prim satırı açılması. </w:t>
      </w:r>
      <w:r>
        <w:t xml:space="preserve">Uzman-Mağaza-Grup master listesinde kaydı bulunmayan bazı kişilere Prim Çalışma sayfasında satır açılarak prim hesaplanmıştır. Bu da atama sürecinin Excel dışında yürütülebildiğini gösterir.</w:t>
      </w:r>
    </w:p>
    <w:p>
      <w:pPr>
        <w:spacing w:after="120" w:line="300"/>
      </w:pPr>
      <w:r>
        <w:rPr>
          <w:b/>
          <w:bCs/>
        </w:rPr>
        <w:t xml:space="preserve">5) </w:t>
      </w:r>
      <w:r>
        <w:rPr>
          <w:b/>
          <w:bCs/>
        </w:rPr>
        <w:t xml:space="preserve">Zeops beyanları ile sellout adetlerinin her zaman çakışmaması. </w:t>
      </w:r>
      <w:r>
        <w:t xml:space="preserve">Bir uzmanın belirli bir mağaza × ürün için Zeops'a girdiği toplam adet, mağazanın sellout kaydındaki adetten fazla olabilmektedir. Bu farkın bir kısmı Zeops erişim kesintisi veya mağaza yönetimi tarafından yapılan toplu aktarımlardan kaynaklanabilir; Excel dosyası ise sellout kalanıyla otomatik sınırlama uygulamaz.</w:t>
      </w:r>
    </w:p>
    <w:p>
      <w:pPr>
        <w:spacing w:after="120" w:line="300"/>
      </w:pPr>
      <w:r>
        <w:rPr>
          <w:b/>
          <w:bCs/>
        </w:rPr>
        <w:t xml:space="preserve">6) </w:t>
      </w:r>
      <w:r>
        <w:rPr>
          <w:b/>
          <w:bCs/>
        </w:rPr>
        <w:t xml:space="preserve">Prim hesabının mağaza yönetimi beyanlarıyla iç içe yürütülmesi. </w:t>
      </w:r>
      <w:r>
        <w:t xml:space="preserve">Ortak payda şudur: Excel dosyası yalnızca otomatik kural motoru gibi çalışmamakta; mağaza müdürlerinin sağladığı beyanlar da hesabın parçası haline gelmektedir. Bu nedenle dönem sonu prim tutarının hangi kısmının sellout'tan, hangi kısmının mağaza beyanından geldiğini ayırmak mevcut dosyada zordur.</w:t>
      </w:r>
    </w:p>
    <w:p>
      <w:pPr>
        <w:spacing w:after="120" w:line="300"/>
      </w:pPr>
      <w:r>
        <w:t xml:space="preserve">Bu rapor, örnek satırlar üzerinden yukarıdaki konuları Excel ekran görüntüleriyle belgelemektedir. Amaç kişileri suçlamak değil; beyan kaynağını (mağaza yönetimi) ve sistem tasarımındaki doğrulama boşluğunu görünür kılmaktır.</w:t>
      </w:r>
    </w:p>
    <w:p>
      <w:r>
        <w:br w:type="page"/>
      </w:r>
    </w:p>
    <w:p>
      <w:pPr>
        <w:pStyle w:val="Heading1"/>
        <w:spacing w:after="200" w:before="400"/>
      </w:pPr>
      <w:r>
        <w:rPr>
          <w:b/>
          <w:bCs/>
          <w:color w:val="1F3864"/>
          <w:sz w:val="32"/>
          <w:szCs w:val="32"/>
        </w:rPr>
        <w:t xml:space="preserve">İnceleme Yöntemi</w:t>
      </w:r>
    </w:p>
    <w:p>
      <w:pPr>
        <w:spacing w:after="120" w:line="300"/>
      </w:pPr>
      <w:r>
        <w:t xml:space="preserve">İnceleme Excel dosyasının şu sayfaları üzerinde yapılmıştır:</w:t>
      </w:r>
    </w:p>
    <w:p>
      <w:pPr>
        <w:spacing w:after="120" w:line="300"/>
      </w:pPr>
      <w:r>
        <w:t xml:space="preserve">• </w:t>
      </w:r>
      <w:r>
        <w:rPr>
          <w:b/>
          <w:bCs/>
        </w:rPr>
        <w:t xml:space="preserve">Prim Tablosu</w:t>
      </w:r>
      <w:r>
        <w:t xml:space="preserve"> — Her prim bölümü için tanımlı kural setleri (satış primi oranı, sıralama koşulları, hedef primi, kümül primi vb.)</w:t>
      </w:r>
    </w:p>
    <w:p>
      <w:pPr>
        <w:spacing w:after="120" w:line="300"/>
      </w:pPr>
      <w:r>
        <w:t xml:space="preserve">• </w:t>
      </w:r>
      <w:r>
        <w:rPr>
          <w:b/>
          <w:bCs/>
        </w:rPr>
        <w:t xml:space="preserve">Uzman-Mağaza-Grup</w:t>
      </w:r>
      <w:r>
        <w:t xml:space="preserve"> — Uzmanların atandığı mağaza ve marka grubu master verisi</w:t>
      </w:r>
    </w:p>
    <w:p>
      <w:pPr>
        <w:spacing w:after="120" w:line="300"/>
      </w:pPr>
      <w:r>
        <w:t xml:space="preserve">• </w:t>
      </w:r>
      <w:r>
        <w:rPr>
          <w:b/>
          <w:bCs/>
        </w:rPr>
        <w:t xml:space="preserve">Mayıs Sell-out Data</w:t>
      </w:r>
      <w:r>
        <w:t xml:space="preserve"> — Mağazaların Mayıs 2026 dönemi resmi ciro ve adet verileri</w:t>
      </w:r>
    </w:p>
    <w:p>
      <w:pPr>
        <w:spacing w:after="120" w:line="300"/>
      </w:pPr>
      <w:r>
        <w:t xml:space="preserve">• </w:t>
      </w:r>
      <w:r>
        <w:rPr>
          <w:b/>
          <w:bCs/>
        </w:rPr>
        <w:t xml:space="preserve">Mayıs Sıralama</w:t>
      </w:r>
      <w:r>
        <w:t xml:space="preserve"> — Marka × mağaza × çeşit (parfüm/makyaj/cilt/mağaza toplamı) bazında sıralama verileri</w:t>
      </w:r>
    </w:p>
    <w:p>
      <w:pPr>
        <w:spacing w:after="120" w:line="300"/>
      </w:pPr>
      <w:r>
        <w:t xml:space="preserve">• </w:t>
      </w:r>
      <w:r>
        <w:rPr>
          <w:b/>
          <w:bCs/>
        </w:rPr>
        <w:t xml:space="preserve">Mayıs Hedef</w:t>
      </w:r>
      <w:r>
        <w:t xml:space="preserve"> — Mağaza × marka bazında dönem satış hedefleri</w:t>
      </w:r>
    </w:p>
    <w:p>
      <w:pPr>
        <w:spacing w:after="120" w:line="300"/>
      </w:pPr>
      <w:r>
        <w:t xml:space="preserve">• </w:t>
      </w:r>
      <w:r>
        <w:rPr>
          <w:b/>
          <w:bCs/>
        </w:rPr>
        <w:t xml:space="preserve">Mayıs Zeops Ham Data</w:t>
      </w:r>
      <w:r>
        <w:t xml:space="preserve"> — Uzmanların beyan ettiği satış işlemleri</w:t>
      </w:r>
    </w:p>
    <w:p>
      <w:pPr>
        <w:spacing w:after="120" w:line="300"/>
      </w:pPr>
      <w:r>
        <w:t xml:space="preserve">• </w:t>
      </w:r>
      <w:r>
        <w:rPr>
          <w:b/>
          <w:bCs/>
        </w:rPr>
        <w:t xml:space="preserve">Prim Çalışma Satış primleri</w:t>
      </w:r>
      <w:r>
        <w:t xml:space="preserve"> — Zeops beyanlarının Prime Esas hesabına dönüştürüldüğü ana hesap sayfası</w:t>
      </w:r>
    </w:p>
    <w:p>
      <w:pPr>
        <w:spacing w:after="120" w:line="300"/>
      </w:pPr>
      <w:r>
        <w:t xml:space="preserve">• </w:t>
      </w:r>
      <w:r>
        <w:rPr>
          <w:b/>
          <w:bCs/>
        </w:rPr>
        <w:t xml:space="preserve">Prim Çalışma2_Sıralamalar</w:t>
      </w:r>
      <w:r>
        <w:t xml:space="preserve"> — Uzman × mağaza pivot toplamları, tüm bonus kolonlarıyla birlikte</w:t>
      </w:r>
    </w:p>
    <w:p>
      <w:pPr>
        <w:spacing w:after="120" w:line="300"/>
      </w:pPr>
      <w:r>
        <w:t xml:space="preserve">Bulgular, tüm iddialar Excel'in kendi sayfalarındaki değerlerle karşılaştırılarak doğrulanmıştır. Rapordaki her sayısal iddia, aynı Excel dosyası açıldığında ilgili hücreye ve formüle gidilerek teyit edilebilir.</w:t>
      </w:r>
    </w:p>
    <w:p>
      <w:r>
        <w:br w:type="page"/>
      </w:r>
    </w:p>
    <w:p>
      <w:pPr>
        <w:pStyle w:val="Heading1"/>
        <w:spacing w:after="200" w:before="400"/>
      </w:pPr>
      <w:r>
        <w:rPr>
          <w:b/>
          <w:bCs/>
          <w:color w:val="1F3864"/>
          <w:sz w:val="32"/>
          <w:szCs w:val="32"/>
        </w:rPr>
        <w:t xml:space="preserve">Bulgu 1 — Mağaza Müdürü Beyanına Dayanan Tutar Eklemesi</w:t>
      </w:r>
    </w:p>
    <w:p>
      <w:pPr>
        <w:pStyle w:val="Heading2"/>
        <w:spacing w:after="150" w:before="300"/>
      </w:pPr>
      <w:r>
        <w:rPr>
          <w:b/>
          <w:bCs/>
          <w:color w:val="2E74B5"/>
          <w:sz w:val="26"/>
          <w:szCs w:val="26"/>
        </w:rPr>
        <w:t xml:space="preserve">Örnek: Nurgül Kesgün / SEPHORA KANYON / Dior</w:t>
      </w:r>
    </w:p>
    <w:p>
      <w:pPr>
        <w:spacing w:after="120" w:line="300"/>
      </w:pPr>
      <w:r>
        <w:t xml:space="preserve">Bu bölümdeki örnek, uzmana yönelik bir eleştiri değildir. Satırda görülen tutar, sellout verisinden üretilmemiş; uygulamada </w:t>
      </w:r>
      <w:r>
        <w:rPr>
          <w:b/>
          <w:bCs/>
        </w:rPr>
        <w:t xml:space="preserve">mağaza müdürlerinin sözlü / operasyonel beyanlarının</w:t>
      </w:r>
      <w:r>
        <w:t xml:space="preserve"> prim hesabına yansıtılması amacıyla formüle eklenmiştir. Beyanın doğruluğu ve kaynağı mağaza yönetiminin sorumluluğundadır; Excel dosyası bu beyanı bağımsız sellout kaydıyla doğrulamadan kabul etmektedir.</w:t>
      </w:r>
    </w:p>
    <w:p>
      <w:pPr>
        <w:pStyle w:val="Heading3"/>
        <w:spacing w:after="100" w:before="200"/>
      </w:pPr>
      <w:r>
        <w:rPr>
          <w:b/>
          <w:bCs/>
          <w:color w:val="5B7D9B"/>
          <w:sz w:val="22"/>
          <w:szCs w:val="22"/>
        </w:rPr>
        <w:t xml:space="preserve">Uzman ve Mağaza Bilgisi</w:t>
      </w:r>
    </w:p>
    <w:p>
      <w:pPr>
        <w:spacing w:after="120" w:line="300"/>
      </w:pPr>
      <w:r>
        <w:t xml:space="preserve">• Uzman: </w:t>
      </w:r>
      <w:r>
        <w:rPr>
          <w:b/>
          <w:bCs/>
        </w:rPr>
        <w:t xml:space="preserve">Nurgül Kesgün</w:t>
      </w:r>
    </w:p>
    <w:p>
      <w:pPr>
        <w:spacing w:after="120" w:line="300"/>
      </w:pPr>
      <w:r>
        <w:t xml:space="preserve">• Mağaza: </w:t>
      </w:r>
      <w:r>
        <w:rPr>
          <w:b/>
          <w:bCs/>
        </w:rPr>
        <w:t xml:space="preserve">SEPHORA KANYON</w:t>
      </w:r>
    </w:p>
    <w:p>
      <w:pPr>
        <w:spacing w:after="120" w:line="300"/>
      </w:pPr>
      <w:r>
        <w:t xml:space="preserve">• Marka Grubu: </w:t>
      </w:r>
      <w:r>
        <w:rPr>
          <w:b/>
          <w:bCs/>
        </w:rPr>
        <w:t xml:space="preserve">Dior</w:t>
      </w:r>
    </w:p>
    <w:p>
      <w:pPr>
        <w:pStyle w:val="Heading3"/>
        <w:spacing w:after="100" w:before="200"/>
      </w:pPr>
      <w:r>
        <w:rPr>
          <w:b/>
          <w:bCs/>
          <w:color w:val="5B7D9B"/>
          <w:sz w:val="22"/>
          <w:szCs w:val="22"/>
        </w:rPr>
        <w:t xml:space="preserve">Formül Kontrolü</w:t>
      </w:r>
    </w:p>
    <w:p>
      <w:pPr>
        <w:spacing w:after="120" w:line="300"/>
      </w:pPr>
      <w:r>
        <w:t xml:space="preserve">Prim Çalışma Satış primleri sayfasında 242. satırdaki </w:t>
      </w:r>
      <w:r>
        <w:rPr>
          <w:b/>
          <w:bCs/>
        </w:rPr>
        <w:t xml:space="preserve">Prime Esas Birim Ciro (AF242)</w:t>
      </w:r>
      <w:r>
        <w:t xml:space="preserve"> hücresinin formülü incelendiğinde, standart birim ciro hesabının yanına sabit bir tutarın eklendiği görülmektedir.</w:t>
      </w:r>
    </w:p>
    <w:p>
      <w:pPr>
        <w:spacing w:after="120" w:line="300"/>
      </w:pPr>
      <w:r>
        <w:rPr>
          <w:b/>
          <w:bCs/>
        </w:rPr>
        <w:t xml:space="preserve">Standart formül yapısı:</w:t>
      </w:r>
    </w:p>
    <w:p>
      <w:pPr>
        <w:spacing w:after="120" w:line="300"/>
      </w:pPr>
      <w:r>
        <w:rPr>
          <w:rFonts w:ascii="Consolas" w:cs="Consolas" w:eastAsia="Consolas" w:hAnsi="Consolas"/>
          <w:color w:val="555555"/>
        </w:rPr>
        <w:t xml:space="preserve">=EĞERHATA(AE242/AD242;"0")</w:t>
      </w:r>
    </w:p>
    <w:p>
      <w:pPr>
        <w:spacing w:after="120" w:line="300"/>
      </w:pPr>
      <w:r>
        <w:rPr>
          <w:b/>
          <w:bCs/>
        </w:rPr>
        <w:t xml:space="preserve">Dosyadaki mevcut formül:</w:t>
      </w:r>
    </w:p>
    <w:p>
      <w:pPr>
        <w:spacing w:after="120" w:line="300"/>
      </w:pPr>
      <w:r>
        <w:rPr>
          <w:rFonts w:ascii="Consolas" w:cs="Consolas" w:eastAsia="Consolas" w:hAnsi="Consolas"/>
          <w:color w:val="2E74B5"/>
        </w:rPr>
        <w:t xml:space="preserve">=EĞERHATA(AE242/AD242;"0")+1920000</w:t>
      </w:r>
    </w:p>
    <w:p>
      <w:pPr>
        <w:spacing w:after="120" w:line="300"/>
      </w:pPr>
      <w:r>
        <w:t xml:space="preserve">Formülün sonundaki </w:t>
      </w:r>
      <w:r>
        <w:rPr>
          <w:b/>
          <w:bCs/>
        </w:rPr>
        <w:t xml:space="preserve">+1920000</w:t>
      </w:r>
      <w:r>
        <w:t xml:space="preserve"> ifadesi, sellout kaynaklı birim ciro hesabına 1.920.000 TL eklemektedir. Aynı satırda Sell-Out Adet (AD) ve Mağaza KDV Hariç Ciro (AE) hücreleri boştur; yani tutar sellout eşleşmesinden gelmemektedir. Bu tutarın kaynağı, mağaza müdürü beyanının Excel'e işlenmesidir.</w:t>
      </w:r>
    </w:p>
    <w:p>
      <w:pPr>
        <w:spacing w:after="60" w:before="160"/>
        <w:jc w:val="center"/>
      </w:pPr>
      <w:r>
        <w:drawing>
          <wp:inline distT="0" distB="0" distL="0" distR="0">
            <wp:extent cx="5143500" cy="2933700"/>
            <wp:effectExtent t="0" r="0" b="0" l="0"/>
            <wp:docPr id="1" name="01_af242_formul.png" descr="Görsel 1 — AF242 formül çubuğu: =EĞERHATA(AE242/AD242;&quot;0&quot;)+1920000 (mağaza müdürü beyanına dayanan sabit tutar)" title="Görsel 1 — AF242 formül çubuğu: =EĞERHATA(AE242/AD242;&quot;0&quot;)+1920000 (mağaza müdürü beyanına dayanan sabit tu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933700"/>
                    </a:xfrm>
                    <a:prstGeom prst="rect">
                      <a:avLst/>
                    </a:prstGeom>
                  </pic:spPr>
                </pic:pic>
              </a:graphicData>
            </a:graphic>
          </wp:inline>
        </w:drawing>
      </w:r>
    </w:p>
    <w:p>
      <w:pPr>
        <w:spacing w:after="160"/>
        <w:jc w:val="center"/>
      </w:pPr>
      <w:r>
        <w:rPr>
          <w:i/>
          <w:iCs/>
          <w:color w:val="555555"/>
          <w:sz w:val="18"/>
          <w:szCs w:val="18"/>
        </w:rPr>
        <w:t xml:space="preserve">Görsel 1 — AF242 formül çubuğu: =EĞERHATA(AE242/AD242;"0")+1920000 (mağaza müdürü beyanına dayanan sabit tutar)</w:t>
      </w:r>
    </w:p>
    <w:p>
      <w:pPr>
        <w:pStyle w:val="Heading3"/>
        <w:spacing w:after="100" w:before="200"/>
      </w:pPr>
      <w:r>
        <w:rPr>
          <w:b/>
          <w:bCs/>
          <w:color w:val="5B7D9B"/>
          <w:sz w:val="22"/>
          <w:szCs w:val="22"/>
        </w:rPr>
        <w:t xml:space="preserve">Hesaba Yansıması</w:t>
      </w:r>
    </w:p>
    <w:p>
      <w:pPr>
        <w:spacing w:after="120" w:line="300"/>
      </w:pPr>
      <w:r>
        <w:t xml:space="preserve">Aynı satırda %1 satış primi formülü standarttır (AG × %1). Yani oran kuralı doğrudur; fark, oran uygulanmadan önce tabanın mağaza beyanıyla yükseltilmiş olmasından kaynaklanır.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tblGrid>
      <w:tr>
        <w:tc>
          <w:tcPr>
            <w:tcW w:type="dxa" w:w="3000"/>
            <w:shd w:fill="1F3864" w:color="auto" w:val="clear"/>
            <w:tcMar>
              <w:top w:type="dxa" w:w="60"/>
              <w:left w:type="dxa" w:w="100"/>
              <w:bottom w:type="dxa" w:w="60"/>
              <w:right w:type="dxa" w:w="100"/>
            </w:tcMar>
          </w:tcPr>
          <w:p>
            <w:pPr>
              <w:jc w:val="left"/>
            </w:pPr>
            <w:r>
              <w:rPr>
                <w:b/>
                <w:bCs/>
                <w:color w:val="FFFFFF"/>
                <w:sz w:val="20"/>
                <w:szCs w:val="20"/>
              </w:rPr>
              <w:t xml:space="preserve">Hücre</w:t>
            </w:r>
          </w:p>
        </w:tc>
        <w:tc>
          <w:tcPr>
            <w:tcW w:type="dxa" w:w="2500"/>
            <w:shd w:fill="1F3864" w:color="auto" w:val="clear"/>
            <w:tcMar>
              <w:top w:type="dxa" w:w="60"/>
              <w:left w:type="dxa" w:w="100"/>
              <w:bottom w:type="dxa" w:w="60"/>
              <w:right w:type="dxa" w:w="100"/>
            </w:tcMar>
          </w:tcPr>
          <w:p>
            <w:pPr>
              <w:jc w:val="right"/>
            </w:pPr>
            <w:r>
              <w:rPr>
                <w:b/>
                <w:bCs/>
                <w:color w:val="FFFFFF"/>
                <w:sz w:val="20"/>
                <w:szCs w:val="20"/>
              </w:rPr>
              <w:t xml:space="preserve">Değer</w:t>
            </w:r>
          </w:p>
        </w:tc>
        <w:tc>
          <w:tcPr>
            <w:tcW w:type="dxa" w:w="2500"/>
            <w:shd w:fill="1F3864" w:color="auto" w:val="clear"/>
            <w:tcMar>
              <w:top w:type="dxa" w:w="60"/>
              <w:left w:type="dxa" w:w="100"/>
              <w:bottom w:type="dxa" w:w="60"/>
              <w:right w:type="dxa" w:w="100"/>
            </w:tcMar>
          </w:tcPr>
          <w:p>
            <w:pPr>
              <w:jc w:val="center"/>
            </w:pPr>
            <w:r>
              <w:rPr>
                <w:b/>
                <w:bCs/>
                <w:color w:val="FFFFFF"/>
                <w:sz w:val="20"/>
                <w:szCs w:val="20"/>
              </w:rPr>
              <w:t xml:space="preserve">Kaynak</w:t>
            </w:r>
          </w:p>
        </w:tc>
      </w:tr>
      <w:tr>
        <w:tc>
          <w:tcPr>
            <w:tcW w:type="dxa" w:w="3000"/>
            <w:tcMar>
              <w:top w:type="dxa" w:w="60"/>
              <w:left w:type="dxa" w:w="100"/>
              <w:bottom w:type="dxa" w:w="60"/>
              <w:right w:type="dxa" w:w="100"/>
            </w:tcMar>
          </w:tcPr>
          <w:p>
            <w:pPr>
              <w:jc w:val="left"/>
            </w:pPr>
            <w:r>
              <w:rPr>
                <w:b w:val="false"/>
                <w:bCs w:val="false"/>
                <w:sz w:val="20"/>
                <w:szCs w:val="20"/>
              </w:rPr>
              <w:t xml:space="preserve">AD242 / AE242 — Sellout adet / ciro</w:t>
            </w:r>
          </w:p>
        </w:tc>
        <w:tc>
          <w:tcPr>
            <w:tcW w:type="dxa" w:w="2500"/>
            <w:tcMar>
              <w:top w:type="dxa" w:w="60"/>
              <w:left w:type="dxa" w:w="100"/>
              <w:bottom w:type="dxa" w:w="60"/>
              <w:right w:type="dxa" w:w="100"/>
            </w:tcMar>
          </w:tcPr>
          <w:p>
            <w:pPr>
              <w:jc w:val="right"/>
            </w:pPr>
            <w:r>
              <w:rPr>
                <w:b w:val="false"/>
                <w:bCs w:val="false"/>
                <w:sz w:val="20"/>
                <w:szCs w:val="20"/>
              </w:rPr>
              <w:t xml:space="preserve">Boş</w:t>
            </w:r>
          </w:p>
        </w:tc>
        <w:tc>
          <w:tcPr>
            <w:tcW w:type="dxa" w:w="2500"/>
            <w:tcMar>
              <w:top w:type="dxa" w:w="60"/>
              <w:left w:type="dxa" w:w="100"/>
              <w:bottom w:type="dxa" w:w="60"/>
              <w:right w:type="dxa" w:w="100"/>
            </w:tcMar>
          </w:tcPr>
          <w:p>
            <w:pPr>
              <w:jc w:val="center"/>
            </w:pPr>
            <w:r>
              <w:rPr>
                <w:b w:val="false"/>
                <w:bCs w:val="false"/>
                <w:sz w:val="16"/>
                <w:szCs w:val="16"/>
              </w:rPr>
              <w:t xml:space="preserve">Sellout eşleşmesi yok</w:t>
            </w:r>
          </w:p>
        </w:tc>
      </w:tr>
      <w:tr>
        <w:tc>
          <w:tcPr>
            <w:tcW w:type="dxa" w:w="3000"/>
            <w:tcMar>
              <w:top w:type="dxa" w:w="60"/>
              <w:left w:type="dxa" w:w="100"/>
              <w:bottom w:type="dxa" w:w="60"/>
              <w:right w:type="dxa" w:w="100"/>
            </w:tcMar>
          </w:tcPr>
          <w:p>
            <w:pPr>
              <w:jc w:val="left"/>
            </w:pPr>
            <w:r>
              <w:rPr>
                <w:b w:val="false"/>
                <w:bCs w:val="false"/>
                <w:sz w:val="20"/>
                <w:szCs w:val="20"/>
              </w:rPr>
              <w:t xml:space="preserve">AF242 — Prime Esas Birim Ciro</w:t>
            </w:r>
          </w:p>
        </w:tc>
        <w:tc>
          <w:tcPr>
            <w:tcW w:type="dxa" w:w="2500"/>
            <w:tcMar>
              <w:top w:type="dxa" w:w="60"/>
              <w:left w:type="dxa" w:w="100"/>
              <w:bottom w:type="dxa" w:w="60"/>
              <w:right w:type="dxa" w:w="100"/>
            </w:tcMar>
          </w:tcPr>
          <w:p>
            <w:pPr>
              <w:jc w:val="right"/>
            </w:pPr>
            <w:r>
              <w:rPr>
                <w:b w:val="false"/>
                <w:bCs w:val="false"/>
                <w:sz w:val="20"/>
                <w:szCs w:val="20"/>
              </w:rPr>
              <w:t xml:space="preserve">1.920.000,00 TL</w:t>
            </w:r>
          </w:p>
        </w:tc>
        <w:tc>
          <w:tcPr>
            <w:tcW w:type="dxa" w:w="2500"/>
            <w:tcMar>
              <w:top w:type="dxa" w:w="60"/>
              <w:left w:type="dxa" w:w="100"/>
              <w:bottom w:type="dxa" w:w="60"/>
              <w:right w:type="dxa" w:w="100"/>
            </w:tcMar>
          </w:tcPr>
          <w:p>
            <w:pPr>
              <w:jc w:val="center"/>
            </w:pPr>
            <w:r>
              <w:rPr>
                <w:b w:val="false"/>
                <w:bCs w:val="false"/>
                <w:sz w:val="16"/>
                <w:szCs w:val="16"/>
              </w:rPr>
              <w:t xml:space="preserve">Mağaza müdürü beyanı</w:t>
            </w:r>
          </w:p>
        </w:tc>
      </w:tr>
      <w:tr>
        <w:tc>
          <w:tcPr>
            <w:tcW w:type="dxa" w:w="3000"/>
            <w:tcMar>
              <w:top w:type="dxa" w:w="60"/>
              <w:left w:type="dxa" w:w="100"/>
              <w:bottom w:type="dxa" w:w="60"/>
              <w:right w:type="dxa" w:w="100"/>
            </w:tcMar>
          </w:tcPr>
          <w:p>
            <w:pPr>
              <w:jc w:val="left"/>
            </w:pPr>
            <w:r>
              <w:rPr>
                <w:b w:val="false"/>
                <w:bCs w:val="false"/>
                <w:sz w:val="20"/>
                <w:szCs w:val="20"/>
              </w:rPr>
              <w:t xml:space="preserve">AG242 — Prime Esas Toplam Tutar</w:t>
            </w:r>
          </w:p>
        </w:tc>
        <w:tc>
          <w:tcPr>
            <w:tcW w:type="dxa" w:w="2500"/>
            <w:tcMar>
              <w:top w:type="dxa" w:w="60"/>
              <w:left w:type="dxa" w:w="100"/>
              <w:bottom w:type="dxa" w:w="60"/>
              <w:right w:type="dxa" w:w="100"/>
            </w:tcMar>
          </w:tcPr>
          <w:p>
            <w:pPr>
              <w:jc w:val="right"/>
            </w:pPr>
            <w:r>
              <w:rPr>
                <w:b w:val="false"/>
                <w:bCs w:val="false"/>
                <w:sz w:val="20"/>
                <w:szCs w:val="20"/>
              </w:rPr>
              <w:t xml:space="preserve">1.920.000,00 TL</w:t>
            </w:r>
          </w:p>
        </w:tc>
        <w:tc>
          <w:tcPr>
            <w:tcW w:type="dxa" w:w="2500"/>
            <w:tcMar>
              <w:top w:type="dxa" w:w="60"/>
              <w:left w:type="dxa" w:w="100"/>
              <w:bottom w:type="dxa" w:w="60"/>
              <w:right w:type="dxa" w:w="100"/>
            </w:tcMar>
          </w:tcPr>
          <w:p>
            <w:pPr>
              <w:jc w:val="center"/>
            </w:pPr>
            <w:r>
              <w:rPr>
                <w:b w:val="false"/>
                <w:bCs w:val="false"/>
                <w:sz w:val="20"/>
                <w:szCs w:val="20"/>
              </w:rPr>
              <w:t xml:space="preserve">AF × prim adet</w:t>
            </w:r>
          </w:p>
        </w:tc>
      </w:tr>
      <w:tr>
        <w:tc>
          <w:tcPr>
            <w:tcW w:type="dxa" w:w="3000"/>
            <w:tcMar>
              <w:top w:type="dxa" w:w="60"/>
              <w:left w:type="dxa" w:w="100"/>
              <w:bottom w:type="dxa" w:w="60"/>
              <w:right w:type="dxa" w:w="100"/>
            </w:tcMar>
          </w:tcPr>
          <w:p>
            <w:pPr>
              <w:jc w:val="left"/>
            </w:pPr>
            <w:r>
              <w:rPr>
                <w:b/>
                <w:bCs/>
                <w:sz w:val="20"/>
                <w:szCs w:val="20"/>
              </w:rPr>
              <w:t xml:space="preserve">AH242 — Prim %1</w:t>
            </w:r>
          </w:p>
        </w:tc>
        <w:tc>
          <w:tcPr>
            <w:tcW w:type="dxa" w:w="2500"/>
            <w:tcMar>
              <w:top w:type="dxa" w:w="60"/>
              <w:left w:type="dxa" w:w="100"/>
              <w:bottom w:type="dxa" w:w="60"/>
              <w:right w:type="dxa" w:w="100"/>
            </w:tcMar>
          </w:tcPr>
          <w:p>
            <w:pPr>
              <w:jc w:val="right"/>
            </w:pPr>
            <w:r>
              <w:rPr>
                <w:b/>
                <w:bCs/>
                <w:sz w:val="20"/>
                <w:szCs w:val="20"/>
              </w:rPr>
              <w:t xml:space="preserve">19.200,00 TL</w:t>
            </w:r>
          </w:p>
        </w:tc>
        <w:tc>
          <w:tcPr>
            <w:tcW w:type="dxa" w:w="2500"/>
            <w:tcMar>
              <w:top w:type="dxa" w:w="60"/>
              <w:left w:type="dxa" w:w="100"/>
              <w:bottom w:type="dxa" w:w="60"/>
              <w:right w:type="dxa" w:w="100"/>
            </w:tcMar>
          </w:tcPr>
          <w:p>
            <w:pPr>
              <w:jc w:val="center"/>
            </w:pPr>
            <w:r>
              <w:rPr>
                <w:b w:val="false"/>
                <w:bCs w:val="false"/>
                <w:sz w:val="16"/>
                <w:szCs w:val="16"/>
              </w:rPr>
              <w:t xml:space="preserve">AG × %1 (standart oran)</w:t>
            </w:r>
          </w:p>
        </w:tc>
      </w:tr>
    </w:tbl>
    <w:p>
      <w:pPr>
        <w:spacing w:after="120" w:line="300"/>
      </w:pPr>
      <w:r>
        <w:t xml:space="preserve"> </w:t>
      </w:r>
    </w:p>
    <w:p>
      <w:pPr>
        <w:spacing w:after="60" w:before="160"/>
        <w:jc w:val="center"/>
      </w:pPr>
      <w:r>
        <w:drawing>
          <wp:inline distT="0" distB="0" distL="0" distR="0">
            <wp:extent cx="5143500" cy="3181350"/>
            <wp:effectExtent t="0" r="0" b="0" l="0"/>
            <wp:docPr id="1" name="02_af242_sonuc.png" descr="Görsel 2 — 242. satır: AD/AE boş; AF ve AG 1.920.000 TL; AH 19.200 TL satış primi" title="Görsel 2 — 242. satır: AD/AE boş; AF ve AG 1.920.000 TL; AH 19.200 TL satış pr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181350"/>
                    </a:xfrm>
                    <a:prstGeom prst="rect">
                      <a:avLst/>
                    </a:prstGeom>
                  </pic:spPr>
                </pic:pic>
              </a:graphicData>
            </a:graphic>
          </wp:inline>
        </w:drawing>
      </w:r>
    </w:p>
    <w:p>
      <w:pPr>
        <w:spacing w:after="160"/>
        <w:jc w:val="center"/>
      </w:pPr>
      <w:r>
        <w:rPr>
          <w:i/>
          <w:iCs/>
          <w:color w:val="555555"/>
          <w:sz w:val="18"/>
          <w:szCs w:val="18"/>
        </w:rPr>
        <w:t xml:space="preserve">Görsel 2 — 242. satır: AD/AE boş; AF ve AG 1.920.000 TL; AH 19.200 TL satış primi</w:t>
      </w:r>
    </w:p>
    <w:p>
      <w:pPr>
        <w:spacing w:after="60" w:before="160"/>
        <w:jc w:val="center"/>
      </w:pPr>
      <w:r>
        <w:drawing>
          <wp:inline distT="0" distB="0" distL="0" distR="0">
            <wp:extent cx="5143500" cy="2590800"/>
            <wp:effectExtent t="0" r="0" b="0" l="0"/>
            <wp:docPr id="1" name="03_ah242_yuzde1.png" descr="Görsel 3 — AH242 formülü =+$AG242*0,01 (oran doğru; taban mağaza beyanından geliyor)" title="Görsel 3 — AH242 formülü =+$AG242*0,01 (oran doğru; taban mağaza beyanından geli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590800"/>
                    </a:xfrm>
                    <a:prstGeom prst="rect">
                      <a:avLst/>
                    </a:prstGeom>
                  </pic:spPr>
                </pic:pic>
              </a:graphicData>
            </a:graphic>
          </wp:inline>
        </w:drawing>
      </w:r>
    </w:p>
    <w:p>
      <w:pPr>
        <w:spacing w:after="160"/>
        <w:jc w:val="center"/>
      </w:pPr>
      <w:r>
        <w:rPr>
          <w:i/>
          <w:iCs/>
          <w:color w:val="555555"/>
          <w:sz w:val="18"/>
          <w:szCs w:val="18"/>
        </w:rPr>
        <w:t xml:space="preserve">Görsel 3 — AH242 formülü =+$AG242*0,01 (oran doğru; taban mağaza beyanından geliyor)</w:t>
      </w:r>
    </w:p>
    <w:p>
      <w:pPr>
        <w:spacing w:after="120" w:line="300"/>
      </w:pPr>
      <w:r>
        <w:t xml:space="preserve">Aynı uzmanın SEPHORA KANYON'daki diğer satırlarında birim ciro çoğunlukla boş / sıfırdır; çünkü ilgili ürünlerin sellout eşleşmesi yoktur. 242. satırda ise mağaza müdürü beyanına dayanan tutar sayesinde prime esas üretilmiş ve prim hesabına girmiştir.</w:t>
      </w:r>
    </w:p>
    <w:p>
      <w:pPr>
        <w:pStyle w:val="Heading3"/>
        <w:spacing w:after="100" w:before="200"/>
      </w:pPr>
      <w:r>
        <w:rPr>
          <w:b/>
          <w:bCs/>
          <w:color w:val="5B7D9B"/>
          <w:sz w:val="22"/>
          <w:szCs w:val="22"/>
        </w:rPr>
        <w:t xml:space="preserve">Hedef Kaydıyla Karşılaştırma</w:t>
      </w:r>
    </w:p>
    <w:p>
      <w:pPr>
        <w:spacing w:after="120" w:line="300"/>
      </w:pPr>
      <w:r>
        <w:t xml:space="preserve">Mayıs Hedef sayfasında SEPHORA KANYON × DIOR için tanımlı revize hedef </w:t>
      </w:r>
      <w:r>
        <w:rPr>
          <w:b/>
          <w:bCs/>
        </w:rPr>
        <w:t xml:space="preserve">1.058.966 TL</w:t>
      </w:r>
      <w:r>
        <w:t xml:space="preserve"> seviyesindedir. Formüle eklenen 1.920.000 TL, bu hedefin üzerindedir. Bu karşılaştırma, eklenen tutarın sellout / hedef tablosundan otomatik gelmediğini; mağaza beyanının ayrı bir girdi olarak işlendiğini gösterir.</w:t>
      </w:r>
    </w:p>
    <w:p>
      <w:pPr>
        <w:spacing w:after="60" w:before="160"/>
        <w:jc w:val="center"/>
      </w:pPr>
      <w:r>
        <w:drawing>
          <wp:inline distT="0" distB="0" distL="0" distR="0">
            <wp:extent cx="5143500" cy="3238500"/>
            <wp:effectExtent t="0" r="0" b="0" l="0"/>
            <wp:docPr id="1" name="05_mayis_hedef_kanyon.png" descr="Görsel 4 — Mayıs Hedef: SEPHORA KANYON × DIOR revize hedef 1.058.966 TL" title="Görsel 4 — Mayıs Hedef: SEPHORA KANYON × DIOR revize hedef 1.058.966 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38500"/>
                    </a:xfrm>
                    <a:prstGeom prst="rect">
                      <a:avLst/>
                    </a:prstGeom>
                  </pic:spPr>
                </pic:pic>
              </a:graphicData>
            </a:graphic>
          </wp:inline>
        </w:drawing>
      </w:r>
    </w:p>
    <w:p>
      <w:pPr>
        <w:spacing w:after="160"/>
        <w:jc w:val="center"/>
      </w:pPr>
      <w:r>
        <w:rPr>
          <w:i/>
          <w:iCs/>
          <w:color w:val="555555"/>
          <w:sz w:val="18"/>
          <w:szCs w:val="18"/>
        </w:rPr>
        <w:t xml:space="preserve">Görsel 4 — Mayıs Hedef: SEPHORA KANYON × DIOR revize hedef 1.058.966 TL</w:t>
      </w:r>
    </w:p>
    <w:p>
      <w:pPr>
        <w:pStyle w:val="Heading3"/>
        <w:spacing w:after="100" w:before="200"/>
      </w:pPr>
      <w:r>
        <w:rPr>
          <w:b/>
          <w:bCs/>
          <w:color w:val="5B7D9B"/>
          <w:sz w:val="22"/>
          <w:szCs w:val="22"/>
        </w:rPr>
        <w:t xml:space="preserve">Bonus Kolonlarında Zincir Etki</w:t>
      </w:r>
    </w:p>
    <w:p>
      <w:pPr>
        <w:spacing w:after="120" w:line="300"/>
      </w:pPr>
      <w:r>
        <w:t xml:space="preserve">Prim Çalışma2_Sıralamalar pivotunda, birim ciro üzerinden yalnızca satış primi değil; hedef ve sıralama bonus kolonları da Prime Esas Toplam üzerinden çarpım uygular. Bu nedenle mağaza müdürü beyanıyla yükselen taban, birden fazla prim kalemini etkiler.</w:t>
      </w:r>
    </w:p>
    <w:p>
      <w:pPr>
        <w:spacing w:after="60" w:before="160"/>
        <w:jc w:val="center"/>
      </w:pPr>
      <w:r>
        <w:drawing>
          <wp:inline distT="0" distB="0" distL="0" distR="0">
            <wp:extent cx="5143500" cy="3124200"/>
            <wp:effectExtent t="0" r="0" b="0" l="0"/>
            <wp:docPr id="1" name="04_pivot_bos_satirlar.png" descr="Görsel 5 — Prim Çalışma2_Sıralamalar: bazı satırlarda marka/mağaza boş olsa da Prime Esas ve Prim %1 dolu (beyan kaynaklı satırlar)" title="Görsel 5 — Prim Çalışma2_Sıralamalar: bazı satırlarda marka/mağaza boş olsa da Prime Esas ve Prim %1 dolu (beyan kaynaklı satır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124200"/>
                    </a:xfrm>
                    <a:prstGeom prst="rect">
                      <a:avLst/>
                    </a:prstGeom>
                  </pic:spPr>
                </pic:pic>
              </a:graphicData>
            </a:graphic>
          </wp:inline>
        </w:drawing>
      </w:r>
    </w:p>
    <w:p>
      <w:pPr>
        <w:spacing w:after="160"/>
        <w:jc w:val="center"/>
      </w:pPr>
      <w:r>
        <w:rPr>
          <w:i/>
          <w:iCs/>
          <w:color w:val="555555"/>
          <w:sz w:val="18"/>
          <w:szCs w:val="18"/>
        </w:rPr>
        <w:t xml:space="preserve">Görsel 5 — Prim Çalışma2_Sıralamalar: bazı satırlarda marka/mağaza boş olsa da Prime Esas ve Prim %1 dolu (beyan kaynaklı satırlar)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00"/>
      </w:tblGrid>
      <w:tr>
        <w:tc>
          <w:tcPr>
            <w:tcW w:type="dxa" w:w="3500"/>
            <w:shd w:fill="1F3864" w:color="auto" w:val="clear"/>
            <w:tcMar>
              <w:top w:type="dxa" w:w="60"/>
              <w:left w:type="dxa" w:w="100"/>
              <w:bottom w:type="dxa" w:w="60"/>
              <w:right w:type="dxa" w:w="100"/>
            </w:tcMar>
          </w:tcPr>
          <w:p>
            <w:pPr>
              <w:jc w:val="left"/>
            </w:pPr>
            <w:r>
              <w:rPr>
                <w:b/>
                <w:bCs/>
                <w:color w:val="FFFFFF"/>
                <w:sz w:val="20"/>
                <w:szCs w:val="20"/>
              </w:rPr>
              <w:t xml:space="preserve">Kalem</w:t>
            </w:r>
          </w:p>
        </w:tc>
        <w:tc>
          <w:tcPr>
            <w:tcW w:type="dxa" w:w="2000"/>
            <w:shd w:fill="1F3864" w:color="auto" w:val="clear"/>
            <w:tcMar>
              <w:top w:type="dxa" w:w="60"/>
              <w:left w:type="dxa" w:w="100"/>
              <w:bottom w:type="dxa" w:w="60"/>
              <w:right w:type="dxa" w:w="100"/>
            </w:tcMar>
          </w:tcPr>
          <w:p>
            <w:pPr>
              <w:jc w:val="right"/>
            </w:pPr>
            <w:r>
              <w:rPr>
                <w:b/>
                <w:bCs/>
                <w:color w:val="FFFFFF"/>
                <w:sz w:val="20"/>
                <w:szCs w:val="20"/>
              </w:rPr>
              <w:t xml:space="preserve">Verilen Tutar</w:t>
            </w:r>
          </w:p>
        </w:tc>
        <w:tc>
          <w:tcPr>
            <w:tcW w:type="dxa" w:w="3500"/>
            <w:shd w:fill="1F3864" w:color="auto" w:val="clear"/>
            <w:tcMar>
              <w:top w:type="dxa" w:w="60"/>
              <w:left w:type="dxa" w:w="100"/>
              <w:bottom w:type="dxa" w:w="60"/>
              <w:right w:type="dxa" w:w="100"/>
            </w:tcMar>
          </w:tcPr>
          <w:p>
            <w:pPr>
              <w:jc w:val="center"/>
            </w:pPr>
            <w:r>
              <w:rPr>
                <w:b/>
                <w:bCs/>
                <w:color w:val="FFFFFF"/>
                <w:sz w:val="20"/>
                <w:szCs w:val="20"/>
              </w:rPr>
              <w:t xml:space="preserve">Formül</w:t>
            </w:r>
          </w:p>
        </w:tc>
      </w:tr>
      <w:tr>
        <w:tc>
          <w:tcPr>
            <w:tcW w:type="dxa" w:w="3500"/>
            <w:tcMar>
              <w:top w:type="dxa" w:w="60"/>
              <w:left w:type="dxa" w:w="100"/>
              <w:bottom w:type="dxa" w:w="60"/>
              <w:right w:type="dxa" w:w="100"/>
            </w:tcMar>
          </w:tcPr>
          <w:p>
            <w:pPr>
              <w:jc w:val="left"/>
            </w:pPr>
            <w:r>
              <w:rPr>
                <w:b w:val="false"/>
                <w:bCs w:val="false"/>
                <w:sz w:val="20"/>
                <w:szCs w:val="20"/>
              </w:rPr>
              <w:t xml:space="preserve">Prime Esas Toplam</w:t>
            </w:r>
          </w:p>
        </w:tc>
        <w:tc>
          <w:tcPr>
            <w:tcW w:type="dxa" w:w="2000"/>
            <w:tcMar>
              <w:top w:type="dxa" w:w="60"/>
              <w:left w:type="dxa" w:w="100"/>
              <w:bottom w:type="dxa" w:w="60"/>
              <w:right w:type="dxa" w:w="100"/>
            </w:tcMar>
          </w:tcPr>
          <w:p>
            <w:pPr>
              <w:jc w:val="right"/>
            </w:pPr>
            <w:r>
              <w:rPr>
                <w:b w:val="false"/>
                <w:bCs w:val="false"/>
                <w:sz w:val="20"/>
                <w:szCs w:val="20"/>
              </w:rPr>
              <w:t xml:space="preserve">2.000.806 TL</w:t>
            </w:r>
          </w:p>
        </w:tc>
        <w:tc>
          <w:tcPr>
            <w:tcW w:type="dxa" w:w="3500"/>
            <w:tcMar>
              <w:top w:type="dxa" w:w="60"/>
              <w:left w:type="dxa" w:w="100"/>
              <w:bottom w:type="dxa" w:w="60"/>
              <w:right w:type="dxa" w:w="100"/>
            </w:tcMar>
          </w:tcPr>
          <w:p>
            <w:pPr>
              <w:jc w:val="center"/>
            </w:pPr>
            <w:r>
              <w:rPr>
                <w:b w:val="false"/>
                <w:bCs w:val="false"/>
                <w:sz w:val="18"/>
                <w:szCs w:val="18"/>
              </w:rPr>
              <w:t xml:space="preserve">Tüm satırlar (1.920.000 beyan + 80.806 diğer)</w:t>
            </w:r>
          </w:p>
        </w:tc>
      </w:tr>
      <w:tr>
        <w:tc>
          <w:tcPr>
            <w:tcW w:type="dxa" w:w="3500"/>
            <w:tcMar>
              <w:top w:type="dxa" w:w="60"/>
              <w:left w:type="dxa" w:w="100"/>
              <w:bottom w:type="dxa" w:w="60"/>
              <w:right w:type="dxa" w:w="100"/>
            </w:tcMar>
          </w:tcPr>
          <w:p>
            <w:pPr>
              <w:jc w:val="left"/>
            </w:pPr>
            <w:r>
              <w:rPr>
                <w:b w:val="false"/>
                <w:bCs w:val="false"/>
                <w:sz w:val="20"/>
                <w:szCs w:val="20"/>
              </w:rPr>
              <w:t xml:space="preserve">Prim %1 (Satış)</w:t>
            </w:r>
          </w:p>
        </w:tc>
        <w:tc>
          <w:tcPr>
            <w:tcW w:type="dxa" w:w="2000"/>
            <w:tcMar>
              <w:top w:type="dxa" w:w="60"/>
              <w:left w:type="dxa" w:w="100"/>
              <w:bottom w:type="dxa" w:w="60"/>
              <w:right w:type="dxa" w:w="100"/>
            </w:tcMar>
          </w:tcPr>
          <w:p>
            <w:pPr>
              <w:jc w:val="right"/>
            </w:pPr>
            <w:r>
              <w:rPr>
                <w:b w:val="false"/>
                <w:bCs w:val="false"/>
                <w:sz w:val="20"/>
                <w:szCs w:val="20"/>
              </w:rPr>
              <w:t xml:space="preserve">20.008 TL</w:t>
            </w:r>
          </w:p>
        </w:tc>
        <w:tc>
          <w:tcPr>
            <w:tcW w:type="dxa" w:w="3500"/>
            <w:tcMar>
              <w:top w:type="dxa" w:w="60"/>
              <w:left w:type="dxa" w:w="100"/>
              <w:bottom w:type="dxa" w:w="60"/>
              <w:right w:type="dxa" w:w="100"/>
            </w:tcMar>
          </w:tcPr>
          <w:p>
            <w:pPr>
              <w:jc w:val="center"/>
            </w:pPr>
            <w:r>
              <w:rPr>
                <w:b w:val="false"/>
                <w:bCs w:val="false"/>
                <w:sz w:val="18"/>
                <w:szCs w:val="18"/>
              </w:rPr>
              <w:t xml:space="preserve">Prime Esas × %1</w:t>
            </w:r>
          </w:p>
        </w:tc>
      </w:tr>
      <w:tr>
        <w:tc>
          <w:tcPr>
            <w:tcW w:type="dxa" w:w="3500"/>
            <w:tcMar>
              <w:top w:type="dxa" w:w="60"/>
              <w:left w:type="dxa" w:w="100"/>
              <w:bottom w:type="dxa" w:w="60"/>
              <w:right w:type="dxa" w:w="100"/>
            </w:tcMar>
          </w:tcPr>
          <w:p>
            <w:pPr>
              <w:jc w:val="left"/>
            </w:pPr>
            <w:r>
              <w:rPr>
                <w:b w:val="false"/>
                <w:bCs w:val="false"/>
                <w:sz w:val="20"/>
                <w:szCs w:val="20"/>
              </w:rPr>
              <w:t xml:space="preserve">Hedef Prim %0,5</w:t>
            </w:r>
          </w:p>
        </w:tc>
        <w:tc>
          <w:tcPr>
            <w:tcW w:type="dxa" w:w="2000"/>
            <w:tcMar>
              <w:top w:type="dxa" w:w="60"/>
              <w:left w:type="dxa" w:w="100"/>
              <w:bottom w:type="dxa" w:w="60"/>
              <w:right w:type="dxa" w:w="100"/>
            </w:tcMar>
          </w:tcPr>
          <w:p>
            <w:pPr>
              <w:jc w:val="right"/>
            </w:pPr>
            <w:r>
              <w:rPr>
                <w:b w:val="false"/>
                <w:bCs w:val="false"/>
                <w:sz w:val="20"/>
                <w:szCs w:val="20"/>
              </w:rPr>
              <w:t xml:space="preserve">10.004 TL</w:t>
            </w:r>
          </w:p>
        </w:tc>
        <w:tc>
          <w:tcPr>
            <w:tcW w:type="dxa" w:w="3500"/>
            <w:tcMar>
              <w:top w:type="dxa" w:w="60"/>
              <w:left w:type="dxa" w:w="100"/>
              <w:bottom w:type="dxa" w:w="60"/>
              <w:right w:type="dxa" w:w="100"/>
            </w:tcMar>
          </w:tcPr>
          <w:p>
            <w:pPr>
              <w:jc w:val="center"/>
            </w:pPr>
            <w:r>
              <w:rPr>
                <w:b w:val="false"/>
                <w:bCs w:val="false"/>
                <w:sz w:val="18"/>
                <w:szCs w:val="18"/>
              </w:rPr>
              <w:t xml:space="preserve">Prime Esas × %0,5 (koşul denetimi yok)</w:t>
            </w:r>
          </w:p>
        </w:tc>
      </w:tr>
      <w:tr>
        <w:tc>
          <w:tcPr>
            <w:tcW w:type="dxa" w:w="3500"/>
            <w:tcMar>
              <w:top w:type="dxa" w:w="60"/>
              <w:left w:type="dxa" w:w="100"/>
              <w:bottom w:type="dxa" w:w="60"/>
              <w:right w:type="dxa" w:w="100"/>
            </w:tcMar>
          </w:tcPr>
          <w:p>
            <w:pPr>
              <w:jc w:val="left"/>
            </w:pPr>
            <w:r>
              <w:rPr>
                <w:b w:val="false"/>
                <w:bCs w:val="false"/>
                <w:sz w:val="20"/>
                <w:szCs w:val="20"/>
              </w:rPr>
              <w:t xml:space="preserve">Dior Mağaza 1.Lik %0,5</w:t>
            </w:r>
          </w:p>
        </w:tc>
        <w:tc>
          <w:tcPr>
            <w:tcW w:type="dxa" w:w="2000"/>
            <w:tcMar>
              <w:top w:type="dxa" w:w="60"/>
              <w:left w:type="dxa" w:w="100"/>
              <w:bottom w:type="dxa" w:w="60"/>
              <w:right w:type="dxa" w:w="100"/>
            </w:tcMar>
          </w:tcPr>
          <w:p>
            <w:pPr>
              <w:jc w:val="right"/>
            </w:pPr>
            <w:r>
              <w:rPr>
                <w:b w:val="false"/>
                <w:bCs w:val="false"/>
                <w:sz w:val="20"/>
                <w:szCs w:val="20"/>
              </w:rPr>
              <w:t xml:space="preserve">10.004 TL</w:t>
            </w:r>
          </w:p>
        </w:tc>
        <w:tc>
          <w:tcPr>
            <w:tcW w:type="dxa" w:w="3500"/>
            <w:tcMar>
              <w:top w:type="dxa" w:w="60"/>
              <w:left w:type="dxa" w:w="100"/>
              <w:bottom w:type="dxa" w:w="60"/>
              <w:right w:type="dxa" w:w="100"/>
            </w:tcMar>
          </w:tcPr>
          <w:p>
            <w:pPr>
              <w:jc w:val="center"/>
            </w:pPr>
            <w:r>
              <w:rPr>
                <w:b w:val="false"/>
                <w:bCs w:val="false"/>
                <w:sz w:val="18"/>
                <w:szCs w:val="18"/>
              </w:rPr>
              <w:t xml:space="preserve">Prime Esas × %0,5 (koşulsuz)</w:t>
            </w:r>
          </w:p>
        </w:tc>
      </w:tr>
      <w:tr>
        <w:tc>
          <w:tcPr>
            <w:tcW w:type="dxa" w:w="3500"/>
            <w:tcMar>
              <w:top w:type="dxa" w:w="60"/>
              <w:left w:type="dxa" w:w="100"/>
              <w:bottom w:type="dxa" w:w="60"/>
              <w:right w:type="dxa" w:w="100"/>
            </w:tcMar>
          </w:tcPr>
          <w:p>
            <w:pPr>
              <w:jc w:val="left"/>
            </w:pPr>
            <w:r>
              <w:rPr>
                <w:b w:val="false"/>
                <w:bCs w:val="false"/>
                <w:sz w:val="20"/>
                <w:szCs w:val="20"/>
              </w:rPr>
              <w:t xml:space="preserve">Dior Makyaj 1.lik %0,33</w:t>
            </w:r>
          </w:p>
        </w:tc>
        <w:tc>
          <w:tcPr>
            <w:tcW w:type="dxa" w:w="2000"/>
            <w:tcMar>
              <w:top w:type="dxa" w:w="60"/>
              <w:left w:type="dxa" w:w="100"/>
              <w:bottom w:type="dxa" w:w="60"/>
              <w:right w:type="dxa" w:w="100"/>
            </w:tcMar>
          </w:tcPr>
          <w:p>
            <w:pPr>
              <w:jc w:val="right"/>
            </w:pPr>
            <w:r>
              <w:rPr>
                <w:b w:val="false"/>
                <w:bCs w:val="false"/>
                <w:sz w:val="20"/>
                <w:szCs w:val="20"/>
              </w:rPr>
              <w:t xml:space="preserve">6.603 TL</w:t>
            </w:r>
          </w:p>
        </w:tc>
        <w:tc>
          <w:tcPr>
            <w:tcW w:type="dxa" w:w="3500"/>
            <w:tcMar>
              <w:top w:type="dxa" w:w="60"/>
              <w:left w:type="dxa" w:w="100"/>
              <w:bottom w:type="dxa" w:w="60"/>
              <w:right w:type="dxa" w:w="100"/>
            </w:tcMar>
          </w:tcPr>
          <w:p>
            <w:pPr>
              <w:jc w:val="center"/>
            </w:pPr>
            <w:r>
              <w:rPr>
                <w:b w:val="false"/>
                <w:bCs w:val="false"/>
                <w:sz w:val="18"/>
                <w:szCs w:val="18"/>
              </w:rPr>
              <w:t xml:space="preserve">Prime Esas × %0,33 (koşulsuz)</w:t>
            </w:r>
          </w:p>
        </w:tc>
      </w:tr>
      <w:tr>
        <w:tc>
          <w:tcPr>
            <w:tcW w:type="dxa" w:w="3500"/>
            <w:tcMar>
              <w:top w:type="dxa" w:w="60"/>
              <w:left w:type="dxa" w:w="100"/>
              <w:bottom w:type="dxa" w:w="60"/>
              <w:right w:type="dxa" w:w="100"/>
            </w:tcMar>
          </w:tcPr>
          <w:p>
            <w:pPr>
              <w:jc w:val="left"/>
            </w:pPr>
            <w:r>
              <w:rPr>
                <w:b w:val="false"/>
                <w:bCs w:val="false"/>
                <w:sz w:val="20"/>
                <w:szCs w:val="20"/>
              </w:rPr>
              <w:t xml:space="preserve">Dior Parfüm İlk 2 %0,33</w:t>
            </w:r>
          </w:p>
        </w:tc>
        <w:tc>
          <w:tcPr>
            <w:tcW w:type="dxa" w:w="2000"/>
            <w:tcMar>
              <w:top w:type="dxa" w:w="60"/>
              <w:left w:type="dxa" w:w="100"/>
              <w:bottom w:type="dxa" w:w="60"/>
              <w:right w:type="dxa" w:w="100"/>
            </w:tcMar>
          </w:tcPr>
          <w:p>
            <w:pPr>
              <w:jc w:val="right"/>
            </w:pPr>
            <w:r>
              <w:rPr>
                <w:b w:val="false"/>
                <w:bCs w:val="false"/>
                <w:sz w:val="20"/>
                <w:szCs w:val="20"/>
              </w:rPr>
              <w:t xml:space="preserve">6.603 TL</w:t>
            </w:r>
          </w:p>
        </w:tc>
        <w:tc>
          <w:tcPr>
            <w:tcW w:type="dxa" w:w="3500"/>
            <w:tcMar>
              <w:top w:type="dxa" w:w="60"/>
              <w:left w:type="dxa" w:w="100"/>
              <w:bottom w:type="dxa" w:w="60"/>
              <w:right w:type="dxa" w:w="100"/>
            </w:tcMar>
          </w:tcPr>
          <w:p>
            <w:pPr>
              <w:jc w:val="center"/>
            </w:pPr>
            <w:r>
              <w:rPr>
                <w:b w:val="false"/>
                <w:bCs w:val="false"/>
                <w:sz w:val="18"/>
                <w:szCs w:val="18"/>
              </w:rPr>
              <w:t xml:space="preserve">Prime Esas × %0,33 (koşulsuz)</w:t>
            </w:r>
          </w:p>
        </w:tc>
      </w:tr>
      <w:tr>
        <w:tc>
          <w:tcPr>
            <w:tcW w:type="dxa" w:w="3500"/>
            <w:tcMar>
              <w:top w:type="dxa" w:w="60"/>
              <w:left w:type="dxa" w:w="100"/>
              <w:bottom w:type="dxa" w:w="60"/>
              <w:right w:type="dxa" w:w="100"/>
            </w:tcMar>
          </w:tcPr>
          <w:p>
            <w:pPr>
              <w:jc w:val="left"/>
            </w:pPr>
            <w:r>
              <w:rPr>
                <w:b w:val="false"/>
                <w:bCs w:val="false"/>
                <w:sz w:val="20"/>
                <w:szCs w:val="20"/>
              </w:rPr>
              <w:t xml:space="preserve">Dior Cilt Bakım İlk 3 %0,33</w:t>
            </w:r>
          </w:p>
        </w:tc>
        <w:tc>
          <w:tcPr>
            <w:tcW w:type="dxa" w:w="2000"/>
            <w:tcMar>
              <w:top w:type="dxa" w:w="60"/>
              <w:left w:type="dxa" w:w="100"/>
              <w:bottom w:type="dxa" w:w="60"/>
              <w:right w:type="dxa" w:w="100"/>
            </w:tcMar>
          </w:tcPr>
          <w:p>
            <w:pPr>
              <w:jc w:val="right"/>
            </w:pPr>
            <w:r>
              <w:rPr>
                <w:b w:val="false"/>
                <w:bCs w:val="false"/>
                <w:sz w:val="20"/>
                <w:szCs w:val="20"/>
              </w:rPr>
              <w:t xml:space="preserve">6.803 TL</w:t>
            </w:r>
          </w:p>
        </w:tc>
        <w:tc>
          <w:tcPr>
            <w:tcW w:type="dxa" w:w="3500"/>
            <w:tcMar>
              <w:top w:type="dxa" w:w="60"/>
              <w:left w:type="dxa" w:w="100"/>
              <w:bottom w:type="dxa" w:w="60"/>
              <w:right w:type="dxa" w:w="100"/>
            </w:tcMar>
          </w:tcPr>
          <w:p>
            <w:pPr>
              <w:jc w:val="center"/>
            </w:pPr>
            <w:r>
              <w:rPr>
                <w:b w:val="false"/>
                <w:bCs w:val="false"/>
                <w:sz w:val="18"/>
                <w:szCs w:val="18"/>
              </w:rPr>
              <w:t xml:space="preserve">Prime Esas × %0,33 (koşulsuz)</w:t>
            </w:r>
          </w:p>
        </w:tc>
      </w:tr>
      <w:tr>
        <w:tc>
          <w:tcPr>
            <w:tcW w:type="dxa" w:w="3500"/>
            <w:shd w:fill="FFE699" w:color="auto" w:val="clear"/>
            <w:tcMar>
              <w:top w:type="dxa" w:w="60"/>
              <w:left w:type="dxa" w:w="100"/>
              <w:bottom w:type="dxa" w:w="60"/>
              <w:right w:type="dxa" w:w="100"/>
            </w:tcMar>
          </w:tcPr>
          <w:p>
            <w:pPr>
              <w:jc w:val="left"/>
            </w:pPr>
            <w:r>
              <w:rPr>
                <w:b/>
                <w:bCs/>
                <w:sz w:val="20"/>
                <w:szCs w:val="20"/>
              </w:rPr>
              <w:t xml:space="preserve">TOPLAM PRİM</w:t>
            </w:r>
          </w:p>
        </w:tc>
        <w:tc>
          <w:tcPr>
            <w:tcW w:type="dxa" w:w="2000"/>
            <w:shd w:fill="FFE699" w:color="auto" w:val="clear"/>
            <w:tcMar>
              <w:top w:type="dxa" w:w="60"/>
              <w:left w:type="dxa" w:w="100"/>
              <w:bottom w:type="dxa" w:w="60"/>
              <w:right w:type="dxa" w:w="100"/>
            </w:tcMar>
          </w:tcPr>
          <w:p>
            <w:pPr>
              <w:jc w:val="right"/>
            </w:pPr>
            <w:r>
              <w:rPr>
                <w:b/>
                <w:bCs/>
                <w:sz w:val="20"/>
                <w:szCs w:val="20"/>
              </w:rPr>
              <w:t xml:space="preserve">~60.025 TL</w:t>
            </w:r>
          </w:p>
        </w:tc>
        <w:tc>
          <w:tcPr>
            <w:tcW w:type="dxa" w:w="3500"/>
            <w:shd w:fill="FFE699" w:color="auto" w:val="clear"/>
            <w:tcMar>
              <w:top w:type="dxa" w:w="60"/>
              <w:left w:type="dxa" w:w="100"/>
              <w:bottom w:type="dxa" w:w="60"/>
              <w:right w:type="dxa" w:w="100"/>
            </w:tcMar>
          </w:tcPr>
          <w:p>
            <w:pPr>
              <w:jc w:val="left"/>
            </w:pPr>
            <w:r>
              <w:rPr>
                <w:b w:val="false"/>
                <w:bCs w:val="false"/>
                <w:sz w:val="20"/>
                <w:szCs w:val="20"/>
              </w:rPr>
              <w:t xml:space="preserve"/>
            </w:r>
          </w:p>
        </w:tc>
      </w:tr>
    </w:tbl>
    <w:p>
      <w:pPr>
        <w:spacing w:after="120" w:line="300"/>
      </w:pPr>
      <w:r>
        <w:t xml:space="preserve"> </w:t>
      </w:r>
    </w:p>
    <w:p>
      <w:pPr>
        <w:pStyle w:val="Heading3"/>
        <w:spacing w:after="100" w:before="200"/>
      </w:pPr>
      <w:r>
        <w:rPr>
          <w:b/>
          <w:bCs/>
          <w:color w:val="5B7D9B"/>
          <w:sz w:val="22"/>
          <w:szCs w:val="22"/>
        </w:rPr>
        <w:t xml:space="preserve">Sıralama ve Hedef Koşullarının Durumu</w:t>
      </w:r>
    </w:p>
    <w:p>
      <w:pPr>
        <w:spacing w:after="120" w:line="300"/>
      </w:pPr>
      <w:r>
        <w:t xml:space="preserve">Prim Tablosu'nda Dior bölümü için tanımlı kurallar: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c>
          <w:tcPr>
            <w:tcW w:type="dxa" w:w="3000"/>
            <w:shd w:fill="1F3864" w:color="auto" w:val="clear"/>
            <w:tcMar>
              <w:top w:type="dxa" w:w="60"/>
              <w:left w:type="dxa" w:w="100"/>
              <w:bottom w:type="dxa" w:w="60"/>
              <w:right w:type="dxa" w:w="100"/>
            </w:tcMar>
          </w:tcPr>
          <w:p>
            <w:pPr>
              <w:jc w:val="left"/>
            </w:pPr>
            <w:r>
              <w:rPr>
                <w:b/>
                <w:bCs/>
                <w:color w:val="FFFFFF"/>
                <w:sz w:val="20"/>
                <w:szCs w:val="20"/>
              </w:rPr>
              <w:t xml:space="preserve">Kural</w:t>
            </w:r>
          </w:p>
        </w:tc>
        <w:tc>
          <w:tcPr>
            <w:tcW w:type="dxa" w:w="1500"/>
            <w:shd w:fill="1F3864" w:color="auto" w:val="clear"/>
            <w:tcMar>
              <w:top w:type="dxa" w:w="60"/>
              <w:left w:type="dxa" w:w="100"/>
              <w:bottom w:type="dxa" w:w="60"/>
              <w:right w:type="dxa" w:w="100"/>
            </w:tcMar>
          </w:tcPr>
          <w:p>
            <w:pPr>
              <w:jc w:val="center"/>
            </w:pPr>
            <w:r>
              <w:rPr>
                <w:b/>
                <w:bCs/>
                <w:color w:val="FFFFFF"/>
                <w:sz w:val="20"/>
                <w:szCs w:val="20"/>
              </w:rPr>
              <w:t xml:space="preserve">Oran</w:t>
            </w:r>
          </w:p>
        </w:tc>
        <w:tc>
          <w:tcPr>
            <w:tcW w:type="dxa" w:w="4500"/>
            <w:shd w:fill="1F3864" w:color="auto" w:val="clear"/>
            <w:tcMar>
              <w:top w:type="dxa" w:w="60"/>
              <w:left w:type="dxa" w:w="100"/>
              <w:bottom w:type="dxa" w:w="60"/>
              <w:right w:type="dxa" w:w="100"/>
            </w:tcMar>
          </w:tcPr>
          <w:p>
            <w:pPr>
              <w:jc w:val="left"/>
            </w:pPr>
            <w:r>
              <w:rPr>
                <w:b/>
                <w:bCs/>
                <w:color w:val="FFFFFF"/>
                <w:sz w:val="20"/>
                <w:szCs w:val="20"/>
              </w:rPr>
              <w:t xml:space="preserve">Koşul</w:t>
            </w:r>
          </w:p>
        </w:tc>
      </w:tr>
      <w:tr>
        <w:tc>
          <w:tcPr>
            <w:tcW w:type="dxa" w:w="3000"/>
            <w:tcMar>
              <w:top w:type="dxa" w:w="60"/>
              <w:left w:type="dxa" w:w="100"/>
              <w:bottom w:type="dxa" w:w="60"/>
              <w:right w:type="dxa" w:w="100"/>
            </w:tcMar>
          </w:tcPr>
          <w:p>
            <w:pPr>
              <w:jc w:val="left"/>
            </w:pPr>
            <w:r>
              <w:rPr>
                <w:b w:val="false"/>
                <w:bCs w:val="false"/>
                <w:sz w:val="20"/>
                <w:szCs w:val="20"/>
              </w:rPr>
              <w:t xml:space="preserve">Satılan ürün başına</w:t>
            </w:r>
          </w:p>
        </w:tc>
        <w:tc>
          <w:tcPr>
            <w:tcW w:type="dxa" w:w="1500"/>
            <w:tcMar>
              <w:top w:type="dxa" w:w="60"/>
              <w:left w:type="dxa" w:w="100"/>
              <w:bottom w:type="dxa" w:w="60"/>
              <w:right w:type="dxa" w:w="100"/>
            </w:tcMar>
          </w:tcPr>
          <w:p>
            <w:pPr>
              <w:jc w:val="center"/>
            </w:pPr>
            <w:r>
              <w:rPr>
                <w:b w:val="false"/>
                <w:bCs w:val="false"/>
                <w:sz w:val="20"/>
                <w:szCs w:val="20"/>
              </w:rPr>
              <w:t xml:space="preserve">%1</w:t>
            </w:r>
          </w:p>
        </w:tc>
        <w:tc>
          <w:tcPr>
            <w:tcW w:type="dxa" w:w="4500"/>
            <w:tcMar>
              <w:top w:type="dxa" w:w="60"/>
              <w:left w:type="dxa" w:w="100"/>
              <w:bottom w:type="dxa" w:w="60"/>
              <w:right w:type="dxa" w:w="100"/>
            </w:tcMar>
          </w:tcPr>
          <w:p>
            <w:pPr>
              <w:jc w:val="left"/>
            </w:pPr>
            <w:r>
              <w:rPr>
                <w:b w:val="false"/>
                <w:bCs w:val="false"/>
                <w:sz w:val="20"/>
                <w:szCs w:val="20"/>
              </w:rPr>
              <w:t xml:space="preserve">Koşulsuz</w:t>
            </w:r>
          </w:p>
        </w:tc>
      </w:tr>
      <w:tr>
        <w:tc>
          <w:tcPr>
            <w:tcW w:type="dxa" w:w="3000"/>
            <w:tcMar>
              <w:top w:type="dxa" w:w="60"/>
              <w:left w:type="dxa" w:w="100"/>
              <w:bottom w:type="dxa" w:w="60"/>
              <w:right w:type="dxa" w:w="100"/>
            </w:tcMar>
          </w:tcPr>
          <w:p>
            <w:pPr>
              <w:jc w:val="left"/>
            </w:pPr>
            <w:r>
              <w:rPr>
                <w:b w:val="false"/>
                <w:bCs w:val="false"/>
                <w:sz w:val="20"/>
                <w:szCs w:val="20"/>
              </w:rPr>
              <w:t xml:space="preserve">Cilt İlk 3</w:t>
            </w:r>
          </w:p>
        </w:tc>
        <w:tc>
          <w:tcPr>
            <w:tcW w:type="dxa" w:w="1500"/>
            <w:tcMar>
              <w:top w:type="dxa" w:w="60"/>
              <w:left w:type="dxa" w:w="100"/>
              <w:bottom w:type="dxa" w:w="60"/>
              <w:right w:type="dxa" w:w="100"/>
            </w:tcMar>
          </w:tcPr>
          <w:p>
            <w:pPr>
              <w:jc w:val="center"/>
            </w:pPr>
            <w:r>
              <w:rPr>
                <w:b w:val="false"/>
                <w:bCs w:val="false"/>
                <w:sz w:val="20"/>
                <w:szCs w:val="20"/>
              </w:rPr>
              <w:t xml:space="preserve">%0,33</w:t>
            </w:r>
          </w:p>
        </w:tc>
        <w:tc>
          <w:tcPr>
            <w:tcW w:type="dxa" w:w="4500"/>
            <w:tcMar>
              <w:top w:type="dxa" w:w="60"/>
              <w:left w:type="dxa" w:w="100"/>
              <w:bottom w:type="dxa" w:w="60"/>
              <w:right w:type="dxa" w:w="100"/>
            </w:tcMar>
          </w:tcPr>
          <w:p>
            <w:pPr>
              <w:jc w:val="left"/>
            </w:pPr>
            <w:r>
              <w:rPr>
                <w:b w:val="false"/>
                <w:bCs w:val="false"/>
                <w:sz w:val="20"/>
                <w:szCs w:val="20"/>
              </w:rPr>
              <w:t xml:space="preserve">Cilt bakım sıralamasında ilk 3'te olma</w:t>
            </w:r>
          </w:p>
        </w:tc>
      </w:tr>
      <w:tr>
        <w:tc>
          <w:tcPr>
            <w:tcW w:type="dxa" w:w="3000"/>
            <w:tcMar>
              <w:top w:type="dxa" w:w="60"/>
              <w:left w:type="dxa" w:w="100"/>
              <w:bottom w:type="dxa" w:w="60"/>
              <w:right w:type="dxa" w:w="100"/>
            </w:tcMar>
          </w:tcPr>
          <w:p>
            <w:pPr>
              <w:jc w:val="left"/>
            </w:pPr>
            <w:r>
              <w:rPr>
                <w:b w:val="false"/>
                <w:bCs w:val="false"/>
                <w:sz w:val="20"/>
                <w:szCs w:val="20"/>
              </w:rPr>
              <w:t xml:space="preserve">Parfüm ilk 2</w:t>
            </w:r>
          </w:p>
        </w:tc>
        <w:tc>
          <w:tcPr>
            <w:tcW w:type="dxa" w:w="1500"/>
            <w:tcMar>
              <w:top w:type="dxa" w:w="60"/>
              <w:left w:type="dxa" w:w="100"/>
              <w:bottom w:type="dxa" w:w="60"/>
              <w:right w:type="dxa" w:w="100"/>
            </w:tcMar>
          </w:tcPr>
          <w:p>
            <w:pPr>
              <w:jc w:val="center"/>
            </w:pPr>
            <w:r>
              <w:rPr>
                <w:b w:val="false"/>
                <w:bCs w:val="false"/>
                <w:sz w:val="20"/>
                <w:szCs w:val="20"/>
              </w:rPr>
              <w:t xml:space="preserve">%0,33</w:t>
            </w:r>
          </w:p>
        </w:tc>
        <w:tc>
          <w:tcPr>
            <w:tcW w:type="dxa" w:w="4500"/>
            <w:tcMar>
              <w:top w:type="dxa" w:w="60"/>
              <w:left w:type="dxa" w:w="100"/>
              <w:bottom w:type="dxa" w:w="60"/>
              <w:right w:type="dxa" w:w="100"/>
            </w:tcMar>
          </w:tcPr>
          <w:p>
            <w:pPr>
              <w:jc w:val="left"/>
            </w:pPr>
            <w:r>
              <w:rPr>
                <w:b w:val="false"/>
                <w:bCs w:val="false"/>
                <w:sz w:val="20"/>
                <w:szCs w:val="20"/>
              </w:rPr>
              <w:t xml:space="preserve">Parfüm sıralamasında ilk 2'de olma</w:t>
            </w:r>
          </w:p>
        </w:tc>
      </w:tr>
      <w:tr>
        <w:tc>
          <w:tcPr>
            <w:tcW w:type="dxa" w:w="3000"/>
            <w:tcMar>
              <w:top w:type="dxa" w:w="60"/>
              <w:left w:type="dxa" w:w="100"/>
              <w:bottom w:type="dxa" w:w="60"/>
              <w:right w:type="dxa" w:w="100"/>
            </w:tcMar>
          </w:tcPr>
          <w:p>
            <w:pPr>
              <w:jc w:val="left"/>
            </w:pPr>
            <w:r>
              <w:rPr>
                <w:b w:val="false"/>
                <w:bCs w:val="false"/>
                <w:sz w:val="20"/>
                <w:szCs w:val="20"/>
              </w:rPr>
              <w:t xml:space="preserve">Makyak ilk 1</w:t>
            </w:r>
          </w:p>
        </w:tc>
        <w:tc>
          <w:tcPr>
            <w:tcW w:type="dxa" w:w="1500"/>
            <w:tcMar>
              <w:top w:type="dxa" w:w="60"/>
              <w:left w:type="dxa" w:w="100"/>
              <w:bottom w:type="dxa" w:w="60"/>
              <w:right w:type="dxa" w:w="100"/>
            </w:tcMar>
          </w:tcPr>
          <w:p>
            <w:pPr>
              <w:jc w:val="center"/>
            </w:pPr>
            <w:r>
              <w:rPr>
                <w:b w:val="false"/>
                <w:bCs w:val="false"/>
                <w:sz w:val="20"/>
                <w:szCs w:val="20"/>
              </w:rPr>
              <w:t xml:space="preserve">%0,33</w:t>
            </w:r>
          </w:p>
        </w:tc>
        <w:tc>
          <w:tcPr>
            <w:tcW w:type="dxa" w:w="4500"/>
            <w:tcMar>
              <w:top w:type="dxa" w:w="60"/>
              <w:left w:type="dxa" w:w="100"/>
              <w:bottom w:type="dxa" w:w="60"/>
              <w:right w:type="dxa" w:w="100"/>
            </w:tcMar>
          </w:tcPr>
          <w:p>
            <w:pPr>
              <w:jc w:val="left"/>
            </w:pPr>
            <w:r>
              <w:rPr>
                <w:b w:val="false"/>
                <w:bCs w:val="false"/>
                <w:sz w:val="20"/>
                <w:szCs w:val="20"/>
              </w:rPr>
              <w:t xml:space="preserve">Makyaj sıralamasında 1. olma</w:t>
            </w:r>
          </w:p>
        </w:tc>
      </w:tr>
      <w:tr>
        <w:tc>
          <w:tcPr>
            <w:tcW w:type="dxa" w:w="3000"/>
            <w:tcMar>
              <w:top w:type="dxa" w:w="60"/>
              <w:left w:type="dxa" w:w="100"/>
              <w:bottom w:type="dxa" w:w="60"/>
              <w:right w:type="dxa" w:w="100"/>
            </w:tcMar>
          </w:tcPr>
          <w:p>
            <w:pPr>
              <w:jc w:val="left"/>
            </w:pPr>
            <w:r>
              <w:rPr>
                <w:b w:val="false"/>
                <w:bCs w:val="false"/>
                <w:sz w:val="20"/>
                <w:szCs w:val="20"/>
              </w:rPr>
              <w:t xml:space="preserve">Hedef tutarsa</w:t>
            </w:r>
          </w:p>
        </w:tc>
        <w:tc>
          <w:tcPr>
            <w:tcW w:type="dxa" w:w="1500"/>
            <w:tcMar>
              <w:top w:type="dxa" w:w="60"/>
              <w:left w:type="dxa" w:w="100"/>
              <w:bottom w:type="dxa" w:w="60"/>
              <w:right w:type="dxa" w:w="100"/>
            </w:tcMar>
          </w:tcPr>
          <w:p>
            <w:pPr>
              <w:jc w:val="center"/>
            </w:pPr>
            <w:r>
              <w:rPr>
                <w:b w:val="false"/>
                <w:bCs w:val="false"/>
                <w:sz w:val="20"/>
                <w:szCs w:val="20"/>
              </w:rPr>
              <w:t xml:space="preserve">%0,50</w:t>
            </w:r>
          </w:p>
        </w:tc>
        <w:tc>
          <w:tcPr>
            <w:tcW w:type="dxa" w:w="4500"/>
            <w:tcMar>
              <w:top w:type="dxa" w:w="60"/>
              <w:left w:type="dxa" w:w="100"/>
              <w:bottom w:type="dxa" w:w="60"/>
              <w:right w:type="dxa" w:w="100"/>
            </w:tcMar>
          </w:tcPr>
          <w:p>
            <w:pPr>
              <w:jc w:val="left"/>
            </w:pPr>
            <w:r>
              <w:rPr>
                <w:b w:val="false"/>
                <w:bCs w:val="false"/>
                <w:sz w:val="20"/>
                <w:szCs w:val="20"/>
              </w:rPr>
              <w:t xml:space="preserve">Mağaza × marka ciro hedefinin gerçekleştirilmesi</w:t>
            </w:r>
          </w:p>
        </w:tc>
      </w:tr>
      <w:tr>
        <w:tc>
          <w:tcPr>
            <w:tcW w:type="dxa" w:w="3000"/>
            <w:tcMar>
              <w:top w:type="dxa" w:w="60"/>
              <w:left w:type="dxa" w:w="100"/>
              <w:bottom w:type="dxa" w:w="60"/>
              <w:right w:type="dxa" w:w="100"/>
            </w:tcMar>
          </w:tcPr>
          <w:p>
            <w:pPr>
              <w:jc w:val="left"/>
            </w:pPr>
            <w:r>
              <w:rPr>
                <w:b w:val="false"/>
                <w:bCs w:val="false"/>
                <w:sz w:val="20"/>
                <w:szCs w:val="20"/>
              </w:rPr>
              <w:t xml:space="preserve">Mağaza 1.ci ise</w:t>
            </w:r>
          </w:p>
        </w:tc>
        <w:tc>
          <w:tcPr>
            <w:tcW w:type="dxa" w:w="1500"/>
            <w:tcMar>
              <w:top w:type="dxa" w:w="60"/>
              <w:left w:type="dxa" w:w="100"/>
              <w:bottom w:type="dxa" w:w="60"/>
              <w:right w:type="dxa" w:w="100"/>
            </w:tcMar>
          </w:tcPr>
          <w:p>
            <w:pPr>
              <w:jc w:val="center"/>
            </w:pPr>
            <w:r>
              <w:rPr>
                <w:b w:val="false"/>
                <w:bCs w:val="false"/>
                <w:sz w:val="20"/>
                <w:szCs w:val="20"/>
              </w:rPr>
              <w:t xml:space="preserve">%0,50</w:t>
            </w:r>
          </w:p>
        </w:tc>
        <w:tc>
          <w:tcPr>
            <w:tcW w:type="dxa" w:w="4500"/>
            <w:tcMar>
              <w:top w:type="dxa" w:w="60"/>
              <w:left w:type="dxa" w:w="100"/>
              <w:bottom w:type="dxa" w:w="60"/>
              <w:right w:type="dxa" w:w="100"/>
            </w:tcMar>
          </w:tcPr>
          <w:p>
            <w:pPr>
              <w:jc w:val="left"/>
            </w:pPr>
            <w:r>
              <w:rPr>
                <w:b w:val="false"/>
                <w:bCs w:val="false"/>
                <w:sz w:val="20"/>
                <w:szCs w:val="20"/>
              </w:rPr>
              <w:t xml:space="preserve">Mağaza toplam sıralamasında 1. olma</w:t>
            </w:r>
          </w:p>
        </w:tc>
      </w:tr>
    </w:tbl>
    <w:p>
      <w:pPr>
        <w:spacing w:after="120" w:line="300"/>
      </w:pPr>
      <w:r>
        <w:t xml:space="preserve"> </w:t>
      </w:r>
    </w:p>
    <w:p>
      <w:pPr>
        <w:spacing w:after="120" w:line="300"/>
      </w:pPr>
      <w:r>
        <w:t xml:space="preserve">SEPHORA KANYON × DIOR için Mayıs Sıralama sayfasında kayıt bulunmamaktadır (benzer kayıt BOYNER KANYON × DIOR'dur). Mayıs Sell-out'ta aynı mağaza × marka toplamı yaklaşık </w:t>
      </w:r>
      <w:r>
        <w:rPr>
          <w:b/>
          <w:bCs/>
        </w:rPr>
        <w:t xml:space="preserve">937.576 TL</w:t>
      </w:r>
      <w:r>
        <w:t xml:space="preserve"> olup hedef (1.058.966 TL) altında kalmaktadır. Buna rağmen pivot bonus kolonları koşul denetimi yapmadan tutar üretebilmektedir.</w:t>
      </w:r>
    </w:p>
    <w:p>
      <w:pPr>
        <w:pStyle w:val="Heading3"/>
        <w:spacing w:after="100" w:before="200"/>
      </w:pPr>
      <w:r>
        <w:rPr>
          <w:b/>
          <w:bCs/>
          <w:color w:val="5B7D9B"/>
          <w:sz w:val="22"/>
          <w:szCs w:val="22"/>
        </w:rPr>
        <w:t xml:space="preserve">Özet Değerlendirme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000"/>
      </w:tblGrid>
      <w:tr>
        <w:tc>
          <w:tcPr>
            <w:tcW w:type="dxa" w:w="2500"/>
            <w:shd w:fill="1F3864" w:color="auto" w:val="clear"/>
            <w:tcMar>
              <w:top w:type="dxa" w:w="60"/>
              <w:left w:type="dxa" w:w="100"/>
              <w:bottom w:type="dxa" w:w="60"/>
              <w:right w:type="dxa" w:w="100"/>
            </w:tcMar>
          </w:tcPr>
          <w:p>
            <w:pPr>
              <w:jc w:val="left"/>
            </w:pPr>
            <w:r>
              <w:rPr>
                <w:b/>
                <w:bCs/>
                <w:color w:val="FFFFFF"/>
                <w:sz w:val="20"/>
                <w:szCs w:val="20"/>
              </w:rPr>
              <w:t xml:space="preserve">Prim Kalemi</w:t>
            </w:r>
          </w:p>
        </w:tc>
        <w:tc>
          <w:tcPr>
            <w:tcW w:type="dxa" w:w="2000"/>
            <w:shd w:fill="1F3864" w:color="auto" w:val="clear"/>
            <w:tcMar>
              <w:top w:type="dxa" w:w="60"/>
              <w:left w:type="dxa" w:w="100"/>
              <w:bottom w:type="dxa" w:w="60"/>
              <w:right w:type="dxa" w:w="100"/>
            </w:tcMar>
          </w:tcPr>
          <w:p>
            <w:pPr>
              <w:jc w:val="right"/>
            </w:pPr>
            <w:r>
              <w:rPr>
                <w:b/>
                <w:bCs/>
                <w:color w:val="FFFFFF"/>
                <w:sz w:val="20"/>
                <w:szCs w:val="20"/>
              </w:rPr>
              <w:t xml:space="preserve">Verilen</w:t>
            </w:r>
          </w:p>
        </w:tc>
        <w:tc>
          <w:tcPr>
            <w:tcW w:type="dxa" w:w="2500"/>
            <w:shd w:fill="1F3864" w:color="auto" w:val="clear"/>
            <w:tcMar>
              <w:top w:type="dxa" w:w="60"/>
              <w:left w:type="dxa" w:w="100"/>
              <w:bottom w:type="dxa" w:w="60"/>
              <w:right w:type="dxa" w:w="100"/>
            </w:tcMar>
          </w:tcPr>
          <w:p>
            <w:pPr>
              <w:jc w:val="left"/>
            </w:pPr>
            <w:r>
              <w:rPr>
                <w:b/>
                <w:bCs/>
                <w:color w:val="FFFFFF"/>
                <w:sz w:val="20"/>
                <w:szCs w:val="20"/>
              </w:rPr>
              <w:t xml:space="preserve">Kural Şartı</w:t>
            </w:r>
          </w:p>
        </w:tc>
        <w:tc>
          <w:tcPr>
            <w:tcW w:type="dxa" w:w="2000"/>
            <w:shd w:fill="1F3864" w:color="auto" w:val="clear"/>
            <w:tcMar>
              <w:top w:type="dxa" w:w="60"/>
              <w:left w:type="dxa" w:w="100"/>
              <w:bottom w:type="dxa" w:w="60"/>
              <w:right w:type="dxa" w:w="100"/>
            </w:tcMar>
          </w:tcPr>
          <w:p>
            <w:pPr>
              <w:jc w:val="center"/>
            </w:pPr>
            <w:r>
              <w:rPr>
                <w:b/>
                <w:bCs/>
                <w:color w:val="FFFFFF"/>
                <w:sz w:val="20"/>
                <w:szCs w:val="20"/>
              </w:rPr>
              <w:t xml:space="preserve">Gözlem</w:t>
            </w:r>
          </w:p>
        </w:tc>
      </w:tr>
      <w:tr>
        <w:tc>
          <w:tcPr>
            <w:tcW w:type="dxa" w:w="2500"/>
            <w:tcMar>
              <w:top w:type="dxa" w:w="60"/>
              <w:left w:type="dxa" w:w="100"/>
              <w:bottom w:type="dxa" w:w="60"/>
              <w:right w:type="dxa" w:w="100"/>
            </w:tcMar>
          </w:tcPr>
          <w:p>
            <w:pPr>
              <w:jc w:val="left"/>
            </w:pPr>
            <w:r>
              <w:rPr>
                <w:b w:val="false"/>
                <w:bCs w:val="false"/>
                <w:sz w:val="20"/>
                <w:szCs w:val="20"/>
              </w:rPr>
              <w:t xml:space="preserve">Satış %1</w:t>
            </w:r>
          </w:p>
        </w:tc>
        <w:tc>
          <w:tcPr>
            <w:tcW w:type="dxa" w:w="2000"/>
            <w:tcMar>
              <w:top w:type="dxa" w:w="60"/>
              <w:left w:type="dxa" w:w="100"/>
              <w:bottom w:type="dxa" w:w="60"/>
              <w:right w:type="dxa" w:w="100"/>
            </w:tcMar>
          </w:tcPr>
          <w:p>
            <w:pPr>
              <w:jc w:val="right"/>
            </w:pPr>
            <w:r>
              <w:rPr>
                <w:b w:val="false"/>
                <w:bCs w:val="false"/>
                <w:sz w:val="20"/>
                <w:szCs w:val="20"/>
              </w:rPr>
              <w:t xml:space="preserve">20.008 TL</w:t>
            </w:r>
          </w:p>
        </w:tc>
        <w:tc>
          <w:tcPr>
            <w:tcW w:type="dxa" w:w="2500"/>
            <w:tcMar>
              <w:top w:type="dxa" w:w="60"/>
              <w:left w:type="dxa" w:w="100"/>
              <w:bottom w:type="dxa" w:w="60"/>
              <w:right w:type="dxa" w:w="100"/>
            </w:tcMar>
          </w:tcPr>
          <w:p>
            <w:pPr>
              <w:jc w:val="left"/>
            </w:pPr>
            <w:r>
              <w:rPr>
                <w:b w:val="false"/>
                <w:bCs w:val="false"/>
                <w:sz w:val="20"/>
                <w:szCs w:val="20"/>
              </w:rPr>
              <w:t xml:space="preserve">Koşulsuz</w:t>
            </w:r>
          </w:p>
        </w:tc>
        <w:tc>
          <w:tcPr>
            <w:tcW w:type="dxa" w:w="2000"/>
            <w:tcMar>
              <w:top w:type="dxa" w:w="60"/>
              <w:left w:type="dxa" w:w="100"/>
              <w:bottom w:type="dxa" w:w="60"/>
              <w:right w:type="dxa" w:w="100"/>
            </w:tcMar>
          </w:tcPr>
          <w:p>
            <w:pPr>
              <w:jc w:val="center"/>
            </w:pPr>
            <w:r>
              <w:rPr>
                <w:b w:val="false"/>
                <w:bCs w:val="false"/>
                <w:sz w:val="16"/>
                <w:szCs w:val="16"/>
              </w:rPr>
              <w:t xml:space="preserve">Tabanın 1.920.000 TL'si mağaza müdürü beyanı</w:t>
            </w:r>
          </w:p>
        </w:tc>
      </w:tr>
      <w:tr>
        <w:tc>
          <w:tcPr>
            <w:tcW w:type="dxa" w:w="2500"/>
            <w:tcMar>
              <w:top w:type="dxa" w:w="60"/>
              <w:left w:type="dxa" w:w="100"/>
              <w:bottom w:type="dxa" w:w="60"/>
              <w:right w:type="dxa" w:w="100"/>
            </w:tcMar>
          </w:tcPr>
          <w:p>
            <w:pPr>
              <w:jc w:val="left"/>
            </w:pPr>
            <w:r>
              <w:rPr>
                <w:b w:val="false"/>
                <w:bCs w:val="false"/>
                <w:sz w:val="20"/>
                <w:szCs w:val="20"/>
              </w:rPr>
              <w:t xml:space="preserve">Hedef %0,5</w:t>
            </w:r>
          </w:p>
        </w:tc>
        <w:tc>
          <w:tcPr>
            <w:tcW w:type="dxa" w:w="2000"/>
            <w:tcMar>
              <w:top w:type="dxa" w:w="60"/>
              <w:left w:type="dxa" w:w="100"/>
              <w:bottom w:type="dxa" w:w="60"/>
              <w:right w:type="dxa" w:w="100"/>
            </w:tcMar>
          </w:tcPr>
          <w:p>
            <w:pPr>
              <w:jc w:val="right"/>
            </w:pPr>
            <w:r>
              <w:rPr>
                <w:b w:val="false"/>
                <w:bCs w:val="false"/>
                <w:sz w:val="20"/>
                <w:szCs w:val="20"/>
              </w:rPr>
              <w:t xml:space="preserve">10.004 TL</w:t>
            </w:r>
          </w:p>
        </w:tc>
        <w:tc>
          <w:tcPr>
            <w:tcW w:type="dxa" w:w="2500"/>
            <w:tcMar>
              <w:top w:type="dxa" w:w="60"/>
              <w:left w:type="dxa" w:w="100"/>
              <w:bottom w:type="dxa" w:w="60"/>
              <w:right w:type="dxa" w:w="100"/>
            </w:tcMar>
          </w:tcPr>
          <w:p>
            <w:pPr>
              <w:jc w:val="left"/>
            </w:pPr>
            <w:r>
              <w:rPr>
                <w:b w:val="false"/>
                <w:bCs w:val="false"/>
                <w:sz w:val="20"/>
                <w:szCs w:val="20"/>
              </w:rPr>
              <w:t xml:space="preserve">Hedef tutarsa</w:t>
            </w:r>
          </w:p>
        </w:tc>
        <w:tc>
          <w:tcPr>
            <w:tcW w:type="dxa" w:w="2000"/>
            <w:tcMar>
              <w:top w:type="dxa" w:w="60"/>
              <w:left w:type="dxa" w:w="100"/>
              <w:bottom w:type="dxa" w:w="60"/>
              <w:right w:type="dxa" w:w="100"/>
            </w:tcMar>
          </w:tcPr>
          <w:p>
            <w:pPr>
              <w:jc w:val="center"/>
            </w:pPr>
            <w:r>
              <w:rPr>
                <w:b w:val="false"/>
                <w:bCs w:val="false"/>
                <w:sz w:val="16"/>
                <w:szCs w:val="16"/>
              </w:rPr>
              <w:t xml:space="preserve">Hedef tutmamış (937.576 &lt; 1.058.966)</w:t>
            </w:r>
          </w:p>
        </w:tc>
      </w:tr>
      <w:tr>
        <w:tc>
          <w:tcPr>
            <w:tcW w:type="dxa" w:w="2500"/>
            <w:tcMar>
              <w:top w:type="dxa" w:w="60"/>
              <w:left w:type="dxa" w:w="100"/>
              <w:bottom w:type="dxa" w:w="60"/>
              <w:right w:type="dxa" w:w="100"/>
            </w:tcMar>
          </w:tcPr>
          <w:p>
            <w:pPr>
              <w:jc w:val="left"/>
            </w:pPr>
            <w:r>
              <w:rPr>
                <w:b w:val="false"/>
                <w:bCs w:val="false"/>
                <w:sz w:val="20"/>
                <w:szCs w:val="20"/>
              </w:rPr>
              <w:t xml:space="preserve">Dior Mağaza 1.Lik %0,5</w:t>
            </w:r>
          </w:p>
        </w:tc>
        <w:tc>
          <w:tcPr>
            <w:tcW w:type="dxa" w:w="2000"/>
            <w:tcMar>
              <w:top w:type="dxa" w:w="60"/>
              <w:left w:type="dxa" w:w="100"/>
              <w:bottom w:type="dxa" w:w="60"/>
              <w:right w:type="dxa" w:w="100"/>
            </w:tcMar>
          </w:tcPr>
          <w:p>
            <w:pPr>
              <w:jc w:val="right"/>
            </w:pPr>
            <w:r>
              <w:rPr>
                <w:b w:val="false"/>
                <w:bCs w:val="false"/>
                <w:sz w:val="20"/>
                <w:szCs w:val="20"/>
              </w:rPr>
              <w:t xml:space="preserve">10.004 TL</w:t>
            </w:r>
          </w:p>
        </w:tc>
        <w:tc>
          <w:tcPr>
            <w:tcW w:type="dxa" w:w="2500"/>
            <w:tcMar>
              <w:top w:type="dxa" w:w="60"/>
              <w:left w:type="dxa" w:w="100"/>
              <w:bottom w:type="dxa" w:w="60"/>
              <w:right w:type="dxa" w:w="100"/>
            </w:tcMar>
          </w:tcPr>
          <w:p>
            <w:pPr>
              <w:jc w:val="left"/>
            </w:pPr>
            <w:r>
              <w:rPr>
                <w:b w:val="false"/>
                <w:bCs w:val="false"/>
                <w:sz w:val="20"/>
                <w:szCs w:val="20"/>
              </w:rPr>
              <w:t xml:space="preserve">Mağaza sıralamada 1.</w:t>
            </w:r>
          </w:p>
        </w:tc>
        <w:tc>
          <w:tcPr>
            <w:tcW w:type="dxa" w:w="2000"/>
            <w:tcMar>
              <w:top w:type="dxa" w:w="60"/>
              <w:left w:type="dxa" w:w="100"/>
              <w:bottom w:type="dxa" w:w="60"/>
              <w:right w:type="dxa" w:w="100"/>
            </w:tcMar>
          </w:tcPr>
          <w:p>
            <w:pPr>
              <w:jc w:val="center"/>
            </w:pPr>
            <w:r>
              <w:rPr>
                <w:b w:val="false"/>
                <w:bCs w:val="false"/>
                <w:sz w:val="16"/>
                <w:szCs w:val="16"/>
              </w:rPr>
              <w:t xml:space="preserve">Sıralama verisi yok</w:t>
            </w:r>
          </w:p>
        </w:tc>
      </w:tr>
      <w:tr>
        <w:tc>
          <w:tcPr>
            <w:tcW w:type="dxa" w:w="2500"/>
            <w:tcMar>
              <w:top w:type="dxa" w:w="60"/>
              <w:left w:type="dxa" w:w="100"/>
              <w:bottom w:type="dxa" w:w="60"/>
              <w:right w:type="dxa" w:w="100"/>
            </w:tcMar>
          </w:tcPr>
          <w:p>
            <w:pPr>
              <w:jc w:val="left"/>
            </w:pPr>
            <w:r>
              <w:rPr>
                <w:b w:val="false"/>
                <w:bCs w:val="false"/>
                <w:sz w:val="20"/>
                <w:szCs w:val="20"/>
              </w:rPr>
              <w:t xml:space="preserve">Dior Makyaj 1.lik %0,33</w:t>
            </w:r>
          </w:p>
        </w:tc>
        <w:tc>
          <w:tcPr>
            <w:tcW w:type="dxa" w:w="2000"/>
            <w:tcMar>
              <w:top w:type="dxa" w:w="60"/>
              <w:left w:type="dxa" w:w="100"/>
              <w:bottom w:type="dxa" w:w="60"/>
              <w:right w:type="dxa" w:w="100"/>
            </w:tcMar>
          </w:tcPr>
          <w:p>
            <w:pPr>
              <w:jc w:val="right"/>
            </w:pPr>
            <w:r>
              <w:rPr>
                <w:b w:val="false"/>
                <w:bCs w:val="false"/>
                <w:sz w:val="20"/>
                <w:szCs w:val="20"/>
              </w:rPr>
              <w:t xml:space="preserve">6.603 TL</w:t>
            </w:r>
          </w:p>
        </w:tc>
        <w:tc>
          <w:tcPr>
            <w:tcW w:type="dxa" w:w="2500"/>
            <w:tcMar>
              <w:top w:type="dxa" w:w="60"/>
              <w:left w:type="dxa" w:w="100"/>
              <w:bottom w:type="dxa" w:w="60"/>
              <w:right w:type="dxa" w:w="100"/>
            </w:tcMar>
          </w:tcPr>
          <w:p>
            <w:pPr>
              <w:jc w:val="left"/>
            </w:pPr>
            <w:r>
              <w:rPr>
                <w:b w:val="false"/>
                <w:bCs w:val="false"/>
                <w:sz w:val="20"/>
                <w:szCs w:val="20"/>
              </w:rPr>
              <w:t xml:space="preserve">Makyaj sıralamada 1.</w:t>
            </w:r>
          </w:p>
        </w:tc>
        <w:tc>
          <w:tcPr>
            <w:tcW w:type="dxa" w:w="2000"/>
            <w:tcMar>
              <w:top w:type="dxa" w:w="60"/>
              <w:left w:type="dxa" w:w="100"/>
              <w:bottom w:type="dxa" w:w="60"/>
              <w:right w:type="dxa" w:w="100"/>
            </w:tcMar>
          </w:tcPr>
          <w:p>
            <w:pPr>
              <w:jc w:val="center"/>
            </w:pPr>
            <w:r>
              <w:rPr>
                <w:b w:val="false"/>
                <w:bCs w:val="false"/>
                <w:sz w:val="16"/>
                <w:szCs w:val="16"/>
              </w:rPr>
              <w:t xml:space="preserve">Sıralama verisi yok</w:t>
            </w:r>
          </w:p>
        </w:tc>
      </w:tr>
      <w:tr>
        <w:tc>
          <w:tcPr>
            <w:tcW w:type="dxa" w:w="2500"/>
            <w:tcMar>
              <w:top w:type="dxa" w:w="60"/>
              <w:left w:type="dxa" w:w="100"/>
              <w:bottom w:type="dxa" w:w="60"/>
              <w:right w:type="dxa" w:w="100"/>
            </w:tcMar>
          </w:tcPr>
          <w:p>
            <w:pPr>
              <w:jc w:val="left"/>
            </w:pPr>
            <w:r>
              <w:rPr>
                <w:b w:val="false"/>
                <w:bCs w:val="false"/>
                <w:sz w:val="20"/>
                <w:szCs w:val="20"/>
              </w:rPr>
              <w:t xml:space="preserve">Dior Parfüm İlk 2 %0,33</w:t>
            </w:r>
          </w:p>
        </w:tc>
        <w:tc>
          <w:tcPr>
            <w:tcW w:type="dxa" w:w="2000"/>
            <w:tcMar>
              <w:top w:type="dxa" w:w="60"/>
              <w:left w:type="dxa" w:w="100"/>
              <w:bottom w:type="dxa" w:w="60"/>
              <w:right w:type="dxa" w:w="100"/>
            </w:tcMar>
          </w:tcPr>
          <w:p>
            <w:pPr>
              <w:jc w:val="right"/>
            </w:pPr>
            <w:r>
              <w:rPr>
                <w:b w:val="false"/>
                <w:bCs w:val="false"/>
                <w:sz w:val="20"/>
                <w:szCs w:val="20"/>
              </w:rPr>
              <w:t xml:space="preserve">6.603 TL</w:t>
            </w:r>
          </w:p>
        </w:tc>
        <w:tc>
          <w:tcPr>
            <w:tcW w:type="dxa" w:w="2500"/>
            <w:tcMar>
              <w:top w:type="dxa" w:w="60"/>
              <w:left w:type="dxa" w:w="100"/>
              <w:bottom w:type="dxa" w:w="60"/>
              <w:right w:type="dxa" w:w="100"/>
            </w:tcMar>
          </w:tcPr>
          <w:p>
            <w:pPr>
              <w:jc w:val="left"/>
            </w:pPr>
            <w:r>
              <w:rPr>
                <w:b w:val="false"/>
                <w:bCs w:val="false"/>
                <w:sz w:val="20"/>
                <w:szCs w:val="20"/>
              </w:rPr>
              <w:t xml:space="preserve">Parfüm sıralamada ilk 2</w:t>
            </w:r>
          </w:p>
        </w:tc>
        <w:tc>
          <w:tcPr>
            <w:tcW w:type="dxa" w:w="2000"/>
            <w:tcMar>
              <w:top w:type="dxa" w:w="60"/>
              <w:left w:type="dxa" w:w="100"/>
              <w:bottom w:type="dxa" w:w="60"/>
              <w:right w:type="dxa" w:w="100"/>
            </w:tcMar>
          </w:tcPr>
          <w:p>
            <w:pPr>
              <w:jc w:val="center"/>
            </w:pPr>
            <w:r>
              <w:rPr>
                <w:b w:val="false"/>
                <w:bCs w:val="false"/>
                <w:sz w:val="16"/>
                <w:szCs w:val="16"/>
              </w:rPr>
              <w:t xml:space="preserve">Sıralama verisi yok</w:t>
            </w:r>
          </w:p>
        </w:tc>
      </w:tr>
      <w:tr>
        <w:tc>
          <w:tcPr>
            <w:tcW w:type="dxa" w:w="2500"/>
            <w:tcMar>
              <w:top w:type="dxa" w:w="60"/>
              <w:left w:type="dxa" w:w="100"/>
              <w:bottom w:type="dxa" w:w="60"/>
              <w:right w:type="dxa" w:w="100"/>
            </w:tcMar>
          </w:tcPr>
          <w:p>
            <w:pPr>
              <w:jc w:val="left"/>
            </w:pPr>
            <w:r>
              <w:rPr>
                <w:b w:val="false"/>
                <w:bCs w:val="false"/>
                <w:sz w:val="20"/>
                <w:szCs w:val="20"/>
              </w:rPr>
              <w:t xml:space="preserve">Dior Cilt İlk 3 %0,33</w:t>
            </w:r>
          </w:p>
        </w:tc>
        <w:tc>
          <w:tcPr>
            <w:tcW w:type="dxa" w:w="2000"/>
            <w:tcMar>
              <w:top w:type="dxa" w:w="60"/>
              <w:left w:type="dxa" w:w="100"/>
              <w:bottom w:type="dxa" w:w="60"/>
              <w:right w:type="dxa" w:w="100"/>
            </w:tcMar>
          </w:tcPr>
          <w:p>
            <w:pPr>
              <w:jc w:val="right"/>
            </w:pPr>
            <w:r>
              <w:rPr>
                <w:b w:val="false"/>
                <w:bCs w:val="false"/>
                <w:sz w:val="20"/>
                <w:szCs w:val="20"/>
              </w:rPr>
              <w:t xml:space="preserve">6.803 TL</w:t>
            </w:r>
          </w:p>
        </w:tc>
        <w:tc>
          <w:tcPr>
            <w:tcW w:type="dxa" w:w="2500"/>
            <w:tcMar>
              <w:top w:type="dxa" w:w="60"/>
              <w:left w:type="dxa" w:w="100"/>
              <w:bottom w:type="dxa" w:w="60"/>
              <w:right w:type="dxa" w:w="100"/>
            </w:tcMar>
          </w:tcPr>
          <w:p>
            <w:pPr>
              <w:jc w:val="left"/>
            </w:pPr>
            <w:r>
              <w:rPr>
                <w:b w:val="false"/>
                <w:bCs w:val="false"/>
                <w:sz w:val="20"/>
                <w:szCs w:val="20"/>
              </w:rPr>
              <w:t xml:space="preserve">Cilt sıralamada ilk 3</w:t>
            </w:r>
          </w:p>
        </w:tc>
        <w:tc>
          <w:tcPr>
            <w:tcW w:type="dxa" w:w="2000"/>
            <w:tcMar>
              <w:top w:type="dxa" w:w="60"/>
              <w:left w:type="dxa" w:w="100"/>
              <w:bottom w:type="dxa" w:w="60"/>
              <w:right w:type="dxa" w:w="100"/>
            </w:tcMar>
          </w:tcPr>
          <w:p>
            <w:pPr>
              <w:jc w:val="center"/>
            </w:pPr>
            <w:r>
              <w:rPr>
                <w:b w:val="false"/>
                <w:bCs w:val="false"/>
                <w:sz w:val="16"/>
                <w:szCs w:val="16"/>
              </w:rPr>
              <w:t xml:space="preserve">Sıralama verisi yok</w:t>
            </w:r>
          </w:p>
        </w:tc>
      </w:tr>
    </w:tbl>
    <w:p>
      <w:pPr>
        <w:spacing w:after="120" w:line="300"/>
      </w:pPr>
      <w:r>
        <w:t xml:space="preserve"> </w:t>
      </w:r>
    </w:p>
    <w:p>
      <w:pPr>
        <w:spacing w:after="120" w:line="300"/>
      </w:pPr>
      <w:r>
        <w:t xml:space="preserve">Prime esas üzerindeki 1.920.000 TL'lik mağaza müdürü beyanı çıkarıldığında, sellout eşleşmesinden gelen Dior prime esas yaklaşık </w:t>
      </w:r>
      <w:r>
        <w:rPr>
          <w:b/>
          <w:bCs/>
        </w:rPr>
        <w:t xml:space="preserve">80.806 TL</w:t>
      </w:r>
      <w:r>
        <w:t xml:space="preserve"> seviyesindedir. Bu tutar üzerinden yalnızca satış primi:</w:t>
      </w:r>
    </w:p>
    <w:p>
      <w:pPr>
        <w:spacing w:after="120" w:line="300"/>
      </w:pPr>
      <w:r>
        <w:rPr>
          <w:rFonts w:ascii="Consolas" w:cs="Consolas" w:eastAsia="Consolas" w:hAnsi="Consolas"/>
          <w:b/>
          <w:bCs/>
        </w:rPr>
        <w:t xml:space="preserve">80.806 TL × %1 = 808 TL</w:t>
      </w:r>
    </w:p>
    <w:p>
      <w:pPr>
        <w:spacing w:after="120" w:line="300"/>
      </w:pPr>
      <w:r>
        <w:t xml:space="preserve">Excel dosyası aynı uzman için Mayıs 2026'da yaklaşık </w:t>
      </w:r>
      <w:r>
        <w:rPr>
          <w:b/>
          <w:bCs/>
        </w:rPr>
        <w:t xml:space="preserve">60.025 TL</w:t>
      </w:r>
      <w:r>
        <w:t xml:space="preserve"> toplam prim hesaplamıştır. Aradaki fark ~</w:t>
      </w:r>
      <w:r>
        <w:rPr>
          <w:b/>
          <w:bCs/>
        </w:rPr>
        <w:t xml:space="preserve">59.217 TL</w:t>
      </w:r>
      <w:r>
        <w:t xml:space="preserve">. Bunun yaklaşık 19.200 TL'si 242. satırdaki mağaza müdürü beyanından; kalanı bonus kolonlarının koşul denetimi yapmadan çalışmasından gelmektedir. Sorumluluk zinciri: beyanı sağlayan mağaza yönetimi → beyanı doğrulamadan Excel'e işleyen süreç.</w:t>
      </w:r>
    </w:p>
    <w:p>
      <w:r>
        <w:br w:type="page"/>
      </w:r>
    </w:p>
    <w:p>
      <w:pPr>
        <w:pStyle w:val="Heading1"/>
        <w:spacing w:after="200" w:before="400"/>
      </w:pPr>
      <w:r>
        <w:rPr>
          <w:b/>
          <w:bCs/>
          <w:color w:val="1F3864"/>
          <w:sz w:val="32"/>
          <w:szCs w:val="32"/>
        </w:rPr>
        <w:t xml:space="preserve">Bulgu 2 — Bonus Kolonlarında Koşul Denetimi Yapılmayan Hesaplama</w:t>
      </w:r>
    </w:p>
    <w:p>
      <w:pPr>
        <w:pStyle w:val="Heading2"/>
        <w:spacing w:after="150" w:before="300"/>
      </w:pPr>
      <w:r>
        <w:rPr>
          <w:b/>
          <w:bCs/>
          <w:color w:val="2E74B5"/>
          <w:sz w:val="26"/>
          <w:szCs w:val="26"/>
        </w:rPr>
        <w:t xml:space="preserve">Örnek: Ayşe Nilay Kirişçi / Boyner İzmir Hilltown + Boyner İzmir İstinye Park / Dior</w:t>
      </w:r>
    </w:p>
    <w:p>
      <w:pPr>
        <w:spacing w:after="120" w:line="300"/>
      </w:pPr>
      <w:r>
        <w:t xml:space="preserve">Bulgu 1, mağaza müdürü beyanına dayanan bir tutar eklemesini göstermektedir. Ayşe Nilay Kirişçi örneği ise </w:t>
      </w:r>
      <w:r>
        <w:rPr>
          <w:b/>
          <w:bCs/>
          <w:i/>
          <w:iCs/>
        </w:rPr>
        <w:t xml:space="preserve">böyle bir sabit tutar eklemesi olmasa da</w:t>
      </w:r>
      <w:r>
        <w:t xml:space="preserve"> bonus kolonlarının sıralama / hedef şartını denetlemeden otomatik tutar üretebildiğini gösterir.</w:t>
      </w:r>
    </w:p>
    <w:p>
      <w:pPr>
        <w:pStyle w:val="Heading3"/>
        <w:spacing w:after="100" w:before="200"/>
      </w:pPr>
      <w:r>
        <w:rPr>
          <w:b/>
          <w:bCs/>
          <w:color w:val="5B7D9B"/>
          <w:sz w:val="22"/>
          <w:szCs w:val="22"/>
        </w:rPr>
        <w:t xml:space="preserve">Uzman Master Bilgisi</w:t>
      </w:r>
    </w:p>
    <w:p>
      <w:pPr>
        <w:spacing w:after="120" w:line="300"/>
      </w:pPr>
      <w:r>
        <w:t xml:space="preserve">Uzman-Mağaza-Grup sayfasına göre Ayşe Nilay Kirişçi iki mağazada Dior grup atamasına sahiptir:</w:t>
      </w:r>
    </w:p>
    <w:p>
      <w:pPr>
        <w:spacing w:after="120" w:line="300"/>
      </w:pPr>
      <w:r>
        <w:t xml:space="preserve">• </w:t>
      </w:r>
      <w:r>
        <w:rPr>
          <w:b/>
          <w:bCs/>
        </w:rPr>
        <w:t xml:space="preserve">BOYNER İZMİR HİLLTOWN</w:t>
      </w:r>
      <w:r>
        <w:t xml:space="preserve"> — Dior</w:t>
      </w:r>
    </w:p>
    <w:p>
      <w:pPr>
        <w:spacing w:after="120" w:line="300"/>
      </w:pPr>
      <w:r>
        <w:t xml:space="preserve">• </w:t>
      </w:r>
      <w:r>
        <w:rPr>
          <w:b/>
          <w:bCs/>
        </w:rPr>
        <w:t xml:space="preserve">BOYNER İZMİR İSTİNYE PARK</w:t>
      </w:r>
      <w:r>
        <w:t xml:space="preserve"> — Dior</w:t>
      </w:r>
    </w:p>
    <w:p>
      <w:pPr>
        <w:pBdr>
          <w:top w:val="single" w:color="888888" w:sz="6"/>
          <w:bottom w:val="single" w:color="888888" w:sz="6"/>
          <w:left w:val="single" w:color="888888" w:sz="6"/>
          <w:right w:val="single" w:color="888888" w:sz="6"/>
        </w:pBdr>
        <w:spacing w:after="100" w:before="100"/>
        <w:jc w:val="center"/>
      </w:pPr>
      <w:r>
        <w:rPr>
          <w:b/>
          <w:bCs/>
          <w:i/>
          <w:iCs/>
          <w:color w:val="555555"/>
          <w:sz w:val="22"/>
          <w:szCs w:val="22"/>
        </w:rPr>
        <w:t xml:space="preserve">[Ekran Görüntüsü 8]</w:t>
      </w:r>
      <w:r>
        <w:rPr>
          <w:i/>
          <w:iCs/>
          <w:color w:val="666666"/>
          <w:sz w:val="20"/>
          <w:szCs w:val="20"/>
        </w:rPr>
        <w:t xml:space="preserve">  ·  Uzman-Mağaza-Grup — Ayşe Nilay Kirişçi'nin iki Dior ataması</w:t>
      </w:r>
    </w:p>
    <w:p>
      <w:pPr>
        <w:pStyle w:val="Heading3"/>
        <w:spacing w:after="100" w:before="200"/>
      </w:pPr>
      <w:r>
        <w:rPr>
          <w:b/>
          <w:bCs/>
          <w:color w:val="5B7D9B"/>
          <w:sz w:val="22"/>
          <w:szCs w:val="22"/>
        </w:rPr>
        <w:t xml:space="preserve">Sıralama Gerçekleri</w:t>
      </w:r>
    </w:p>
    <w:p>
      <w:pPr>
        <w:spacing w:after="120" w:line="300"/>
      </w:pPr>
      <w:r>
        <w:t xml:space="preserve">Mayıs Sıralama sayfasında ilgili mağaza × marka kombinasyonları için kayıtlı sıralamalar aşağıdaki gibidir:</w:t>
      </w:r>
    </w:p>
    <w:p>
      <w:pPr>
        <w:spacing w:after="120" w:line="300"/>
      </w:pPr>
      <w:r>
        <w:rPr>
          <w:b/>
          <w:bCs/>
        </w:rPr>
        <w:t xml:space="preserve">BOYNER İZMİR HİLLTOWN × DIOR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00"/>
      </w:tblGrid>
      <w:tr>
        <w:tc>
          <w:tcPr>
            <w:tcW w:type="dxa" w:w="2500"/>
            <w:shd w:fill="1F3864" w:color="auto" w:val="clear"/>
            <w:tcMar>
              <w:top w:type="dxa" w:w="60"/>
              <w:left w:type="dxa" w:w="100"/>
              <w:bottom w:type="dxa" w:w="60"/>
              <w:right w:type="dxa" w:w="100"/>
            </w:tcMar>
          </w:tcPr>
          <w:p>
            <w:pPr>
              <w:jc w:val="left"/>
            </w:pPr>
            <w:r>
              <w:rPr>
                <w:b/>
                <w:bCs/>
                <w:color w:val="FFFFFF"/>
                <w:sz w:val="20"/>
                <w:szCs w:val="20"/>
              </w:rPr>
              <w:t xml:space="preserve">Çeşit</w:t>
            </w:r>
          </w:p>
        </w:tc>
        <w:tc>
          <w:tcPr>
            <w:tcW w:type="dxa" w:w="1500"/>
            <w:shd w:fill="1F3864" w:color="auto" w:val="clear"/>
            <w:tcMar>
              <w:top w:type="dxa" w:w="60"/>
              <w:left w:type="dxa" w:w="100"/>
              <w:bottom w:type="dxa" w:w="60"/>
              <w:right w:type="dxa" w:w="100"/>
            </w:tcMar>
          </w:tcPr>
          <w:p>
            <w:pPr>
              <w:jc w:val="center"/>
            </w:pPr>
            <w:r>
              <w:rPr>
                <w:b/>
                <w:bCs/>
                <w:color w:val="FFFFFF"/>
                <w:sz w:val="20"/>
                <w:szCs w:val="20"/>
              </w:rPr>
              <w:t xml:space="preserve">Sırası</w:t>
            </w:r>
          </w:p>
        </w:tc>
        <w:tc>
          <w:tcPr>
            <w:tcW w:type="dxa" w:w="2500"/>
            <w:shd w:fill="1F3864" w:color="auto" w:val="clear"/>
            <w:tcMar>
              <w:top w:type="dxa" w:w="60"/>
              <w:left w:type="dxa" w:w="100"/>
              <w:bottom w:type="dxa" w:w="60"/>
              <w:right w:type="dxa" w:w="100"/>
            </w:tcMar>
          </w:tcPr>
          <w:p>
            <w:pPr>
              <w:jc w:val="left"/>
            </w:pPr>
            <w:r>
              <w:rPr>
                <w:b/>
                <w:bCs/>
                <w:color w:val="FFFFFF"/>
                <w:sz w:val="20"/>
                <w:szCs w:val="20"/>
              </w:rPr>
              <w:t xml:space="preserve">Dior Kural Şartı</w:t>
            </w:r>
          </w:p>
        </w:tc>
        <w:tc>
          <w:tcPr>
            <w:tcW w:type="dxa" w:w="2500"/>
            <w:shd w:fill="1F3864" w:color="auto" w:val="clear"/>
            <w:tcMar>
              <w:top w:type="dxa" w:w="60"/>
              <w:left w:type="dxa" w:w="100"/>
              <w:bottom w:type="dxa" w:w="60"/>
              <w:right w:type="dxa" w:w="100"/>
            </w:tcMar>
          </w:tcPr>
          <w:p>
            <w:pPr>
              <w:jc w:val="center"/>
            </w:pPr>
            <w:r>
              <w:rPr>
                <w:b/>
                <w:bCs/>
                <w:color w:val="FFFFFF"/>
                <w:sz w:val="20"/>
                <w:szCs w:val="20"/>
              </w:rPr>
              <w:t xml:space="preserve">Şartı Sağlıyor mu?</w:t>
            </w:r>
          </w:p>
        </w:tc>
      </w:tr>
      <w:tr>
        <w:tc>
          <w:tcPr>
            <w:tcW w:type="dxa" w:w="2500"/>
            <w:tcMar>
              <w:top w:type="dxa" w:w="60"/>
              <w:left w:type="dxa" w:w="100"/>
              <w:bottom w:type="dxa" w:w="60"/>
              <w:right w:type="dxa" w:w="100"/>
            </w:tcMar>
          </w:tcPr>
          <w:p>
            <w:pPr>
              <w:jc w:val="left"/>
            </w:pPr>
            <w:r>
              <w:rPr>
                <w:b w:val="false"/>
                <w:bCs w:val="false"/>
                <w:sz w:val="20"/>
                <w:szCs w:val="20"/>
              </w:rPr>
              <w:t xml:space="preserve">0-Mağaza</w:t>
            </w:r>
          </w:p>
        </w:tc>
        <w:tc>
          <w:tcPr>
            <w:tcW w:type="dxa" w:w="1500"/>
            <w:tcMar>
              <w:top w:type="dxa" w:w="60"/>
              <w:left w:type="dxa" w:w="100"/>
              <w:bottom w:type="dxa" w:w="60"/>
              <w:right w:type="dxa" w:w="100"/>
            </w:tcMar>
          </w:tcPr>
          <w:p>
            <w:pPr>
              <w:jc w:val="center"/>
            </w:pPr>
            <w:r>
              <w:rPr>
                <w:b w:val="false"/>
                <w:bCs w:val="false"/>
                <w:sz w:val="20"/>
                <w:szCs w:val="20"/>
              </w:rPr>
              <w:t xml:space="preserve">2.</w:t>
            </w:r>
          </w:p>
        </w:tc>
        <w:tc>
          <w:tcPr>
            <w:tcW w:type="dxa" w:w="2500"/>
            <w:tcMar>
              <w:top w:type="dxa" w:w="60"/>
              <w:left w:type="dxa" w:w="100"/>
              <w:bottom w:type="dxa" w:w="60"/>
              <w:right w:type="dxa" w:w="100"/>
            </w:tcMar>
          </w:tcPr>
          <w:p>
            <w:pPr>
              <w:jc w:val="left"/>
            </w:pPr>
            <w:r>
              <w:rPr>
                <w:b w:val="false"/>
                <w:bCs w:val="false"/>
                <w:sz w:val="20"/>
                <w:szCs w:val="20"/>
              </w:rPr>
              <w:t xml:space="preserve">1. olması</w:t>
            </w:r>
          </w:p>
        </w:tc>
        <w:tc>
          <w:tcPr>
            <w:tcW w:type="dxa" w:w="2500"/>
            <w:tcMar>
              <w:top w:type="dxa" w:w="60"/>
              <w:left w:type="dxa" w:w="100"/>
              <w:bottom w:type="dxa" w:w="60"/>
              <w:right w:type="dxa" w:w="100"/>
            </w:tcMar>
          </w:tcPr>
          <w:p>
            <w:pPr>
              <w:jc w:val="center"/>
            </w:pPr>
            <w:r>
              <w:rPr>
                <w:b/>
                <w:bCs/>
                <w:sz w:val="20"/>
                <w:szCs w:val="20"/>
              </w:rPr>
              <w:t xml:space="preserve">Hayır</w:t>
            </w:r>
          </w:p>
        </w:tc>
      </w:tr>
      <w:tr>
        <w:tc>
          <w:tcPr>
            <w:tcW w:type="dxa" w:w="2500"/>
            <w:tcMar>
              <w:top w:type="dxa" w:w="60"/>
              <w:left w:type="dxa" w:w="100"/>
              <w:bottom w:type="dxa" w:w="60"/>
              <w:right w:type="dxa" w:w="100"/>
            </w:tcMar>
          </w:tcPr>
          <w:p>
            <w:pPr>
              <w:jc w:val="left"/>
            </w:pPr>
            <w:r>
              <w:rPr>
                <w:b w:val="false"/>
                <w:bCs w:val="false"/>
                <w:sz w:val="20"/>
                <w:szCs w:val="20"/>
              </w:rPr>
              <w:t xml:space="preserve">1-Parfüm</w:t>
            </w:r>
          </w:p>
        </w:tc>
        <w:tc>
          <w:tcPr>
            <w:tcW w:type="dxa" w:w="1500"/>
            <w:tcMar>
              <w:top w:type="dxa" w:w="60"/>
              <w:left w:type="dxa" w:w="100"/>
              <w:bottom w:type="dxa" w:w="60"/>
              <w:right w:type="dxa" w:w="100"/>
            </w:tcMar>
          </w:tcPr>
          <w:p>
            <w:pPr>
              <w:jc w:val="center"/>
            </w:pPr>
            <w:r>
              <w:rPr>
                <w:b w:val="false"/>
                <w:bCs w:val="false"/>
                <w:sz w:val="20"/>
                <w:szCs w:val="20"/>
              </w:rPr>
              <w:t xml:space="preserve">3.</w:t>
            </w:r>
          </w:p>
        </w:tc>
        <w:tc>
          <w:tcPr>
            <w:tcW w:type="dxa" w:w="2500"/>
            <w:tcMar>
              <w:top w:type="dxa" w:w="60"/>
              <w:left w:type="dxa" w:w="100"/>
              <w:bottom w:type="dxa" w:w="60"/>
              <w:right w:type="dxa" w:w="100"/>
            </w:tcMar>
          </w:tcPr>
          <w:p>
            <w:pPr>
              <w:jc w:val="left"/>
            </w:pPr>
            <w:r>
              <w:rPr>
                <w:b w:val="false"/>
                <w:bCs w:val="false"/>
                <w:sz w:val="20"/>
                <w:szCs w:val="20"/>
              </w:rPr>
              <w:t xml:space="preserve">İlk 2'de olması</w:t>
            </w:r>
          </w:p>
        </w:tc>
        <w:tc>
          <w:tcPr>
            <w:tcW w:type="dxa" w:w="2500"/>
            <w:tcMar>
              <w:top w:type="dxa" w:w="60"/>
              <w:left w:type="dxa" w:w="100"/>
              <w:bottom w:type="dxa" w:w="60"/>
              <w:right w:type="dxa" w:w="100"/>
            </w:tcMar>
          </w:tcPr>
          <w:p>
            <w:pPr>
              <w:jc w:val="center"/>
            </w:pPr>
            <w:r>
              <w:rPr>
                <w:b/>
                <w:bCs/>
                <w:sz w:val="20"/>
                <w:szCs w:val="20"/>
              </w:rPr>
              <w:t xml:space="preserve">Hayır</w:t>
            </w:r>
          </w:p>
        </w:tc>
      </w:tr>
      <w:tr>
        <w:tc>
          <w:tcPr>
            <w:tcW w:type="dxa" w:w="2500"/>
            <w:tcMar>
              <w:top w:type="dxa" w:w="60"/>
              <w:left w:type="dxa" w:w="100"/>
              <w:bottom w:type="dxa" w:w="60"/>
              <w:right w:type="dxa" w:w="100"/>
            </w:tcMar>
          </w:tcPr>
          <w:p>
            <w:pPr>
              <w:jc w:val="left"/>
            </w:pPr>
            <w:r>
              <w:rPr>
                <w:b w:val="false"/>
                <w:bCs w:val="false"/>
                <w:sz w:val="20"/>
                <w:szCs w:val="20"/>
              </w:rPr>
              <w:t xml:space="preserve">2-Makyaj</w:t>
            </w:r>
          </w:p>
        </w:tc>
        <w:tc>
          <w:tcPr>
            <w:tcW w:type="dxa" w:w="1500"/>
            <w:tcMar>
              <w:top w:type="dxa" w:w="60"/>
              <w:left w:type="dxa" w:w="100"/>
              <w:bottom w:type="dxa" w:w="60"/>
              <w:right w:type="dxa" w:w="100"/>
            </w:tcMar>
          </w:tcPr>
          <w:p>
            <w:pPr>
              <w:jc w:val="center"/>
            </w:pPr>
            <w:r>
              <w:rPr>
                <w:b w:val="false"/>
                <w:bCs w:val="false"/>
                <w:sz w:val="20"/>
                <w:szCs w:val="20"/>
              </w:rPr>
              <w:t xml:space="preserve">2.</w:t>
            </w:r>
          </w:p>
        </w:tc>
        <w:tc>
          <w:tcPr>
            <w:tcW w:type="dxa" w:w="2500"/>
            <w:tcMar>
              <w:top w:type="dxa" w:w="60"/>
              <w:left w:type="dxa" w:w="100"/>
              <w:bottom w:type="dxa" w:w="60"/>
              <w:right w:type="dxa" w:w="100"/>
            </w:tcMar>
          </w:tcPr>
          <w:p>
            <w:pPr>
              <w:jc w:val="left"/>
            </w:pPr>
            <w:r>
              <w:rPr>
                <w:b w:val="false"/>
                <w:bCs w:val="false"/>
                <w:sz w:val="20"/>
                <w:szCs w:val="20"/>
              </w:rPr>
              <w:t xml:space="preserve">1. olması</w:t>
            </w:r>
          </w:p>
        </w:tc>
        <w:tc>
          <w:tcPr>
            <w:tcW w:type="dxa" w:w="2500"/>
            <w:tcMar>
              <w:top w:type="dxa" w:w="60"/>
              <w:left w:type="dxa" w:w="100"/>
              <w:bottom w:type="dxa" w:w="60"/>
              <w:right w:type="dxa" w:w="100"/>
            </w:tcMar>
          </w:tcPr>
          <w:p>
            <w:pPr>
              <w:jc w:val="center"/>
            </w:pPr>
            <w:r>
              <w:rPr>
                <w:b/>
                <w:bCs/>
                <w:sz w:val="20"/>
                <w:szCs w:val="20"/>
              </w:rPr>
              <w:t xml:space="preserve">Hayır</w:t>
            </w:r>
          </w:p>
        </w:tc>
      </w:tr>
      <w:tr>
        <w:tc>
          <w:tcPr>
            <w:tcW w:type="dxa" w:w="2500"/>
            <w:tcMar>
              <w:top w:type="dxa" w:w="60"/>
              <w:left w:type="dxa" w:w="100"/>
              <w:bottom w:type="dxa" w:w="60"/>
              <w:right w:type="dxa" w:w="100"/>
            </w:tcMar>
          </w:tcPr>
          <w:p>
            <w:pPr>
              <w:jc w:val="left"/>
            </w:pPr>
            <w:r>
              <w:rPr>
                <w:b w:val="false"/>
                <w:bCs w:val="false"/>
                <w:sz w:val="20"/>
                <w:szCs w:val="20"/>
              </w:rPr>
              <w:t xml:space="preserve">3-Cilt Bakım</w:t>
            </w:r>
          </w:p>
        </w:tc>
        <w:tc>
          <w:tcPr>
            <w:tcW w:type="dxa" w:w="1500"/>
            <w:tcMar>
              <w:top w:type="dxa" w:w="60"/>
              <w:left w:type="dxa" w:w="100"/>
              <w:bottom w:type="dxa" w:w="60"/>
              <w:right w:type="dxa" w:w="100"/>
            </w:tcMar>
          </w:tcPr>
          <w:p>
            <w:pPr>
              <w:jc w:val="center"/>
            </w:pPr>
            <w:r>
              <w:rPr>
                <w:b w:val="false"/>
                <w:bCs w:val="false"/>
                <w:sz w:val="20"/>
                <w:szCs w:val="20"/>
              </w:rPr>
              <w:t xml:space="preserve">5.</w:t>
            </w:r>
          </w:p>
        </w:tc>
        <w:tc>
          <w:tcPr>
            <w:tcW w:type="dxa" w:w="2500"/>
            <w:tcMar>
              <w:top w:type="dxa" w:w="60"/>
              <w:left w:type="dxa" w:w="100"/>
              <w:bottom w:type="dxa" w:w="60"/>
              <w:right w:type="dxa" w:w="100"/>
            </w:tcMar>
          </w:tcPr>
          <w:p>
            <w:pPr>
              <w:jc w:val="left"/>
            </w:pPr>
            <w:r>
              <w:rPr>
                <w:b w:val="false"/>
                <w:bCs w:val="false"/>
                <w:sz w:val="20"/>
                <w:szCs w:val="20"/>
              </w:rPr>
              <w:t xml:space="preserve">İlk 3'te olması</w:t>
            </w:r>
          </w:p>
        </w:tc>
        <w:tc>
          <w:tcPr>
            <w:tcW w:type="dxa" w:w="2500"/>
            <w:tcMar>
              <w:top w:type="dxa" w:w="60"/>
              <w:left w:type="dxa" w:w="100"/>
              <w:bottom w:type="dxa" w:w="60"/>
              <w:right w:type="dxa" w:w="100"/>
            </w:tcMar>
          </w:tcPr>
          <w:p>
            <w:pPr>
              <w:jc w:val="center"/>
            </w:pPr>
            <w:r>
              <w:rPr>
                <w:b/>
                <w:bCs/>
                <w:sz w:val="20"/>
                <w:szCs w:val="20"/>
              </w:rPr>
              <w:t xml:space="preserve">Hayır</w:t>
            </w:r>
          </w:p>
        </w:tc>
      </w:tr>
    </w:tbl>
    <w:p>
      <w:pPr>
        <w:spacing w:after="120" w:line="300"/>
      </w:pPr>
      <w:r>
        <w:t xml:space="preserve"> </w:t>
      </w:r>
    </w:p>
    <w:p>
      <w:pPr>
        <w:spacing w:after="120" w:line="300"/>
      </w:pPr>
      <w:r>
        <w:rPr>
          <w:b/>
          <w:bCs/>
        </w:rPr>
        <w:t xml:space="preserve">BOYNER İZMİR İSTİNYE PARK × DIOR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00"/>
      </w:tblGrid>
      <w:tr>
        <w:tc>
          <w:tcPr>
            <w:tcW w:type="dxa" w:w="2500"/>
            <w:shd w:fill="1F3864" w:color="auto" w:val="clear"/>
            <w:tcMar>
              <w:top w:type="dxa" w:w="60"/>
              <w:left w:type="dxa" w:w="100"/>
              <w:bottom w:type="dxa" w:w="60"/>
              <w:right w:type="dxa" w:w="100"/>
            </w:tcMar>
          </w:tcPr>
          <w:p>
            <w:pPr>
              <w:jc w:val="left"/>
            </w:pPr>
            <w:r>
              <w:rPr>
                <w:b/>
                <w:bCs/>
                <w:color w:val="FFFFFF"/>
                <w:sz w:val="20"/>
                <w:szCs w:val="20"/>
              </w:rPr>
              <w:t xml:space="preserve">Çeşit</w:t>
            </w:r>
          </w:p>
        </w:tc>
        <w:tc>
          <w:tcPr>
            <w:tcW w:type="dxa" w:w="1500"/>
            <w:shd w:fill="1F3864" w:color="auto" w:val="clear"/>
            <w:tcMar>
              <w:top w:type="dxa" w:w="60"/>
              <w:left w:type="dxa" w:w="100"/>
              <w:bottom w:type="dxa" w:w="60"/>
              <w:right w:type="dxa" w:w="100"/>
            </w:tcMar>
          </w:tcPr>
          <w:p>
            <w:pPr>
              <w:jc w:val="center"/>
            </w:pPr>
            <w:r>
              <w:rPr>
                <w:b/>
                <w:bCs/>
                <w:color w:val="FFFFFF"/>
                <w:sz w:val="20"/>
                <w:szCs w:val="20"/>
              </w:rPr>
              <w:t xml:space="preserve">Sırası</w:t>
            </w:r>
          </w:p>
        </w:tc>
        <w:tc>
          <w:tcPr>
            <w:tcW w:type="dxa" w:w="2500"/>
            <w:shd w:fill="1F3864" w:color="auto" w:val="clear"/>
            <w:tcMar>
              <w:top w:type="dxa" w:w="60"/>
              <w:left w:type="dxa" w:w="100"/>
              <w:bottom w:type="dxa" w:w="60"/>
              <w:right w:type="dxa" w:w="100"/>
            </w:tcMar>
          </w:tcPr>
          <w:p>
            <w:pPr>
              <w:jc w:val="left"/>
            </w:pPr>
            <w:r>
              <w:rPr>
                <w:b/>
                <w:bCs/>
                <w:color w:val="FFFFFF"/>
                <w:sz w:val="20"/>
                <w:szCs w:val="20"/>
              </w:rPr>
              <w:t xml:space="preserve">Dior Kural Şartı</w:t>
            </w:r>
          </w:p>
        </w:tc>
        <w:tc>
          <w:tcPr>
            <w:tcW w:type="dxa" w:w="2500"/>
            <w:shd w:fill="1F3864" w:color="auto" w:val="clear"/>
            <w:tcMar>
              <w:top w:type="dxa" w:w="60"/>
              <w:left w:type="dxa" w:w="100"/>
              <w:bottom w:type="dxa" w:w="60"/>
              <w:right w:type="dxa" w:w="100"/>
            </w:tcMar>
          </w:tcPr>
          <w:p>
            <w:pPr>
              <w:jc w:val="center"/>
            </w:pPr>
            <w:r>
              <w:rPr>
                <w:b/>
                <w:bCs/>
                <w:color w:val="FFFFFF"/>
                <w:sz w:val="20"/>
                <w:szCs w:val="20"/>
              </w:rPr>
              <w:t xml:space="preserve">Şartı Sağlıyor mu?</w:t>
            </w:r>
          </w:p>
        </w:tc>
      </w:tr>
      <w:tr>
        <w:tc>
          <w:tcPr>
            <w:tcW w:type="dxa" w:w="2500"/>
            <w:tcMar>
              <w:top w:type="dxa" w:w="60"/>
              <w:left w:type="dxa" w:w="100"/>
              <w:bottom w:type="dxa" w:w="60"/>
              <w:right w:type="dxa" w:w="100"/>
            </w:tcMar>
          </w:tcPr>
          <w:p>
            <w:pPr>
              <w:jc w:val="left"/>
            </w:pPr>
            <w:r>
              <w:rPr>
                <w:b w:val="false"/>
                <w:bCs w:val="false"/>
                <w:sz w:val="20"/>
                <w:szCs w:val="20"/>
              </w:rPr>
              <w:t xml:space="preserve">0-Mağaza</w:t>
            </w:r>
          </w:p>
        </w:tc>
        <w:tc>
          <w:tcPr>
            <w:tcW w:type="dxa" w:w="1500"/>
            <w:tcMar>
              <w:top w:type="dxa" w:w="60"/>
              <w:left w:type="dxa" w:w="100"/>
              <w:bottom w:type="dxa" w:w="60"/>
              <w:right w:type="dxa" w:w="100"/>
            </w:tcMar>
          </w:tcPr>
          <w:p>
            <w:pPr>
              <w:jc w:val="center"/>
            </w:pPr>
            <w:r>
              <w:rPr>
                <w:b w:val="false"/>
                <w:bCs w:val="false"/>
                <w:sz w:val="20"/>
                <w:szCs w:val="20"/>
              </w:rPr>
              <w:t xml:space="preserve">3.</w:t>
            </w:r>
          </w:p>
        </w:tc>
        <w:tc>
          <w:tcPr>
            <w:tcW w:type="dxa" w:w="2500"/>
            <w:tcMar>
              <w:top w:type="dxa" w:w="60"/>
              <w:left w:type="dxa" w:w="100"/>
              <w:bottom w:type="dxa" w:w="60"/>
              <w:right w:type="dxa" w:w="100"/>
            </w:tcMar>
          </w:tcPr>
          <w:p>
            <w:pPr>
              <w:jc w:val="left"/>
            </w:pPr>
            <w:r>
              <w:rPr>
                <w:b w:val="false"/>
                <w:bCs w:val="false"/>
                <w:sz w:val="20"/>
                <w:szCs w:val="20"/>
              </w:rPr>
              <w:t xml:space="preserve">1. olması</w:t>
            </w:r>
          </w:p>
        </w:tc>
        <w:tc>
          <w:tcPr>
            <w:tcW w:type="dxa" w:w="2500"/>
            <w:tcMar>
              <w:top w:type="dxa" w:w="60"/>
              <w:left w:type="dxa" w:w="100"/>
              <w:bottom w:type="dxa" w:w="60"/>
              <w:right w:type="dxa" w:w="100"/>
            </w:tcMar>
          </w:tcPr>
          <w:p>
            <w:pPr>
              <w:jc w:val="center"/>
            </w:pPr>
            <w:r>
              <w:rPr>
                <w:b/>
                <w:bCs/>
                <w:sz w:val="20"/>
                <w:szCs w:val="20"/>
              </w:rPr>
              <w:t xml:space="preserve">Hayır</w:t>
            </w:r>
          </w:p>
        </w:tc>
      </w:tr>
      <w:tr>
        <w:tc>
          <w:tcPr>
            <w:tcW w:type="dxa" w:w="2500"/>
            <w:tcMar>
              <w:top w:type="dxa" w:w="60"/>
              <w:left w:type="dxa" w:w="100"/>
              <w:bottom w:type="dxa" w:w="60"/>
              <w:right w:type="dxa" w:w="100"/>
            </w:tcMar>
          </w:tcPr>
          <w:p>
            <w:pPr>
              <w:jc w:val="left"/>
            </w:pPr>
            <w:r>
              <w:rPr>
                <w:b w:val="false"/>
                <w:bCs w:val="false"/>
                <w:sz w:val="20"/>
                <w:szCs w:val="20"/>
              </w:rPr>
              <w:t xml:space="preserve">1-Parfüm</w:t>
            </w:r>
          </w:p>
        </w:tc>
        <w:tc>
          <w:tcPr>
            <w:tcW w:type="dxa" w:w="1500"/>
            <w:tcMar>
              <w:top w:type="dxa" w:w="60"/>
              <w:left w:type="dxa" w:w="100"/>
              <w:bottom w:type="dxa" w:w="60"/>
              <w:right w:type="dxa" w:w="100"/>
            </w:tcMar>
          </w:tcPr>
          <w:p>
            <w:pPr>
              <w:jc w:val="center"/>
            </w:pPr>
            <w:r>
              <w:rPr>
                <w:b w:val="false"/>
                <w:bCs w:val="false"/>
                <w:sz w:val="20"/>
                <w:szCs w:val="20"/>
              </w:rPr>
              <w:t xml:space="preserve">5.</w:t>
            </w:r>
          </w:p>
        </w:tc>
        <w:tc>
          <w:tcPr>
            <w:tcW w:type="dxa" w:w="2500"/>
            <w:tcMar>
              <w:top w:type="dxa" w:w="60"/>
              <w:left w:type="dxa" w:w="100"/>
              <w:bottom w:type="dxa" w:w="60"/>
              <w:right w:type="dxa" w:w="100"/>
            </w:tcMar>
          </w:tcPr>
          <w:p>
            <w:pPr>
              <w:jc w:val="left"/>
            </w:pPr>
            <w:r>
              <w:rPr>
                <w:b w:val="false"/>
                <w:bCs w:val="false"/>
                <w:sz w:val="20"/>
                <w:szCs w:val="20"/>
              </w:rPr>
              <w:t xml:space="preserve">İlk 2'de olması</w:t>
            </w:r>
          </w:p>
        </w:tc>
        <w:tc>
          <w:tcPr>
            <w:tcW w:type="dxa" w:w="2500"/>
            <w:tcMar>
              <w:top w:type="dxa" w:w="60"/>
              <w:left w:type="dxa" w:w="100"/>
              <w:bottom w:type="dxa" w:w="60"/>
              <w:right w:type="dxa" w:w="100"/>
            </w:tcMar>
          </w:tcPr>
          <w:p>
            <w:pPr>
              <w:jc w:val="center"/>
            </w:pPr>
            <w:r>
              <w:rPr>
                <w:b/>
                <w:bCs/>
                <w:sz w:val="20"/>
                <w:szCs w:val="20"/>
              </w:rPr>
              <w:t xml:space="preserve">Hayır</w:t>
            </w:r>
          </w:p>
        </w:tc>
      </w:tr>
      <w:tr>
        <w:tc>
          <w:tcPr>
            <w:tcW w:type="dxa" w:w="2500"/>
            <w:tcMar>
              <w:top w:type="dxa" w:w="60"/>
              <w:left w:type="dxa" w:w="100"/>
              <w:bottom w:type="dxa" w:w="60"/>
              <w:right w:type="dxa" w:w="100"/>
            </w:tcMar>
          </w:tcPr>
          <w:p>
            <w:pPr>
              <w:jc w:val="left"/>
            </w:pPr>
            <w:r>
              <w:rPr>
                <w:b w:val="false"/>
                <w:bCs w:val="false"/>
                <w:sz w:val="20"/>
                <w:szCs w:val="20"/>
              </w:rPr>
              <w:t xml:space="preserve">2-Makyaj</w:t>
            </w:r>
          </w:p>
        </w:tc>
        <w:tc>
          <w:tcPr>
            <w:tcW w:type="dxa" w:w="1500"/>
            <w:tcMar>
              <w:top w:type="dxa" w:w="60"/>
              <w:left w:type="dxa" w:w="100"/>
              <w:bottom w:type="dxa" w:w="60"/>
              <w:right w:type="dxa" w:w="100"/>
            </w:tcMar>
          </w:tcPr>
          <w:p>
            <w:pPr>
              <w:jc w:val="center"/>
            </w:pPr>
            <w:r>
              <w:rPr>
                <w:b w:val="false"/>
                <w:bCs w:val="false"/>
                <w:sz w:val="20"/>
                <w:szCs w:val="20"/>
              </w:rPr>
              <w:t xml:space="preserve">2.</w:t>
            </w:r>
          </w:p>
        </w:tc>
        <w:tc>
          <w:tcPr>
            <w:tcW w:type="dxa" w:w="2500"/>
            <w:tcMar>
              <w:top w:type="dxa" w:w="60"/>
              <w:left w:type="dxa" w:w="100"/>
              <w:bottom w:type="dxa" w:w="60"/>
              <w:right w:type="dxa" w:w="100"/>
            </w:tcMar>
          </w:tcPr>
          <w:p>
            <w:pPr>
              <w:jc w:val="left"/>
            </w:pPr>
            <w:r>
              <w:rPr>
                <w:b w:val="false"/>
                <w:bCs w:val="false"/>
                <w:sz w:val="20"/>
                <w:szCs w:val="20"/>
              </w:rPr>
              <w:t xml:space="preserve">1. olması</w:t>
            </w:r>
          </w:p>
        </w:tc>
        <w:tc>
          <w:tcPr>
            <w:tcW w:type="dxa" w:w="2500"/>
            <w:tcMar>
              <w:top w:type="dxa" w:w="60"/>
              <w:left w:type="dxa" w:w="100"/>
              <w:bottom w:type="dxa" w:w="60"/>
              <w:right w:type="dxa" w:w="100"/>
            </w:tcMar>
          </w:tcPr>
          <w:p>
            <w:pPr>
              <w:jc w:val="center"/>
            </w:pPr>
            <w:r>
              <w:rPr>
                <w:b/>
                <w:bCs/>
                <w:sz w:val="20"/>
                <w:szCs w:val="20"/>
              </w:rPr>
              <w:t xml:space="preserve">Hayır</w:t>
            </w:r>
          </w:p>
        </w:tc>
      </w:tr>
      <w:tr>
        <w:tc>
          <w:tcPr>
            <w:tcW w:type="dxa" w:w="2500"/>
            <w:tcMar>
              <w:top w:type="dxa" w:w="60"/>
              <w:left w:type="dxa" w:w="100"/>
              <w:bottom w:type="dxa" w:w="60"/>
              <w:right w:type="dxa" w:w="100"/>
            </w:tcMar>
          </w:tcPr>
          <w:p>
            <w:pPr>
              <w:jc w:val="left"/>
            </w:pPr>
            <w:r>
              <w:rPr>
                <w:b w:val="false"/>
                <w:bCs w:val="false"/>
                <w:sz w:val="20"/>
                <w:szCs w:val="20"/>
              </w:rPr>
              <w:t xml:space="preserve">3-Cilt Bakım</w:t>
            </w:r>
          </w:p>
        </w:tc>
        <w:tc>
          <w:tcPr>
            <w:tcW w:type="dxa" w:w="1500"/>
            <w:tcMar>
              <w:top w:type="dxa" w:w="60"/>
              <w:left w:type="dxa" w:w="100"/>
              <w:bottom w:type="dxa" w:w="60"/>
              <w:right w:type="dxa" w:w="100"/>
            </w:tcMar>
          </w:tcPr>
          <w:p>
            <w:pPr>
              <w:jc w:val="center"/>
            </w:pPr>
            <w:r>
              <w:rPr>
                <w:b w:val="false"/>
                <w:bCs w:val="false"/>
                <w:sz w:val="20"/>
                <w:szCs w:val="20"/>
              </w:rPr>
              <w:t xml:space="preserve">6.</w:t>
            </w:r>
          </w:p>
        </w:tc>
        <w:tc>
          <w:tcPr>
            <w:tcW w:type="dxa" w:w="2500"/>
            <w:tcMar>
              <w:top w:type="dxa" w:w="60"/>
              <w:left w:type="dxa" w:w="100"/>
              <w:bottom w:type="dxa" w:w="60"/>
              <w:right w:type="dxa" w:w="100"/>
            </w:tcMar>
          </w:tcPr>
          <w:p>
            <w:pPr>
              <w:jc w:val="left"/>
            </w:pPr>
            <w:r>
              <w:rPr>
                <w:b w:val="false"/>
                <w:bCs w:val="false"/>
                <w:sz w:val="20"/>
                <w:szCs w:val="20"/>
              </w:rPr>
              <w:t xml:space="preserve">İlk 3'te olması</w:t>
            </w:r>
          </w:p>
        </w:tc>
        <w:tc>
          <w:tcPr>
            <w:tcW w:type="dxa" w:w="2500"/>
            <w:tcMar>
              <w:top w:type="dxa" w:w="60"/>
              <w:left w:type="dxa" w:w="100"/>
              <w:bottom w:type="dxa" w:w="60"/>
              <w:right w:type="dxa" w:w="100"/>
            </w:tcMar>
          </w:tcPr>
          <w:p>
            <w:pPr>
              <w:jc w:val="center"/>
            </w:pPr>
            <w:r>
              <w:rPr>
                <w:b/>
                <w:bCs/>
                <w:sz w:val="20"/>
                <w:szCs w:val="20"/>
              </w:rPr>
              <w:t xml:space="preserve">Hayır</w:t>
            </w:r>
          </w:p>
        </w:tc>
      </w:tr>
    </w:tbl>
    <w:p>
      <w:pPr>
        <w:spacing w:after="120" w:line="300"/>
      </w:pPr>
      <w:r>
        <w:t xml:space="preserve"> </w:t>
      </w:r>
    </w:p>
    <w:p>
      <w:pPr>
        <w:spacing w:after="120" w:line="300"/>
      </w:pPr>
      <w:r>
        <w:t xml:space="preserve">Her iki mağazada da hiçbir Dior kural şartı sağlanmamaktadır.</w:t>
      </w:r>
    </w:p>
    <w:p>
      <w:pPr>
        <w:pBdr>
          <w:top w:val="single" w:color="888888" w:sz="6"/>
          <w:bottom w:val="single" w:color="888888" w:sz="6"/>
          <w:left w:val="single" w:color="888888" w:sz="6"/>
          <w:right w:val="single" w:color="888888" w:sz="6"/>
        </w:pBdr>
        <w:spacing w:after="100" w:before="100"/>
        <w:jc w:val="center"/>
      </w:pPr>
      <w:r>
        <w:rPr>
          <w:b/>
          <w:bCs/>
          <w:i/>
          <w:iCs/>
          <w:color w:val="555555"/>
          <w:sz w:val="22"/>
          <w:szCs w:val="22"/>
        </w:rPr>
        <w:t xml:space="preserve">[Ekran Görüntüsü 9]</w:t>
      </w:r>
      <w:r>
        <w:rPr>
          <w:i/>
          <w:iCs/>
          <w:color w:val="666666"/>
          <w:sz w:val="20"/>
          <w:szCs w:val="20"/>
        </w:rPr>
        <w:t xml:space="preserve">  ·  Mayıs Sıralama — Boyner İzmir Hilltown/İstinye Park × Dior sıralamaları</w:t>
      </w:r>
    </w:p>
    <w:p>
      <w:pPr>
        <w:pStyle w:val="Heading3"/>
        <w:spacing w:after="100" w:before="200"/>
      </w:pPr>
      <w:r>
        <w:rPr>
          <w:b/>
          <w:bCs/>
          <w:color w:val="5B7D9B"/>
          <w:sz w:val="22"/>
          <w:szCs w:val="22"/>
        </w:rPr>
        <w:t xml:space="preserve">Excel'in Verdiği Primler</w:t>
      </w:r>
    </w:p>
    <w:p>
      <w:pPr>
        <w:spacing w:after="120" w:line="300"/>
      </w:pPr>
      <w:r>
        <w:t xml:space="preserve">Sıralama şartları sağlanmadığı halde, Prim Çalışma2 pivot sayfasında Ayşe Nilay Kirişçi'ye tüm Dior bonusları hesaplanarak verilmiştir: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700"/>
      </w:tblGrid>
      <w:tr>
        <w:tc>
          <w:tcPr>
            <w:tcW w:type="dxa" w:w="3200"/>
            <w:shd w:fill="1F3864" w:color="auto" w:val="clear"/>
            <w:tcMar>
              <w:top w:type="dxa" w:w="60"/>
              <w:left w:type="dxa" w:w="100"/>
              <w:bottom w:type="dxa" w:w="60"/>
              <w:right w:type="dxa" w:w="100"/>
            </w:tcMar>
          </w:tcPr>
          <w:p>
            <w:pPr>
              <w:jc w:val="left"/>
            </w:pPr>
            <w:r>
              <w:rPr>
                <w:b/>
                <w:bCs/>
                <w:color w:val="FFFFFF"/>
                <w:sz w:val="20"/>
                <w:szCs w:val="20"/>
              </w:rPr>
              <w:t xml:space="preserve">Kalem</w:t>
            </w:r>
          </w:p>
        </w:tc>
        <w:tc>
          <w:tcPr>
            <w:tcW w:type="dxa" w:w="1800"/>
            <w:shd w:fill="1F3864" w:color="auto" w:val="clear"/>
            <w:tcMar>
              <w:top w:type="dxa" w:w="60"/>
              <w:left w:type="dxa" w:w="100"/>
              <w:bottom w:type="dxa" w:w="60"/>
              <w:right w:type="dxa" w:w="100"/>
            </w:tcMar>
          </w:tcPr>
          <w:p>
            <w:pPr>
              <w:jc w:val="right"/>
            </w:pPr>
            <w:r>
              <w:rPr>
                <w:b/>
                <w:bCs/>
                <w:color w:val="FFFFFF"/>
                <w:sz w:val="20"/>
                <w:szCs w:val="20"/>
              </w:rPr>
              <w:t xml:space="preserve">Hilltown</w:t>
            </w:r>
          </w:p>
        </w:tc>
        <w:tc>
          <w:tcPr>
            <w:tcW w:type="dxa" w:w="1800"/>
            <w:shd w:fill="1F3864" w:color="auto" w:val="clear"/>
            <w:tcMar>
              <w:top w:type="dxa" w:w="60"/>
              <w:left w:type="dxa" w:w="100"/>
              <w:bottom w:type="dxa" w:w="60"/>
              <w:right w:type="dxa" w:w="100"/>
            </w:tcMar>
          </w:tcPr>
          <w:p>
            <w:pPr>
              <w:jc w:val="right"/>
            </w:pPr>
            <w:r>
              <w:rPr>
                <w:b/>
                <w:bCs/>
                <w:color w:val="FFFFFF"/>
                <w:sz w:val="20"/>
                <w:szCs w:val="20"/>
              </w:rPr>
              <w:t xml:space="preserve">İstinye Park</w:t>
            </w:r>
          </w:p>
        </w:tc>
        <w:tc>
          <w:tcPr>
            <w:tcW w:type="dxa" w:w="2700"/>
            <w:shd w:fill="1F3864" w:color="auto" w:val="clear"/>
            <w:tcMar>
              <w:top w:type="dxa" w:w="60"/>
              <w:left w:type="dxa" w:w="100"/>
              <w:bottom w:type="dxa" w:w="60"/>
              <w:right w:type="dxa" w:w="100"/>
            </w:tcMar>
          </w:tcPr>
          <w:p>
            <w:pPr>
              <w:jc w:val="center"/>
            </w:pPr>
            <w:r>
              <w:rPr>
                <w:b/>
                <w:bCs/>
                <w:color w:val="FFFFFF"/>
                <w:sz w:val="20"/>
                <w:szCs w:val="20"/>
              </w:rPr>
              <w:t xml:space="preserve">Kural Durumu</w:t>
            </w:r>
          </w:p>
        </w:tc>
      </w:tr>
      <w:tr>
        <w:tc>
          <w:tcPr>
            <w:tcW w:type="dxa" w:w="3200"/>
            <w:tcMar>
              <w:top w:type="dxa" w:w="60"/>
              <w:left w:type="dxa" w:w="100"/>
              <w:bottom w:type="dxa" w:w="60"/>
              <w:right w:type="dxa" w:w="100"/>
            </w:tcMar>
          </w:tcPr>
          <w:p>
            <w:pPr>
              <w:jc w:val="left"/>
            </w:pPr>
            <w:r>
              <w:rPr>
                <w:b w:val="false"/>
                <w:bCs w:val="false"/>
                <w:sz w:val="20"/>
                <w:szCs w:val="20"/>
              </w:rPr>
              <w:t xml:space="preserve">Prime Esas</w:t>
            </w:r>
          </w:p>
        </w:tc>
        <w:tc>
          <w:tcPr>
            <w:tcW w:type="dxa" w:w="1800"/>
            <w:tcMar>
              <w:top w:type="dxa" w:w="60"/>
              <w:left w:type="dxa" w:w="100"/>
              <w:bottom w:type="dxa" w:w="60"/>
              <w:right w:type="dxa" w:w="100"/>
            </w:tcMar>
          </w:tcPr>
          <w:p>
            <w:pPr>
              <w:jc w:val="right"/>
            </w:pPr>
            <w:r>
              <w:rPr>
                <w:b w:val="false"/>
                <w:bCs w:val="false"/>
                <w:sz w:val="20"/>
                <w:szCs w:val="20"/>
              </w:rPr>
              <w:t xml:space="preserve">642.653 TL</w:t>
            </w:r>
          </w:p>
        </w:tc>
        <w:tc>
          <w:tcPr>
            <w:tcW w:type="dxa" w:w="1800"/>
            <w:tcMar>
              <w:top w:type="dxa" w:w="60"/>
              <w:left w:type="dxa" w:w="100"/>
              <w:bottom w:type="dxa" w:w="60"/>
              <w:right w:type="dxa" w:w="100"/>
            </w:tcMar>
          </w:tcPr>
          <w:p>
            <w:pPr>
              <w:jc w:val="right"/>
            </w:pPr>
            <w:r>
              <w:rPr>
                <w:b w:val="false"/>
                <w:bCs w:val="false"/>
                <w:sz w:val="20"/>
                <w:szCs w:val="20"/>
              </w:rPr>
              <w:t xml:space="preserve">233.517 TL</w:t>
            </w:r>
          </w:p>
        </w:tc>
        <w:tc>
          <w:tcPr>
            <w:tcW w:type="dxa" w:w="2700"/>
            <w:tcMar>
              <w:top w:type="dxa" w:w="60"/>
              <w:left w:type="dxa" w:w="100"/>
              <w:bottom w:type="dxa" w:w="60"/>
              <w:right w:type="dxa" w:w="100"/>
            </w:tcMar>
          </w:tcPr>
          <w:p>
            <w:pPr>
              <w:jc w:val="center"/>
            </w:pPr>
            <w:r>
              <w:rPr>
                <w:b w:val="false"/>
                <w:bCs w:val="false"/>
                <w:sz w:val="18"/>
                <w:szCs w:val="18"/>
              </w:rPr>
              <w:t xml:space="preserve">Gerçek satıştan hesaplanmış</w:t>
            </w:r>
          </w:p>
        </w:tc>
      </w:tr>
      <w:tr>
        <w:tc>
          <w:tcPr>
            <w:tcW w:type="dxa" w:w="3200"/>
            <w:tcMar>
              <w:top w:type="dxa" w:w="60"/>
              <w:left w:type="dxa" w:w="100"/>
              <w:bottom w:type="dxa" w:w="60"/>
              <w:right w:type="dxa" w:w="100"/>
            </w:tcMar>
          </w:tcPr>
          <w:p>
            <w:pPr>
              <w:jc w:val="left"/>
            </w:pPr>
            <w:r>
              <w:rPr>
                <w:b w:val="false"/>
                <w:bCs w:val="false"/>
                <w:sz w:val="20"/>
                <w:szCs w:val="20"/>
              </w:rPr>
              <w:t xml:space="preserve">Prim %1</w:t>
            </w:r>
          </w:p>
        </w:tc>
        <w:tc>
          <w:tcPr>
            <w:tcW w:type="dxa" w:w="1800"/>
            <w:tcMar>
              <w:top w:type="dxa" w:w="60"/>
              <w:left w:type="dxa" w:w="100"/>
              <w:bottom w:type="dxa" w:w="60"/>
              <w:right w:type="dxa" w:w="100"/>
            </w:tcMar>
          </w:tcPr>
          <w:p>
            <w:pPr>
              <w:jc w:val="right"/>
            </w:pPr>
            <w:r>
              <w:rPr>
                <w:b w:val="false"/>
                <w:bCs w:val="false"/>
                <w:sz w:val="20"/>
                <w:szCs w:val="20"/>
              </w:rPr>
              <w:t xml:space="preserve">6.427 TL</w:t>
            </w:r>
          </w:p>
        </w:tc>
        <w:tc>
          <w:tcPr>
            <w:tcW w:type="dxa" w:w="1800"/>
            <w:tcMar>
              <w:top w:type="dxa" w:w="60"/>
              <w:left w:type="dxa" w:w="100"/>
              <w:bottom w:type="dxa" w:w="60"/>
              <w:right w:type="dxa" w:w="100"/>
            </w:tcMar>
          </w:tcPr>
          <w:p>
            <w:pPr>
              <w:jc w:val="right"/>
            </w:pPr>
            <w:r>
              <w:rPr>
                <w:b w:val="false"/>
                <w:bCs w:val="false"/>
                <w:sz w:val="20"/>
                <w:szCs w:val="20"/>
              </w:rPr>
              <w:t xml:space="preserve">2.335 TL</w:t>
            </w:r>
          </w:p>
        </w:tc>
        <w:tc>
          <w:tcPr>
            <w:tcW w:type="dxa" w:w="2700"/>
            <w:tcMar>
              <w:top w:type="dxa" w:w="60"/>
              <w:left w:type="dxa" w:w="100"/>
              <w:bottom w:type="dxa" w:w="60"/>
              <w:right w:type="dxa" w:w="100"/>
            </w:tcMar>
          </w:tcPr>
          <w:p>
            <w:pPr>
              <w:jc w:val="center"/>
            </w:pPr>
            <w:r>
              <w:rPr>
                <w:b w:val="false"/>
                <w:bCs w:val="false"/>
                <w:sz w:val="18"/>
                <w:szCs w:val="18"/>
              </w:rPr>
              <w:t xml:space="preserve">Koşulsuz kural, tutar doğru</w:t>
            </w:r>
          </w:p>
        </w:tc>
      </w:tr>
      <w:tr>
        <w:tc>
          <w:tcPr>
            <w:tcW w:type="dxa" w:w="3200"/>
            <w:tcMar>
              <w:top w:type="dxa" w:w="60"/>
              <w:left w:type="dxa" w:w="100"/>
              <w:bottom w:type="dxa" w:w="60"/>
              <w:right w:type="dxa" w:w="100"/>
            </w:tcMar>
          </w:tcPr>
          <w:p>
            <w:pPr>
              <w:jc w:val="left"/>
            </w:pPr>
            <w:r>
              <w:rPr>
                <w:b w:val="false"/>
                <w:bCs w:val="false"/>
                <w:sz w:val="20"/>
                <w:szCs w:val="20"/>
              </w:rPr>
              <w:t xml:space="preserve">Hedef Prim %0,5</w:t>
            </w:r>
          </w:p>
        </w:tc>
        <w:tc>
          <w:tcPr>
            <w:tcW w:type="dxa" w:w="1800"/>
            <w:tcMar>
              <w:top w:type="dxa" w:w="60"/>
              <w:left w:type="dxa" w:w="100"/>
              <w:bottom w:type="dxa" w:w="60"/>
              <w:right w:type="dxa" w:w="100"/>
            </w:tcMar>
          </w:tcPr>
          <w:p>
            <w:pPr>
              <w:jc w:val="right"/>
            </w:pPr>
            <w:r>
              <w:rPr>
                <w:b w:val="false"/>
                <w:bCs w:val="false"/>
                <w:sz w:val="20"/>
                <w:szCs w:val="20"/>
              </w:rPr>
              <w:t xml:space="preserve">3.213 TL</w:t>
            </w:r>
          </w:p>
        </w:tc>
        <w:tc>
          <w:tcPr>
            <w:tcW w:type="dxa" w:w="1800"/>
            <w:tcMar>
              <w:top w:type="dxa" w:w="60"/>
              <w:left w:type="dxa" w:w="100"/>
              <w:bottom w:type="dxa" w:w="60"/>
              <w:right w:type="dxa" w:w="100"/>
            </w:tcMar>
          </w:tcPr>
          <w:p>
            <w:pPr>
              <w:jc w:val="right"/>
            </w:pPr>
            <w:r>
              <w:rPr>
                <w:b w:val="false"/>
                <w:bCs w:val="false"/>
                <w:sz w:val="20"/>
                <w:szCs w:val="20"/>
              </w:rPr>
              <w:t xml:space="preserve">1.168 TL</w:t>
            </w:r>
          </w:p>
        </w:tc>
        <w:tc>
          <w:tcPr>
            <w:tcW w:type="dxa" w:w="2700"/>
            <w:tcMar>
              <w:top w:type="dxa" w:w="60"/>
              <w:left w:type="dxa" w:w="100"/>
              <w:bottom w:type="dxa" w:w="60"/>
              <w:right w:type="dxa" w:w="100"/>
            </w:tcMar>
          </w:tcPr>
          <w:p>
            <w:pPr>
              <w:jc w:val="center"/>
            </w:pPr>
            <w:r>
              <w:rPr>
                <w:b w:val="false"/>
                <w:bCs w:val="false"/>
                <w:sz w:val="18"/>
                <w:szCs w:val="18"/>
              </w:rPr>
              <w:t xml:space="preserve">Hedef tutmuyor</w:t>
            </w:r>
          </w:p>
        </w:tc>
      </w:tr>
      <w:tr>
        <w:tc>
          <w:tcPr>
            <w:tcW w:type="dxa" w:w="3200"/>
            <w:tcMar>
              <w:top w:type="dxa" w:w="60"/>
              <w:left w:type="dxa" w:w="100"/>
              <w:bottom w:type="dxa" w:w="60"/>
              <w:right w:type="dxa" w:w="100"/>
            </w:tcMar>
          </w:tcPr>
          <w:p>
            <w:pPr>
              <w:jc w:val="left"/>
            </w:pPr>
            <w:r>
              <w:rPr>
                <w:b w:val="false"/>
                <w:bCs w:val="false"/>
                <w:sz w:val="20"/>
                <w:szCs w:val="20"/>
              </w:rPr>
              <w:t xml:space="preserve">Dior Mağaza 1.Lik %0,5</w:t>
            </w:r>
          </w:p>
        </w:tc>
        <w:tc>
          <w:tcPr>
            <w:tcW w:type="dxa" w:w="1800"/>
            <w:tcMar>
              <w:top w:type="dxa" w:w="60"/>
              <w:left w:type="dxa" w:w="100"/>
              <w:bottom w:type="dxa" w:w="60"/>
              <w:right w:type="dxa" w:w="100"/>
            </w:tcMar>
          </w:tcPr>
          <w:p>
            <w:pPr>
              <w:jc w:val="right"/>
            </w:pPr>
            <w:r>
              <w:rPr>
                <w:b w:val="false"/>
                <w:bCs w:val="false"/>
                <w:sz w:val="20"/>
                <w:szCs w:val="20"/>
              </w:rPr>
              <w:t xml:space="preserve">3.213 TL</w:t>
            </w:r>
          </w:p>
        </w:tc>
        <w:tc>
          <w:tcPr>
            <w:tcW w:type="dxa" w:w="1800"/>
            <w:tcMar>
              <w:top w:type="dxa" w:w="60"/>
              <w:left w:type="dxa" w:w="100"/>
              <w:bottom w:type="dxa" w:w="60"/>
              <w:right w:type="dxa" w:w="100"/>
            </w:tcMar>
          </w:tcPr>
          <w:p>
            <w:pPr>
              <w:jc w:val="right"/>
            </w:pPr>
            <w:r>
              <w:rPr>
                <w:b w:val="false"/>
                <w:bCs w:val="false"/>
                <w:sz w:val="20"/>
                <w:szCs w:val="20"/>
              </w:rPr>
              <w:t xml:space="preserve">1.168 TL</w:t>
            </w:r>
          </w:p>
        </w:tc>
        <w:tc>
          <w:tcPr>
            <w:tcW w:type="dxa" w:w="2700"/>
            <w:tcMar>
              <w:top w:type="dxa" w:w="60"/>
              <w:left w:type="dxa" w:w="100"/>
              <w:bottom w:type="dxa" w:w="60"/>
              <w:right w:type="dxa" w:w="100"/>
            </w:tcMar>
          </w:tcPr>
          <w:p>
            <w:pPr>
              <w:jc w:val="center"/>
            </w:pPr>
            <w:r>
              <w:rPr>
                <w:b w:val="false"/>
                <w:bCs w:val="false"/>
                <w:sz w:val="18"/>
                <w:szCs w:val="18"/>
              </w:rPr>
              <w:t xml:space="preserve">Mağaza sıralamada 2. / 3.</w:t>
            </w:r>
          </w:p>
        </w:tc>
      </w:tr>
      <w:tr>
        <w:tc>
          <w:tcPr>
            <w:tcW w:type="dxa" w:w="3200"/>
            <w:tcMar>
              <w:top w:type="dxa" w:w="60"/>
              <w:left w:type="dxa" w:w="100"/>
              <w:bottom w:type="dxa" w:w="60"/>
              <w:right w:type="dxa" w:w="100"/>
            </w:tcMar>
          </w:tcPr>
          <w:p>
            <w:pPr>
              <w:jc w:val="left"/>
            </w:pPr>
            <w:r>
              <w:rPr>
                <w:b w:val="false"/>
                <w:bCs w:val="false"/>
                <w:sz w:val="20"/>
                <w:szCs w:val="20"/>
              </w:rPr>
              <w:t xml:space="preserve">Dior Makyaj 1.lik %0,33</w:t>
            </w:r>
          </w:p>
        </w:tc>
        <w:tc>
          <w:tcPr>
            <w:tcW w:type="dxa" w:w="1800"/>
            <w:tcMar>
              <w:top w:type="dxa" w:w="60"/>
              <w:left w:type="dxa" w:w="100"/>
              <w:bottom w:type="dxa" w:w="60"/>
              <w:right w:type="dxa" w:w="100"/>
            </w:tcMar>
          </w:tcPr>
          <w:p>
            <w:pPr>
              <w:jc w:val="right"/>
            </w:pPr>
            <w:r>
              <w:rPr>
                <w:b w:val="false"/>
                <w:bCs w:val="false"/>
                <w:sz w:val="20"/>
                <w:szCs w:val="20"/>
              </w:rPr>
              <w:t xml:space="preserve">2.121 TL</w:t>
            </w:r>
          </w:p>
        </w:tc>
        <w:tc>
          <w:tcPr>
            <w:tcW w:type="dxa" w:w="1800"/>
            <w:tcMar>
              <w:top w:type="dxa" w:w="60"/>
              <w:left w:type="dxa" w:w="100"/>
              <w:bottom w:type="dxa" w:w="60"/>
              <w:right w:type="dxa" w:w="100"/>
            </w:tcMar>
          </w:tcPr>
          <w:p>
            <w:pPr>
              <w:jc w:val="right"/>
            </w:pPr>
            <w:r>
              <w:rPr>
                <w:b w:val="false"/>
                <w:bCs w:val="false"/>
                <w:sz w:val="20"/>
                <w:szCs w:val="20"/>
              </w:rPr>
              <w:t xml:space="preserve">—</w:t>
            </w:r>
          </w:p>
        </w:tc>
        <w:tc>
          <w:tcPr>
            <w:tcW w:type="dxa" w:w="2700"/>
            <w:tcMar>
              <w:top w:type="dxa" w:w="60"/>
              <w:left w:type="dxa" w:w="100"/>
              <w:bottom w:type="dxa" w:w="60"/>
              <w:right w:type="dxa" w:w="100"/>
            </w:tcMar>
          </w:tcPr>
          <w:p>
            <w:pPr>
              <w:jc w:val="center"/>
            </w:pPr>
            <w:r>
              <w:rPr>
                <w:b w:val="false"/>
                <w:bCs w:val="false"/>
                <w:sz w:val="18"/>
                <w:szCs w:val="18"/>
              </w:rPr>
              <w:t xml:space="preserve">Makyaj sıralamada 2.</w:t>
            </w:r>
          </w:p>
        </w:tc>
      </w:tr>
      <w:tr>
        <w:tc>
          <w:tcPr>
            <w:tcW w:type="dxa" w:w="3200"/>
            <w:tcMar>
              <w:top w:type="dxa" w:w="60"/>
              <w:left w:type="dxa" w:w="100"/>
              <w:bottom w:type="dxa" w:w="60"/>
              <w:right w:type="dxa" w:w="100"/>
            </w:tcMar>
          </w:tcPr>
          <w:p>
            <w:pPr>
              <w:jc w:val="left"/>
            </w:pPr>
            <w:r>
              <w:rPr>
                <w:b w:val="false"/>
                <w:bCs w:val="false"/>
                <w:sz w:val="20"/>
                <w:szCs w:val="20"/>
              </w:rPr>
              <w:t xml:space="preserve">Dior Parfüm İlk 2 %0,33</w:t>
            </w:r>
          </w:p>
        </w:tc>
        <w:tc>
          <w:tcPr>
            <w:tcW w:type="dxa" w:w="1800"/>
            <w:tcMar>
              <w:top w:type="dxa" w:w="60"/>
              <w:left w:type="dxa" w:w="100"/>
              <w:bottom w:type="dxa" w:w="60"/>
              <w:right w:type="dxa" w:w="100"/>
            </w:tcMar>
          </w:tcPr>
          <w:p>
            <w:pPr>
              <w:jc w:val="right"/>
            </w:pPr>
            <w:r>
              <w:rPr>
                <w:b w:val="false"/>
                <w:bCs w:val="false"/>
                <w:sz w:val="20"/>
                <w:szCs w:val="20"/>
              </w:rPr>
              <w:t xml:space="preserve">2.121 TL</w:t>
            </w:r>
          </w:p>
        </w:tc>
        <w:tc>
          <w:tcPr>
            <w:tcW w:type="dxa" w:w="1800"/>
            <w:tcMar>
              <w:top w:type="dxa" w:w="60"/>
              <w:left w:type="dxa" w:w="100"/>
              <w:bottom w:type="dxa" w:w="60"/>
              <w:right w:type="dxa" w:w="100"/>
            </w:tcMar>
          </w:tcPr>
          <w:p>
            <w:pPr>
              <w:jc w:val="right"/>
            </w:pPr>
            <w:r>
              <w:rPr>
                <w:b w:val="false"/>
                <w:bCs w:val="false"/>
                <w:sz w:val="20"/>
                <w:szCs w:val="20"/>
              </w:rPr>
              <w:t xml:space="preserve">—</w:t>
            </w:r>
          </w:p>
        </w:tc>
        <w:tc>
          <w:tcPr>
            <w:tcW w:type="dxa" w:w="2700"/>
            <w:tcMar>
              <w:top w:type="dxa" w:w="60"/>
              <w:left w:type="dxa" w:w="100"/>
              <w:bottom w:type="dxa" w:w="60"/>
              <w:right w:type="dxa" w:w="100"/>
            </w:tcMar>
          </w:tcPr>
          <w:p>
            <w:pPr>
              <w:jc w:val="center"/>
            </w:pPr>
            <w:r>
              <w:rPr>
                <w:b w:val="false"/>
                <w:bCs w:val="false"/>
                <w:sz w:val="18"/>
                <w:szCs w:val="18"/>
              </w:rPr>
              <w:t xml:space="preserve">Parfüm sıralamada 3. / 5.</w:t>
            </w:r>
          </w:p>
        </w:tc>
      </w:tr>
      <w:tr>
        <w:tc>
          <w:tcPr>
            <w:tcW w:type="dxa" w:w="3200"/>
            <w:tcMar>
              <w:top w:type="dxa" w:w="60"/>
              <w:left w:type="dxa" w:w="100"/>
              <w:bottom w:type="dxa" w:w="60"/>
              <w:right w:type="dxa" w:w="100"/>
            </w:tcMar>
          </w:tcPr>
          <w:p>
            <w:pPr>
              <w:jc w:val="left"/>
            </w:pPr>
            <w:r>
              <w:rPr>
                <w:b w:val="false"/>
                <w:bCs w:val="false"/>
                <w:sz w:val="20"/>
                <w:szCs w:val="20"/>
              </w:rPr>
              <w:t xml:space="preserve">Dior Cilt Bakım İlk 3 %0,33</w:t>
            </w:r>
          </w:p>
        </w:tc>
        <w:tc>
          <w:tcPr>
            <w:tcW w:type="dxa" w:w="1800"/>
            <w:tcMar>
              <w:top w:type="dxa" w:w="60"/>
              <w:left w:type="dxa" w:w="100"/>
              <w:bottom w:type="dxa" w:w="60"/>
              <w:right w:type="dxa" w:w="100"/>
            </w:tcMar>
          </w:tcPr>
          <w:p>
            <w:pPr>
              <w:jc w:val="right"/>
            </w:pPr>
            <w:r>
              <w:rPr>
                <w:b w:val="false"/>
                <w:bCs w:val="false"/>
                <w:sz w:val="20"/>
                <w:szCs w:val="20"/>
              </w:rPr>
              <w:t xml:space="preserve">2.185 TL</w:t>
            </w:r>
          </w:p>
        </w:tc>
        <w:tc>
          <w:tcPr>
            <w:tcW w:type="dxa" w:w="1800"/>
            <w:tcMar>
              <w:top w:type="dxa" w:w="60"/>
              <w:left w:type="dxa" w:w="100"/>
              <w:bottom w:type="dxa" w:w="60"/>
              <w:right w:type="dxa" w:w="100"/>
            </w:tcMar>
          </w:tcPr>
          <w:p>
            <w:pPr>
              <w:jc w:val="right"/>
            </w:pPr>
            <w:r>
              <w:rPr>
                <w:b w:val="false"/>
                <w:bCs w:val="false"/>
                <w:sz w:val="20"/>
                <w:szCs w:val="20"/>
              </w:rPr>
              <w:t xml:space="preserve">—</w:t>
            </w:r>
          </w:p>
        </w:tc>
        <w:tc>
          <w:tcPr>
            <w:tcW w:type="dxa" w:w="2700"/>
            <w:tcMar>
              <w:top w:type="dxa" w:w="60"/>
              <w:left w:type="dxa" w:w="100"/>
              <w:bottom w:type="dxa" w:w="60"/>
              <w:right w:type="dxa" w:w="100"/>
            </w:tcMar>
          </w:tcPr>
          <w:p>
            <w:pPr>
              <w:jc w:val="center"/>
            </w:pPr>
            <w:r>
              <w:rPr>
                <w:b w:val="false"/>
                <w:bCs w:val="false"/>
                <w:sz w:val="18"/>
                <w:szCs w:val="18"/>
              </w:rPr>
              <w:t xml:space="preserve">Cilt sıralamada 5. / 6.</w:t>
            </w:r>
          </w:p>
        </w:tc>
      </w:tr>
      <w:tr>
        <w:tc>
          <w:tcPr>
            <w:tcW w:type="dxa" w:w="3200"/>
            <w:shd w:fill="FFE699" w:color="auto" w:val="clear"/>
            <w:tcMar>
              <w:top w:type="dxa" w:w="60"/>
              <w:left w:type="dxa" w:w="100"/>
              <w:bottom w:type="dxa" w:w="60"/>
              <w:right w:type="dxa" w:w="100"/>
            </w:tcMar>
          </w:tcPr>
          <w:p>
            <w:pPr>
              <w:jc w:val="left"/>
            </w:pPr>
            <w:r>
              <w:rPr>
                <w:b/>
                <w:bCs/>
                <w:sz w:val="20"/>
                <w:szCs w:val="20"/>
              </w:rPr>
              <w:t xml:space="preserve">TOPLAM</w:t>
            </w:r>
          </w:p>
        </w:tc>
        <w:tc>
          <w:tcPr>
            <w:tcW w:type="dxa" w:w="1800"/>
            <w:shd w:fill="FFE699" w:color="auto" w:val="clear"/>
            <w:tcMar>
              <w:top w:type="dxa" w:w="60"/>
              <w:left w:type="dxa" w:w="100"/>
              <w:bottom w:type="dxa" w:w="60"/>
              <w:right w:type="dxa" w:w="100"/>
            </w:tcMar>
          </w:tcPr>
          <w:p>
            <w:pPr>
              <w:jc w:val="right"/>
            </w:pPr>
            <w:r>
              <w:rPr>
                <w:b/>
                <w:bCs/>
                <w:sz w:val="20"/>
                <w:szCs w:val="20"/>
              </w:rPr>
              <w:t xml:space="preserve">19.279 TL</w:t>
            </w:r>
          </w:p>
        </w:tc>
        <w:tc>
          <w:tcPr>
            <w:tcW w:type="dxa" w:w="1800"/>
            <w:shd w:fill="FFE699" w:color="auto" w:val="clear"/>
            <w:tcMar>
              <w:top w:type="dxa" w:w="60"/>
              <w:left w:type="dxa" w:w="100"/>
              <w:bottom w:type="dxa" w:w="60"/>
              <w:right w:type="dxa" w:w="100"/>
            </w:tcMar>
          </w:tcPr>
          <w:p>
            <w:pPr>
              <w:jc w:val="right"/>
            </w:pPr>
            <w:r>
              <w:rPr>
                <w:b/>
                <w:bCs/>
                <w:sz w:val="20"/>
                <w:szCs w:val="20"/>
              </w:rPr>
              <w:t xml:space="preserve">4.670 TL</w:t>
            </w:r>
          </w:p>
        </w:tc>
        <w:tc>
          <w:tcPr>
            <w:tcW w:type="dxa" w:w="2700"/>
            <w:shd w:fill="FFE699" w:color="auto" w:val="clear"/>
            <w:tcMar>
              <w:top w:type="dxa" w:w="60"/>
              <w:left w:type="dxa" w:w="100"/>
              <w:bottom w:type="dxa" w:w="60"/>
              <w:right w:type="dxa" w:w="100"/>
            </w:tcMar>
          </w:tcPr>
          <w:p>
            <w:pPr>
              <w:jc w:val="center"/>
            </w:pPr>
            <w:r>
              <w:rPr>
                <w:b/>
                <w:bCs/>
                <w:sz w:val="20"/>
                <w:szCs w:val="20"/>
              </w:rPr>
              <w:t xml:space="preserve">İki mağaza toplam: 23.950 TL</w:t>
            </w:r>
          </w:p>
        </w:tc>
      </w:tr>
    </w:tbl>
    <w:p>
      <w:pPr>
        <w:spacing w:after="120" w:line="300"/>
      </w:pPr>
      <w:r>
        <w:t xml:space="preserve"> </w:t>
      </w:r>
    </w:p>
    <w:p>
      <w:pPr>
        <w:pBdr>
          <w:top w:val="single" w:color="888888" w:sz="6"/>
          <w:bottom w:val="single" w:color="888888" w:sz="6"/>
          <w:left w:val="single" w:color="888888" w:sz="6"/>
          <w:right w:val="single" w:color="888888" w:sz="6"/>
        </w:pBdr>
        <w:spacing w:after="100" w:before="100"/>
        <w:jc w:val="center"/>
      </w:pPr>
      <w:r>
        <w:rPr>
          <w:b/>
          <w:bCs/>
          <w:i/>
          <w:iCs/>
          <w:color w:val="555555"/>
          <w:sz w:val="22"/>
          <w:szCs w:val="22"/>
        </w:rPr>
        <w:t xml:space="preserve">[Ekran Görüntüsü 10]</w:t>
      </w:r>
      <w:r>
        <w:rPr>
          <w:i/>
          <w:iCs/>
          <w:color w:val="666666"/>
          <w:sz w:val="20"/>
          <w:szCs w:val="20"/>
        </w:rPr>
        <w:t xml:space="preserve">  ·  Prim Çalışma2 — Ayşe Nilay Kirişçi'nin iki mağaza satırı ve toplam</w:t>
      </w:r>
    </w:p>
    <w:p>
      <w:pPr>
        <w:pStyle w:val="Heading3"/>
        <w:spacing w:after="100" w:before="200"/>
      </w:pPr>
      <w:r>
        <w:rPr>
          <w:b/>
          <w:bCs/>
          <w:color w:val="5B7D9B"/>
          <w:sz w:val="22"/>
          <w:szCs w:val="22"/>
        </w:rPr>
        <w:t xml:space="preserve">Değerlendirme</w:t>
      </w:r>
    </w:p>
    <w:p>
      <w:pPr>
        <w:spacing w:after="120" w:line="300"/>
      </w:pPr>
      <w:r>
        <w:t xml:space="preserve">Ayşe Nilay Kirişçi durumunda, Bulgu 1'de görülen türde bir manuel formül müdahalesi bulunmamaktadır. Ancak Prim Çalışma pivot sayfasındaki bonus kolonlarının formülleri </w:t>
      </w:r>
      <w:r>
        <w:rPr>
          <w:rFonts w:ascii="Consolas" w:cs="Consolas" w:eastAsia="Consolas" w:hAnsi="Consolas"/>
        </w:rPr>
        <w:t xml:space="preserve">=+E×oran</w:t>
      </w:r>
      <w:r>
        <w:t xml:space="preserve"> şeklindedir ve sıralama şartını denetlememektedir. Bu nedenle sıralamada Dior kural şartlarını sağlamayan mağaza × marka kombinasyonlarına da tüm bonuslar otomatik olarak uygulanmaktadır.</w:t>
      </w:r>
    </w:p>
    <w:p>
      <w:pPr>
        <w:spacing w:after="120" w:line="300"/>
      </w:pPr>
      <w:r>
        <w:t xml:space="preserve">Ayşe Nilay Kirişçi'nin Dior bölümü kurallarına göre yalnızca satılan ürün başına primi hakkedilmektedir:</w:t>
      </w:r>
    </w:p>
    <w:p>
      <w:pPr>
        <w:spacing w:after="120" w:line="300"/>
      </w:pPr>
      <w:r>
        <w:rPr>
          <w:rFonts w:ascii="Consolas" w:cs="Consolas" w:eastAsia="Consolas" w:hAnsi="Consolas"/>
          <w:b/>
          <w:bCs/>
        </w:rPr>
        <w:t xml:space="preserve">876.170 TL (Toplam Prime Esas) × %1 = 8.762 TL</w:t>
      </w:r>
    </w:p>
    <w:p>
      <w:pPr>
        <w:spacing w:after="120" w:line="300"/>
      </w:pPr>
      <w:r>
        <w:t xml:space="preserve">Excel dosyası ise iki mağaza toplamı olarak </w:t>
      </w:r>
      <w:r>
        <w:rPr>
          <w:b/>
          <w:bCs/>
        </w:rPr>
        <w:t xml:space="preserve">23.950 TL</w:t>
      </w:r>
      <w:r>
        <w:t xml:space="preserve"> prim hesaplamıştır. Aradaki fark </w:t>
      </w:r>
      <w:r>
        <w:rPr>
          <w:b/>
          <w:bCs/>
        </w:rPr>
        <w:t xml:space="preserve">~15.188 TL</w:t>
      </w:r>
      <w:r>
        <w:t xml:space="preserve">. Bu fark, bonus kolonlarının sıralama şartını denetlemeden uyguladığı otomatik çarpımlardan kaynaklanmaktadır.</w:t>
      </w:r>
    </w:p>
    <w:p>
      <w:r>
        <w:br w:type="page"/>
      </w:r>
    </w:p>
    <w:p>
      <w:pPr>
        <w:pStyle w:val="Heading1"/>
        <w:spacing w:after="200" w:before="400"/>
      </w:pPr>
      <w:r>
        <w:rPr>
          <w:b/>
          <w:bCs/>
          <w:color w:val="1F3864"/>
          <w:sz w:val="32"/>
          <w:szCs w:val="32"/>
        </w:rPr>
        <w:t xml:space="preserve">Bulgu 3 — Uzman Master Listesinde Bulunmayan Kişilere Prim Tahakkuku</w:t>
      </w:r>
    </w:p>
    <w:p>
      <w:pPr>
        <w:pStyle w:val="Heading2"/>
        <w:spacing w:after="150" w:before="300"/>
      </w:pPr>
      <w:r>
        <w:rPr>
          <w:b/>
          <w:bCs/>
          <w:color w:val="2E74B5"/>
          <w:sz w:val="26"/>
          <w:szCs w:val="26"/>
        </w:rPr>
        <w:t xml:space="preserve">Örnek: Nursu Tamcı / BEYMEN ZORLU</w:t>
      </w:r>
    </w:p>
    <w:p>
      <w:pPr>
        <w:spacing w:after="120" w:line="300"/>
      </w:pPr>
      <w:r>
        <w:t xml:space="preserve">Prim hesaplama sürecinin başlangıç noktası, bir dönemde hangi uzmanın hangi mağazada, hangi marka grubunun sorumlusu olduğunu tanımlayan </w:t>
      </w:r>
      <w:r>
        <w:rPr>
          <w:i/>
          <w:iCs/>
        </w:rPr>
        <w:t xml:space="preserve">Uzman-Mağaza-Grup</w:t>
      </w:r>
      <w:r>
        <w:t xml:space="preserve"> master listesidir. Bu liste, prim kurallarının doğru uzmana ve doğru bölüme uygulanabilmesi için kritik bir referans kaynağıdır.</w:t>
      </w:r>
    </w:p>
    <w:p>
      <w:pPr>
        <w:spacing w:after="120" w:line="300"/>
      </w:pPr>
      <w:r>
        <w:t xml:space="preserve">Yapılan incelemede, Uzman-Mağaza-Grup listesinde tanımlı olmadığı halde Prim Çalışma Satış primleri sayfasında satırları bulunan ve Prim Çalışma2 pivotunda prim tahakkuk ettirilen kişiler tespit edilmiştir. Örnek olarak </w:t>
      </w:r>
      <w:r>
        <w:rPr>
          <w:b/>
          <w:bCs/>
        </w:rPr>
        <w:t xml:space="preserve">Nursu Tamcı</w:t>
      </w:r>
      <w:r>
        <w:t xml:space="preserve"> adlı uzman incelenmiştir.</w:t>
      </w:r>
    </w:p>
    <w:p>
      <w:pPr>
        <w:pStyle w:val="Heading3"/>
        <w:spacing w:after="100" w:before="200"/>
      </w:pPr>
      <w:r>
        <w:rPr>
          <w:b/>
          <w:bCs/>
          <w:color w:val="5B7D9B"/>
          <w:sz w:val="22"/>
          <w:szCs w:val="22"/>
        </w:rPr>
        <w:t xml:space="preserve">Master Kontrol</w:t>
      </w:r>
    </w:p>
    <w:p>
      <w:pPr>
        <w:spacing w:after="120" w:line="300"/>
      </w:pPr>
      <w:r>
        <w:t xml:space="preserve">Uzman-Mağaza-Grup sayfasında "Nursu" araması yapıldığında sonuç bulunmamaktadır. Yani sistemin resmi uzman atamalarında bu kişi yer almamaktadır.</w:t>
      </w:r>
    </w:p>
    <w:p>
      <w:pPr>
        <w:pBdr>
          <w:top w:val="single" w:color="888888" w:sz="6"/>
          <w:bottom w:val="single" w:color="888888" w:sz="6"/>
          <w:left w:val="single" w:color="888888" w:sz="6"/>
          <w:right w:val="single" w:color="888888" w:sz="6"/>
        </w:pBdr>
        <w:spacing w:after="100" w:before="100"/>
        <w:jc w:val="center"/>
      </w:pPr>
      <w:r>
        <w:rPr>
          <w:b/>
          <w:bCs/>
          <w:i/>
          <w:iCs/>
          <w:color w:val="555555"/>
          <w:sz w:val="22"/>
          <w:szCs w:val="22"/>
        </w:rPr>
        <w:t xml:space="preserve">[Ekran Görüntüsü 11]</w:t>
      </w:r>
      <w:r>
        <w:rPr>
          <w:i/>
          <w:iCs/>
          <w:color w:val="666666"/>
          <w:sz w:val="20"/>
          <w:szCs w:val="20"/>
        </w:rPr>
        <w:t xml:space="preserve">  ·  Uzman-Mağaza-Grup — "Nursu" araması sonuç vermez</w:t>
      </w:r>
    </w:p>
    <w:p>
      <w:pPr>
        <w:pStyle w:val="Heading3"/>
        <w:spacing w:after="100" w:before="200"/>
      </w:pPr>
      <w:r>
        <w:rPr>
          <w:b/>
          <w:bCs/>
          <w:color w:val="5B7D9B"/>
          <w:sz w:val="22"/>
          <w:szCs w:val="22"/>
        </w:rPr>
        <w:t xml:space="preserve">Zeops Beyanları</w:t>
      </w:r>
    </w:p>
    <w:p>
      <w:pPr>
        <w:spacing w:after="120" w:line="300"/>
      </w:pPr>
      <w:r>
        <w:t xml:space="preserve">Aynı dönem Zeops Ham Data sayfasında Nursu Tamcı adına 57 satış işlemi kaydı bulunmaktadır. Bu beyanlar dört farklı mağazaya dağılmaktadır: BEYMEN BEAUTY NİŞANTAŞI CITYS (27 adet), BEYMEN ZORLU (26 adet), BEYMEN TERSANE (5 adet), SEPHORA MALL OF İSTANBUL (3 adet).</w:t>
      </w:r>
    </w:p>
    <w:p>
      <w:pPr>
        <w:pStyle w:val="Heading3"/>
        <w:spacing w:after="100" w:before="200"/>
      </w:pPr>
      <w:r>
        <w:rPr>
          <w:b/>
          <w:bCs/>
          <w:color w:val="5B7D9B"/>
          <w:sz w:val="22"/>
          <w:szCs w:val="22"/>
        </w:rPr>
        <w:t xml:space="preserve">Prim Çalışma Kaydı</w:t>
      </w:r>
    </w:p>
    <w:p>
      <w:pPr>
        <w:spacing w:after="120" w:line="300"/>
      </w:pPr>
      <w:r>
        <w:t xml:space="preserve">Master listede tanımlı olmamasına rağmen, Prim Çalışma Satış primleri sayfasının 3606. satırında Nursu Tamcı için BEYMEN ZORLU adına bir kayıt açılmıştır. Bu satırdaki "Prime Esas Birim Ciro" hücresinin formülü şu şekildedir:</w:t>
      </w:r>
    </w:p>
    <w:p>
      <w:pPr>
        <w:spacing w:after="120" w:line="300"/>
      </w:pPr>
      <w:r>
        <w:rPr>
          <w:rFonts w:ascii="Consolas" w:cs="Consolas" w:eastAsia="Consolas" w:hAnsi="Consolas"/>
          <w:color w:val="2E74B5"/>
        </w:rPr>
        <w:t xml:space="preserve">=EĞERHATA(AE3606/AD3606;"0")+300000</w:t>
      </w:r>
    </w:p>
    <w:p>
      <w:pPr>
        <w:spacing w:after="120" w:line="300"/>
      </w:pPr>
      <w:r>
        <w:t xml:space="preserve">Yani formüle 300.000 TL sabit değer eklenerek prime esas oluşturulmuştur. Prim Çalışma2 pivotunda Nursu Tamcı için toplam prim yaklaşık 4.500 TL olarak tahakkuk ettirilmiştir.</w:t>
      </w:r>
    </w:p>
    <w:p>
      <w:pPr>
        <w:pBdr>
          <w:top w:val="single" w:color="888888" w:sz="6"/>
          <w:bottom w:val="single" w:color="888888" w:sz="6"/>
          <w:left w:val="single" w:color="888888" w:sz="6"/>
          <w:right w:val="single" w:color="888888" w:sz="6"/>
        </w:pBdr>
        <w:spacing w:after="100" w:before="100"/>
        <w:jc w:val="center"/>
      </w:pPr>
      <w:r>
        <w:rPr>
          <w:b/>
          <w:bCs/>
          <w:i/>
          <w:iCs/>
          <w:color w:val="555555"/>
          <w:sz w:val="22"/>
          <w:szCs w:val="22"/>
        </w:rPr>
        <w:t xml:space="preserve">[Ekran Görüntüsü 12]</w:t>
      </w:r>
      <w:r>
        <w:rPr>
          <w:i/>
          <w:iCs/>
          <w:color w:val="666666"/>
          <w:sz w:val="20"/>
          <w:szCs w:val="20"/>
        </w:rPr>
        <w:t xml:space="preserve">  ·  Prim Çalışma Satış primleri — Nursu Tamcı Row 3606 formülü</w:t>
      </w:r>
    </w:p>
    <w:p>
      <w:pPr>
        <w:pStyle w:val="Heading3"/>
        <w:spacing w:after="100" w:before="200"/>
      </w:pPr>
      <w:r>
        <w:rPr>
          <w:b/>
          <w:bCs/>
          <w:color w:val="5B7D9B"/>
          <w:sz w:val="22"/>
          <w:szCs w:val="22"/>
        </w:rPr>
        <w:t xml:space="preserve">Değerlendirme</w:t>
      </w:r>
    </w:p>
    <w:p>
      <w:pPr>
        <w:spacing w:after="120" w:line="300"/>
      </w:pPr>
      <w:r>
        <w:t xml:space="preserve">Master listede bulunmayan bir kişiye, doğrudan formüle sabit değer eklenerek prim tahakkuk ettirilmesi, prim sürecinin master veriden bağımsız işleyebildiğini göstermektedir. Uzman tanımlama akışının merkezi bir kural setine bağlı olmadığı bu durum, aynı yaklaşımın diğer 21 kişi için de tekrarlandığı yapılan tarama ile doğrulanmıştır (toplam 22 kişi, Zeops'ta beyanları var ancak master listede kayıtlı değil).</w:t>
      </w:r>
    </w:p>
    <w:p>
      <w:r>
        <w:br w:type="page"/>
      </w:r>
    </w:p>
    <w:p>
      <w:pPr>
        <w:pStyle w:val="Heading1"/>
        <w:spacing w:after="200" w:before="400"/>
      </w:pPr>
      <w:r>
        <w:rPr>
          <w:b/>
          <w:bCs/>
          <w:color w:val="1F3864"/>
          <w:sz w:val="32"/>
          <w:szCs w:val="32"/>
        </w:rPr>
        <w:t xml:space="preserve">Bulgu 4 — Zeops Beyanlarının Sellout Verisinden Bağımsız Aktarılması</w:t>
      </w:r>
    </w:p>
    <w:p>
      <w:pPr>
        <w:spacing w:after="120" w:line="300"/>
      </w:pPr>
      <w:r>
        <w:t xml:space="preserve">Prim hesabının iki temel veri kaynağı vardır: uzmanın işlem anında Zeops sistemine girdiği beyanlar ve mağazanın resmî satışlarını yansıtan sellout verileri. Sağlıklı bir hesap için bu iki kaynağın birbirini doğrulaması beklenir.</w:t>
      </w:r>
    </w:p>
    <w:p>
      <w:pPr>
        <w:spacing w:after="120" w:line="300"/>
      </w:pPr>
      <w:r>
        <w:t xml:space="preserve">Yapılan tarama sonucunda, bir uzmanın belirli bir mağaza × ürün için Zeops'a girdiği toplam adedin, aynı mağazanın sellout kaydındaki gerçek satış adedinden fazla olduğu </w:t>
      </w:r>
      <w:r>
        <w:rPr>
          <w:b/>
          <w:bCs/>
        </w:rPr>
        <w:t xml:space="preserve">4.313 satır</w:t>
      </w:r>
      <w:r>
        <w:t xml:space="preserve"> tespit edilmiştir. Bu satırlar 235 uzmanı ve toplam </w:t>
      </w:r>
      <w:r>
        <w:rPr>
          <w:b/>
          <w:bCs/>
        </w:rPr>
        <w:t xml:space="preserve">6.393 fazla adet</w:t>
      </w:r>
      <w:r>
        <w:t xml:space="preserve"> beyanı kapsamaktadır. Yalnızca %1 satış primi üzerinden hesaplanan tutar </w:t>
      </w:r>
      <w:r>
        <w:rPr>
          <w:b/>
          <w:bCs/>
        </w:rPr>
        <w:t xml:space="preserve">127.811 TL</w:t>
      </w:r>
      <w:r>
        <w:t xml:space="preserve"> olarak bulunmaktadır.</w:t>
      </w:r>
    </w:p>
    <w:p>
      <w:pPr>
        <w:pStyle w:val="Heading3"/>
        <w:spacing w:after="100" w:before="200"/>
      </w:pPr>
      <w:r>
        <w:rPr>
          <w:b/>
          <w:bCs/>
          <w:color w:val="5B7D9B"/>
          <w:sz w:val="22"/>
          <w:szCs w:val="22"/>
        </w:rPr>
        <w:t xml:space="preserve">Olası Süreç Nedenleri</w:t>
      </w:r>
    </w:p>
    <w:p>
      <w:pPr>
        <w:spacing w:after="120" w:line="300"/>
      </w:pPr>
      <w:r>
        <w:t xml:space="preserve">Zeops sisteminin uzmanlar tarafından her işlem anında erişilebilir olmadığı, günün yoğun saatlerinde sistem yavaşlığı veya kesintisi yaşanabildiği bilinmektedir. Bu durumlarda:</w:t>
      </w:r>
    </w:p>
    <w:p>
      <w:pPr>
        <w:spacing w:after="120" w:line="300"/>
      </w:pPr>
      <w:r>
        <w:t xml:space="preserve">• Uzmanlar satış anında beyan girişi yapamayabilir; sonradan (dönem sonu, gün sonu gibi) topluca aktarabilir.</w:t>
      </w:r>
    </w:p>
    <w:p>
      <w:pPr>
        <w:spacing w:after="120" w:line="300"/>
      </w:pPr>
      <w:r>
        <w:t xml:space="preserve">• Mağaza yönetimi, uzmanın Zeops'a giremediği satışları toplayarak dönem içinde sisteme aktarabilir.</w:t>
      </w:r>
    </w:p>
    <w:p>
      <w:pPr>
        <w:spacing w:after="120" w:line="300"/>
      </w:pPr>
      <w:r>
        <w:t xml:space="preserve">• Bu manuel aktarım sırasında sellout verisiyle çakıştırma yapılmadığı için aynı satış birden fazla kez beyan edilebilir.</w:t>
      </w:r>
    </w:p>
    <w:p>
      <w:pPr>
        <w:pStyle w:val="Heading3"/>
        <w:spacing w:after="100" w:before="200"/>
      </w:pPr>
      <w:r>
        <w:rPr>
          <w:b/>
          <w:bCs/>
          <w:color w:val="5B7D9B"/>
          <w:sz w:val="22"/>
          <w:szCs w:val="22"/>
        </w:rPr>
        <w:t xml:space="preserve">Örnek: Özlem Karadağ / SEPHORA MERSİN</w:t>
      </w:r>
    </w:p>
    <w:p>
      <w:pPr>
        <w:spacing w:after="120" w:line="300"/>
      </w:pPr>
      <w:r>
        <w:t xml:space="preserve">Bir uzman × ürün × mağaza için beyan adedinin sellout adedinden fazla olması durumunun somut bir örneği aşağıdaki gibidir. Özlem Karadağ'ın SEPHORA MERSİN'de bir Dior parfüm ürünü için 14 adet Zeops beyanı bulunmakta; aynı ürün için mağazanın sellout kaydında ise 8 adet satış görünmektedir. İki kaynak arasındaki fark, otomatik bir sellout sınırlaması olmadığında prim tabanına yansımaktadır.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00"/>
      </w:tblGrid>
      <w:tr>
        <w:tc>
          <w:tcPr>
            <w:tcW w:type="dxa" w:w="3500"/>
            <w:shd w:fill="1F3864" w:color="auto" w:val="clear"/>
            <w:tcMar>
              <w:top w:type="dxa" w:w="60"/>
              <w:left w:type="dxa" w:w="100"/>
              <w:bottom w:type="dxa" w:w="60"/>
              <w:right w:type="dxa" w:w="100"/>
            </w:tcMar>
          </w:tcPr>
          <w:p>
            <w:pPr>
              <w:jc w:val="left"/>
            </w:pPr>
            <w:r>
              <w:rPr>
                <w:b/>
                <w:bCs/>
                <w:color w:val="FFFFFF"/>
                <w:sz w:val="20"/>
                <w:szCs w:val="20"/>
              </w:rPr>
              <w:t xml:space="preserve">Ürün</w:t>
            </w:r>
          </w:p>
        </w:tc>
        <w:tc>
          <w:tcPr>
            <w:tcW w:type="dxa" w:w="1800"/>
            <w:shd w:fill="1F3864" w:color="auto" w:val="clear"/>
            <w:tcMar>
              <w:top w:type="dxa" w:w="60"/>
              <w:left w:type="dxa" w:w="100"/>
              <w:bottom w:type="dxa" w:w="60"/>
              <w:right w:type="dxa" w:w="100"/>
            </w:tcMar>
          </w:tcPr>
          <w:p>
            <w:pPr>
              <w:jc w:val="right"/>
            </w:pPr>
            <w:r>
              <w:rPr>
                <w:b/>
                <w:bCs/>
                <w:color w:val="FFFFFF"/>
                <w:sz w:val="20"/>
                <w:szCs w:val="20"/>
              </w:rPr>
              <w:t xml:space="preserve">Zeops Beyan</w:t>
            </w:r>
          </w:p>
        </w:tc>
        <w:tc>
          <w:tcPr>
            <w:tcW w:type="dxa" w:w="1800"/>
            <w:shd w:fill="1F3864" w:color="auto" w:val="clear"/>
            <w:tcMar>
              <w:top w:type="dxa" w:w="60"/>
              <w:left w:type="dxa" w:w="100"/>
              <w:bottom w:type="dxa" w:w="60"/>
              <w:right w:type="dxa" w:w="100"/>
            </w:tcMar>
          </w:tcPr>
          <w:p>
            <w:pPr>
              <w:jc w:val="right"/>
            </w:pPr>
            <w:r>
              <w:rPr>
                <w:b/>
                <w:bCs/>
                <w:color w:val="FFFFFF"/>
                <w:sz w:val="20"/>
                <w:szCs w:val="20"/>
              </w:rPr>
              <w:t xml:space="preserve">Sellout Adet</w:t>
            </w:r>
          </w:p>
        </w:tc>
        <w:tc>
          <w:tcPr>
            <w:tcW w:type="dxa" w:w="1900"/>
            <w:shd w:fill="1F3864" w:color="auto" w:val="clear"/>
            <w:tcMar>
              <w:top w:type="dxa" w:w="60"/>
              <w:left w:type="dxa" w:w="100"/>
              <w:bottom w:type="dxa" w:w="60"/>
              <w:right w:type="dxa" w:w="100"/>
            </w:tcMar>
          </w:tcPr>
          <w:p>
            <w:pPr>
              <w:jc w:val="right"/>
            </w:pPr>
            <w:r>
              <w:rPr>
                <w:b/>
                <w:bCs/>
                <w:color w:val="FFFFFF"/>
                <w:sz w:val="20"/>
                <w:szCs w:val="20"/>
              </w:rPr>
              <w:t xml:space="preserve">Fark</w:t>
            </w:r>
          </w:p>
        </w:tc>
      </w:tr>
      <w:tr>
        <w:tc>
          <w:tcPr>
            <w:tcW w:type="dxa" w:w="3500"/>
            <w:tcMar>
              <w:top w:type="dxa" w:w="60"/>
              <w:left w:type="dxa" w:w="100"/>
              <w:bottom w:type="dxa" w:w="60"/>
              <w:right w:type="dxa" w:w="100"/>
            </w:tcMar>
          </w:tcPr>
          <w:p>
            <w:pPr>
              <w:jc w:val="left"/>
            </w:pPr>
            <w:r>
              <w:rPr>
                <w:b w:val="false"/>
                <w:bCs w:val="false"/>
                <w:sz w:val="20"/>
                <w:szCs w:val="20"/>
              </w:rPr>
              <w:t xml:space="preserve">JAD PARF FL 100ML INT26</w:t>
            </w:r>
          </w:p>
        </w:tc>
        <w:tc>
          <w:tcPr>
            <w:tcW w:type="dxa" w:w="1800"/>
            <w:tcMar>
              <w:top w:type="dxa" w:w="60"/>
              <w:left w:type="dxa" w:w="100"/>
              <w:bottom w:type="dxa" w:w="60"/>
              <w:right w:type="dxa" w:w="100"/>
            </w:tcMar>
          </w:tcPr>
          <w:p>
            <w:pPr>
              <w:jc w:val="right"/>
            </w:pPr>
            <w:r>
              <w:rPr>
                <w:b w:val="false"/>
                <w:bCs w:val="false"/>
                <w:sz w:val="20"/>
                <w:szCs w:val="20"/>
              </w:rPr>
              <w:t xml:space="preserve">14</w:t>
            </w:r>
          </w:p>
        </w:tc>
        <w:tc>
          <w:tcPr>
            <w:tcW w:type="dxa" w:w="1800"/>
            <w:tcMar>
              <w:top w:type="dxa" w:w="60"/>
              <w:left w:type="dxa" w:w="100"/>
              <w:bottom w:type="dxa" w:w="60"/>
              <w:right w:type="dxa" w:w="100"/>
            </w:tcMar>
          </w:tcPr>
          <w:p>
            <w:pPr>
              <w:jc w:val="right"/>
            </w:pPr>
            <w:r>
              <w:rPr>
                <w:b w:val="false"/>
                <w:bCs w:val="false"/>
                <w:sz w:val="20"/>
                <w:szCs w:val="20"/>
              </w:rPr>
              <w:t xml:space="preserve">8</w:t>
            </w:r>
          </w:p>
        </w:tc>
        <w:tc>
          <w:tcPr>
            <w:tcW w:type="dxa" w:w="1900"/>
            <w:tcMar>
              <w:top w:type="dxa" w:w="60"/>
              <w:left w:type="dxa" w:w="100"/>
              <w:bottom w:type="dxa" w:w="60"/>
              <w:right w:type="dxa" w:w="100"/>
            </w:tcMar>
          </w:tcPr>
          <w:p>
            <w:pPr>
              <w:jc w:val="right"/>
            </w:pPr>
            <w:r>
              <w:rPr>
                <w:b/>
                <w:bCs/>
                <w:sz w:val="20"/>
                <w:szCs w:val="20"/>
              </w:rPr>
              <w:t xml:space="preserve">+6</w:t>
            </w:r>
          </w:p>
        </w:tc>
      </w:tr>
      <w:tr>
        <w:tc>
          <w:tcPr>
            <w:tcW w:type="dxa" w:w="3500"/>
            <w:tcMar>
              <w:top w:type="dxa" w:w="60"/>
              <w:left w:type="dxa" w:w="100"/>
              <w:bottom w:type="dxa" w:w="60"/>
              <w:right w:type="dxa" w:w="100"/>
            </w:tcMar>
          </w:tcPr>
          <w:p>
            <w:pPr>
              <w:jc w:val="left"/>
            </w:pPr>
            <w:r>
              <w:rPr>
                <w:b w:val="false"/>
                <w:bCs w:val="false"/>
                <w:sz w:val="20"/>
                <w:szCs w:val="20"/>
              </w:rPr>
              <w:t xml:space="preserve">MD PARFUM SPR 125ML</w:t>
            </w:r>
          </w:p>
        </w:tc>
        <w:tc>
          <w:tcPr>
            <w:tcW w:type="dxa" w:w="1800"/>
            <w:tcMar>
              <w:top w:type="dxa" w:w="60"/>
              <w:left w:type="dxa" w:w="100"/>
              <w:bottom w:type="dxa" w:w="60"/>
              <w:right w:type="dxa" w:w="100"/>
            </w:tcMar>
          </w:tcPr>
          <w:p>
            <w:pPr>
              <w:jc w:val="right"/>
            </w:pPr>
            <w:r>
              <w:rPr>
                <w:b w:val="false"/>
                <w:bCs w:val="false"/>
                <w:sz w:val="20"/>
                <w:szCs w:val="20"/>
              </w:rPr>
              <w:t xml:space="preserve">4</w:t>
            </w:r>
          </w:p>
        </w:tc>
        <w:tc>
          <w:tcPr>
            <w:tcW w:type="dxa" w:w="1800"/>
            <w:tcMar>
              <w:top w:type="dxa" w:w="60"/>
              <w:left w:type="dxa" w:w="100"/>
              <w:bottom w:type="dxa" w:w="60"/>
              <w:right w:type="dxa" w:w="100"/>
            </w:tcMar>
          </w:tcPr>
          <w:p>
            <w:pPr>
              <w:jc w:val="right"/>
            </w:pPr>
            <w:r>
              <w:rPr>
                <w:b w:val="false"/>
                <w:bCs w:val="false"/>
                <w:sz w:val="20"/>
                <w:szCs w:val="20"/>
              </w:rPr>
              <w:t xml:space="preserve">1</w:t>
            </w:r>
          </w:p>
        </w:tc>
        <w:tc>
          <w:tcPr>
            <w:tcW w:type="dxa" w:w="1900"/>
            <w:tcMar>
              <w:top w:type="dxa" w:w="60"/>
              <w:left w:type="dxa" w:w="100"/>
              <w:bottom w:type="dxa" w:w="60"/>
              <w:right w:type="dxa" w:w="100"/>
            </w:tcMar>
          </w:tcPr>
          <w:p>
            <w:pPr>
              <w:jc w:val="right"/>
            </w:pPr>
            <w:r>
              <w:rPr>
                <w:b/>
                <w:bCs/>
                <w:sz w:val="20"/>
                <w:szCs w:val="20"/>
              </w:rPr>
              <w:t xml:space="preserve">+3</w:t>
            </w:r>
          </w:p>
        </w:tc>
      </w:tr>
      <w:tr>
        <w:tc>
          <w:tcPr>
            <w:tcW w:type="dxa" w:w="3500"/>
            <w:tcMar>
              <w:top w:type="dxa" w:w="60"/>
              <w:left w:type="dxa" w:w="100"/>
              <w:bottom w:type="dxa" w:w="60"/>
              <w:right w:type="dxa" w:w="100"/>
            </w:tcMar>
          </w:tcPr>
          <w:p>
            <w:pPr>
              <w:jc w:val="left"/>
            </w:pPr>
            <w:r>
              <w:rPr>
                <w:b w:val="false"/>
                <w:bCs w:val="false"/>
                <w:sz w:val="20"/>
                <w:szCs w:val="20"/>
              </w:rPr>
              <w:t xml:space="preserve">JAD EDP SPR 100ML INT25</w:t>
            </w:r>
          </w:p>
        </w:tc>
        <w:tc>
          <w:tcPr>
            <w:tcW w:type="dxa" w:w="1800"/>
            <w:tcMar>
              <w:top w:type="dxa" w:w="60"/>
              <w:left w:type="dxa" w:w="100"/>
              <w:bottom w:type="dxa" w:w="60"/>
              <w:right w:type="dxa" w:w="100"/>
            </w:tcMar>
          </w:tcPr>
          <w:p>
            <w:pPr>
              <w:jc w:val="right"/>
            </w:pPr>
            <w:r>
              <w:rPr>
                <w:b w:val="false"/>
                <w:bCs w:val="false"/>
                <w:sz w:val="20"/>
                <w:szCs w:val="20"/>
              </w:rPr>
              <w:t xml:space="preserve">8</w:t>
            </w:r>
          </w:p>
        </w:tc>
        <w:tc>
          <w:tcPr>
            <w:tcW w:type="dxa" w:w="1800"/>
            <w:tcMar>
              <w:top w:type="dxa" w:w="60"/>
              <w:left w:type="dxa" w:w="100"/>
              <w:bottom w:type="dxa" w:w="60"/>
              <w:right w:type="dxa" w:w="100"/>
            </w:tcMar>
          </w:tcPr>
          <w:p>
            <w:pPr>
              <w:jc w:val="right"/>
            </w:pPr>
            <w:r>
              <w:rPr>
                <w:b w:val="false"/>
                <w:bCs w:val="false"/>
                <w:sz w:val="20"/>
                <w:szCs w:val="20"/>
              </w:rPr>
              <w:t xml:space="preserve">5</w:t>
            </w:r>
          </w:p>
        </w:tc>
        <w:tc>
          <w:tcPr>
            <w:tcW w:type="dxa" w:w="1900"/>
            <w:tcMar>
              <w:top w:type="dxa" w:w="60"/>
              <w:left w:type="dxa" w:w="100"/>
              <w:bottom w:type="dxa" w:w="60"/>
              <w:right w:type="dxa" w:w="100"/>
            </w:tcMar>
          </w:tcPr>
          <w:p>
            <w:pPr>
              <w:jc w:val="right"/>
            </w:pPr>
            <w:r>
              <w:rPr>
                <w:b/>
                <w:bCs/>
                <w:sz w:val="20"/>
                <w:szCs w:val="20"/>
              </w:rPr>
              <w:t xml:space="preserve">+3</w:t>
            </w:r>
          </w:p>
        </w:tc>
      </w:tr>
      <w:tr>
        <w:tc>
          <w:tcPr>
            <w:tcW w:type="dxa" w:w="3500"/>
            <w:tcMar>
              <w:top w:type="dxa" w:w="60"/>
              <w:left w:type="dxa" w:w="100"/>
              <w:bottom w:type="dxa" w:w="60"/>
              <w:right w:type="dxa" w:w="100"/>
            </w:tcMar>
          </w:tcPr>
          <w:p>
            <w:pPr>
              <w:jc w:val="left"/>
            </w:pPr>
            <w:r>
              <w:rPr>
                <w:b w:val="false"/>
                <w:bCs w:val="false"/>
                <w:sz w:val="20"/>
                <w:szCs w:val="20"/>
              </w:rPr>
              <w:t xml:space="preserve">SAUVAGE EDP SPRAY 100ML</w:t>
            </w:r>
          </w:p>
        </w:tc>
        <w:tc>
          <w:tcPr>
            <w:tcW w:type="dxa" w:w="1800"/>
            <w:tcMar>
              <w:top w:type="dxa" w:w="60"/>
              <w:left w:type="dxa" w:w="100"/>
              <w:bottom w:type="dxa" w:w="60"/>
              <w:right w:type="dxa" w:w="100"/>
            </w:tcMar>
          </w:tcPr>
          <w:p>
            <w:pPr>
              <w:jc w:val="right"/>
            </w:pPr>
            <w:r>
              <w:rPr>
                <w:b w:val="false"/>
                <w:bCs w:val="false"/>
                <w:sz w:val="20"/>
                <w:szCs w:val="20"/>
              </w:rPr>
              <w:t xml:space="preserve">8</w:t>
            </w:r>
          </w:p>
        </w:tc>
        <w:tc>
          <w:tcPr>
            <w:tcW w:type="dxa" w:w="1800"/>
            <w:tcMar>
              <w:top w:type="dxa" w:w="60"/>
              <w:left w:type="dxa" w:w="100"/>
              <w:bottom w:type="dxa" w:w="60"/>
              <w:right w:type="dxa" w:w="100"/>
            </w:tcMar>
          </w:tcPr>
          <w:p>
            <w:pPr>
              <w:jc w:val="right"/>
            </w:pPr>
            <w:r>
              <w:rPr>
                <w:b w:val="false"/>
                <w:bCs w:val="false"/>
                <w:sz w:val="20"/>
                <w:szCs w:val="20"/>
              </w:rPr>
              <w:t xml:space="preserve">5</w:t>
            </w:r>
          </w:p>
        </w:tc>
        <w:tc>
          <w:tcPr>
            <w:tcW w:type="dxa" w:w="1900"/>
            <w:tcMar>
              <w:top w:type="dxa" w:w="60"/>
              <w:left w:type="dxa" w:w="100"/>
              <w:bottom w:type="dxa" w:w="60"/>
              <w:right w:type="dxa" w:w="100"/>
            </w:tcMar>
          </w:tcPr>
          <w:p>
            <w:pPr>
              <w:jc w:val="right"/>
            </w:pPr>
            <w:r>
              <w:rPr>
                <w:b/>
                <w:bCs/>
                <w:sz w:val="20"/>
                <w:szCs w:val="20"/>
              </w:rPr>
              <w:t xml:space="preserve">+3</w:t>
            </w:r>
          </w:p>
        </w:tc>
      </w:tr>
      <w:tr>
        <w:tc>
          <w:tcPr>
            <w:tcW w:type="dxa" w:w="3500"/>
            <w:tcMar>
              <w:top w:type="dxa" w:w="60"/>
              <w:left w:type="dxa" w:w="100"/>
              <w:bottom w:type="dxa" w:w="60"/>
              <w:right w:type="dxa" w:w="100"/>
            </w:tcMar>
          </w:tcPr>
          <w:p>
            <w:pPr>
              <w:jc w:val="left"/>
            </w:pPr>
            <w:r>
              <w:rPr>
                <w:b w:val="false"/>
                <w:bCs w:val="false"/>
                <w:sz w:val="20"/>
                <w:szCs w:val="20"/>
              </w:rPr>
              <w:t xml:space="preserve">FRV HYDRA NUDE FDT 2,5N</w:t>
            </w:r>
          </w:p>
        </w:tc>
        <w:tc>
          <w:tcPr>
            <w:tcW w:type="dxa" w:w="1800"/>
            <w:tcMar>
              <w:top w:type="dxa" w:w="60"/>
              <w:left w:type="dxa" w:w="100"/>
              <w:bottom w:type="dxa" w:w="60"/>
              <w:right w:type="dxa" w:w="100"/>
            </w:tcMar>
          </w:tcPr>
          <w:p>
            <w:pPr>
              <w:jc w:val="right"/>
            </w:pPr>
            <w:r>
              <w:rPr>
                <w:b w:val="false"/>
                <w:bCs w:val="false"/>
                <w:sz w:val="20"/>
                <w:szCs w:val="20"/>
              </w:rPr>
              <w:t xml:space="preserve">15</w:t>
            </w:r>
          </w:p>
        </w:tc>
        <w:tc>
          <w:tcPr>
            <w:tcW w:type="dxa" w:w="1800"/>
            <w:tcMar>
              <w:top w:type="dxa" w:w="60"/>
              <w:left w:type="dxa" w:w="100"/>
              <w:bottom w:type="dxa" w:w="60"/>
              <w:right w:type="dxa" w:w="100"/>
            </w:tcMar>
          </w:tcPr>
          <w:p>
            <w:pPr>
              <w:jc w:val="right"/>
            </w:pPr>
            <w:r>
              <w:rPr>
                <w:b w:val="false"/>
                <w:bCs w:val="false"/>
                <w:sz w:val="20"/>
                <w:szCs w:val="20"/>
              </w:rPr>
              <w:t xml:space="preserve">9</w:t>
            </w:r>
          </w:p>
        </w:tc>
        <w:tc>
          <w:tcPr>
            <w:tcW w:type="dxa" w:w="1900"/>
            <w:tcMar>
              <w:top w:type="dxa" w:w="60"/>
              <w:left w:type="dxa" w:w="100"/>
              <w:bottom w:type="dxa" w:w="60"/>
              <w:right w:type="dxa" w:w="100"/>
            </w:tcMar>
          </w:tcPr>
          <w:p>
            <w:pPr>
              <w:jc w:val="right"/>
            </w:pPr>
            <w:r>
              <w:rPr>
                <w:b/>
                <w:bCs/>
                <w:sz w:val="20"/>
                <w:szCs w:val="20"/>
              </w:rPr>
              <w:t xml:space="preserve">+6</w:t>
            </w:r>
          </w:p>
        </w:tc>
      </w:tr>
    </w:tbl>
    <w:p>
      <w:pPr>
        <w:spacing w:after="120" w:line="300"/>
      </w:pPr>
      <w:r>
        <w:t xml:space="preserve"> </w:t>
      </w:r>
    </w:p>
    <w:p>
      <w:pPr>
        <w:spacing w:after="120" w:line="300"/>
      </w:pPr>
      <w:r>
        <w:t xml:space="preserve">Özlem Karadağ örneğinde toplam 89 satırda beyan adedi sellout adedinin üzerindedir; fark toplamı 132 adet, yalnızca %1 satış primi üzerinden hesaplanan etki yaklaşık 4.833 TL'dir. Bu farkların bir kısmı Zeops erişim kesintisi veya toplu aktarım kaynaklı olabilir. Asıl gözlem, Excel dosyasında sellout kalanıyla otomatik bir denetimin bulunmamasıdır.</w:t>
      </w:r>
    </w:p>
    <w:p>
      <w:r>
        <w:br w:type="page"/>
      </w:r>
    </w:p>
    <w:p>
      <w:pPr>
        <w:pStyle w:val="Heading1"/>
        <w:spacing w:after="200" w:before="400"/>
      </w:pPr>
      <w:r>
        <w:rPr>
          <w:b/>
          <w:bCs/>
          <w:color w:val="1F3864"/>
          <w:sz w:val="32"/>
          <w:szCs w:val="32"/>
        </w:rPr>
        <w:t xml:space="preserve">Bulgu 5 — Mağaza Yönetiminin Prim Hesabına Operasyonel Katkısı</w:t>
      </w:r>
    </w:p>
    <w:p>
      <w:pPr>
        <w:spacing w:after="120" w:line="300"/>
      </w:pPr>
      <w:r>
        <w:t xml:space="preserve">Bulgu 1'de mağaza müdürü beyanına dayanan tutarlar, Bulgu 3'te master listede olmayan kişilere açılan satırlar ve Bulgu 4'te sellout adedinin üzerine çıkan beyanlar birlikte değerlendirildiğinde, prim hesabının yalnızca otomatik formüllerle değil; </w:t>
      </w:r>
      <w:r>
        <w:rPr>
          <w:b/>
          <w:bCs/>
        </w:rPr>
        <w:t xml:space="preserve">mağaza yönetiminin sağladığı beyanlarla</w:t>
      </w:r>
      <w:r>
        <w:t xml:space="preserve"> da beslendiği görülmektedir.</w:t>
      </w:r>
    </w:p>
    <w:p>
      <w:pPr>
        <w:spacing w:after="120" w:line="300"/>
      </w:pPr>
      <w:r>
        <w:t xml:space="preserve">Sözü edilen operasyonel süreç şu adımları içerebilir:</w:t>
      </w:r>
    </w:p>
    <w:p>
      <w:pPr>
        <w:spacing w:after="120" w:line="300"/>
      </w:pPr>
      <w:r>
        <w:rPr>
          <w:b/>
          <w:bCs/>
        </w:rPr>
        <w:t xml:space="preserve">• </w:t>
      </w:r>
      <w:r>
        <w:t xml:space="preserve">Zeops erişilemediği durumlarda uzmanların gerçekleştirdiği satışların mağaza yönetimi tarafından derlenip toplu olarak Zeops'a girilmesi,</w:t>
      </w:r>
    </w:p>
    <w:p>
      <w:pPr>
        <w:spacing w:after="120" w:line="300"/>
      </w:pPr>
      <w:r>
        <w:rPr>
          <w:b/>
          <w:bCs/>
        </w:rPr>
        <w:t xml:space="preserve">• </w:t>
      </w:r>
      <w:r>
        <w:t xml:space="preserve">Sellout verisinden veya mağaza kayıtlarından toplu ciro rakamlarının okunup uygun uzmanın satırına yansıtılması için Excel'de birim ciro / prime esas hücrelerinin elle güncellenmesi,</w:t>
      </w:r>
    </w:p>
    <w:p>
      <w:pPr>
        <w:spacing w:after="120" w:line="300"/>
      </w:pPr>
      <w:r>
        <w:rPr>
          <w:b/>
          <w:bCs/>
        </w:rPr>
        <w:t xml:space="preserve">• </w:t>
      </w:r>
      <w:r>
        <w:t xml:space="preserve">Master listede tanımlı olmayan yeni gelen uzmanlar için Prim Çalışma dosyasında doğrudan satır açılıp ödeme yapılabilmesini sağlayan ek girdiler,</w:t>
      </w:r>
    </w:p>
    <w:p>
      <w:pPr>
        <w:spacing w:after="120" w:line="300"/>
      </w:pPr>
      <w:r>
        <w:rPr>
          <w:b/>
          <w:bCs/>
        </w:rPr>
        <w:t xml:space="preserve">• </w:t>
      </w:r>
      <w:r>
        <w:t xml:space="preserve">Uzmanın atamalı olmadığı bir mağazada gerçekleştirdiği satışın primlenip primlenmeyeceğine ilişkin kararların satır bazında ve manuel olarak verilmesi.</w:t>
      </w:r>
    </w:p>
    <w:p>
      <w:pPr>
        <w:spacing w:after="120" w:line="300"/>
      </w:pPr>
      <w:r>
        <w:t xml:space="preserve">Bu süreç, tek başına ele alındığında pratik ve iş sürekliliğine katkı sağlayan bir yaklaşımdır. Ancak </w:t>
      </w:r>
      <w:r>
        <w:rPr>
          <w:b/>
          <w:bCs/>
        </w:rPr>
        <w:t xml:space="preserve">dönem sonu bir prim hesap tablosunun tamamen kural tabanlı, denetlenebilir ve tekrarlanabilir olması gerektiğinde</w:t>
      </w:r>
      <w:r>
        <w:t xml:space="preserve">, söz konusu manuel katkıların hesabı Excel'in kendisinden ayrıştırılamaması bir sorun oluşturmaktadır. Yani hangi satırın Excel'in kural motorundan, hangisinin mağaza yönetimince eklendiğinden geldiğini ayırt etmek mevcut dosya üzerinde mümkün değildir.</w:t>
      </w:r>
    </w:p>
    <w:p>
      <w:r>
        <w:br w:type="page"/>
      </w:r>
    </w:p>
    <w:p>
      <w:pPr>
        <w:pStyle w:val="Heading1"/>
        <w:spacing w:after="200" w:before="400"/>
      </w:pPr>
      <w:r>
        <w:rPr>
          <w:b/>
          <w:bCs/>
          <w:color w:val="1F3864"/>
          <w:sz w:val="32"/>
          <w:szCs w:val="32"/>
        </w:rPr>
        <w:t xml:space="preserve">Diğer Bulgular</w:t>
      </w:r>
    </w:p>
    <w:p>
      <w:pPr>
        <w:pStyle w:val="Heading2"/>
        <w:spacing w:after="150" w:before="300"/>
      </w:pPr>
      <w:r>
        <w:rPr>
          <w:b/>
          <w:bCs/>
          <w:color w:val="2E74B5"/>
          <w:sz w:val="26"/>
          <w:szCs w:val="26"/>
        </w:rPr>
        <w:t xml:space="preserve">Mağaza Müdürü Beyanına Dayanan Tutar Eklemeleri</w:t>
      </w:r>
    </w:p>
    <w:p>
      <w:pPr>
        <w:spacing w:after="120" w:line="300"/>
      </w:pPr>
      <w:r>
        <w:t xml:space="preserve">Prim Çalışma Satış primleri sayfasında Bulgu 1'de tarif edilen türde, formüle sabit tutar eklenmiş toplam </w:t>
      </w:r>
      <w:r>
        <w:rPr>
          <w:b/>
          <w:bCs/>
        </w:rPr>
        <w:t xml:space="preserve">17 satır</w:t>
      </w:r>
      <w:r>
        <w:t xml:space="preserve"> aşağıda listelenmiştir. Bu tutarlar sellout'tan üretilmemiş; uygulamada mağaza müdürlerinin beyanlarının Excel'e yansıtılmasıyla oluşmuştur. Tutarlar yalnızca satış primi (%1) üzerinden hesaplanmış etkidir; bonus kolonları dahil edilmemiştir.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00"/>
        <w:gridCol w:w="1700"/>
      </w:tblGrid>
      <w:tr>
        <w:tc>
          <w:tcPr>
            <w:tcW w:type="dxa" w:w="2800"/>
            <w:shd w:fill="1F3864" w:color="auto" w:val="clear"/>
            <w:tcMar>
              <w:top w:type="dxa" w:w="60"/>
              <w:left w:type="dxa" w:w="100"/>
              <w:bottom w:type="dxa" w:w="60"/>
              <w:right w:type="dxa" w:w="100"/>
            </w:tcMar>
          </w:tcPr>
          <w:p>
            <w:pPr>
              <w:jc w:val="left"/>
            </w:pPr>
            <w:r>
              <w:rPr>
                <w:b/>
                <w:bCs/>
                <w:color w:val="FFFFFF"/>
                <w:sz w:val="20"/>
                <w:szCs w:val="20"/>
              </w:rPr>
              <w:t xml:space="preserve">Uzman</w:t>
            </w:r>
          </w:p>
        </w:tc>
        <w:tc>
          <w:tcPr>
            <w:tcW w:type="dxa" w:w="2800"/>
            <w:shd w:fill="1F3864" w:color="auto" w:val="clear"/>
            <w:tcMar>
              <w:top w:type="dxa" w:w="60"/>
              <w:left w:type="dxa" w:w="100"/>
              <w:bottom w:type="dxa" w:w="60"/>
              <w:right w:type="dxa" w:w="100"/>
            </w:tcMar>
          </w:tcPr>
          <w:p>
            <w:pPr>
              <w:jc w:val="left"/>
            </w:pPr>
            <w:r>
              <w:rPr>
                <w:b/>
                <w:bCs/>
                <w:color w:val="FFFFFF"/>
                <w:sz w:val="20"/>
                <w:szCs w:val="20"/>
              </w:rPr>
              <w:t xml:space="preserve">Mağaza</w:t>
            </w:r>
          </w:p>
        </w:tc>
        <w:tc>
          <w:tcPr>
            <w:tcW w:type="dxa" w:w="2200"/>
            <w:shd w:fill="1F3864" w:color="auto" w:val="clear"/>
            <w:tcMar>
              <w:top w:type="dxa" w:w="60"/>
              <w:left w:type="dxa" w:w="100"/>
              <w:bottom w:type="dxa" w:w="60"/>
              <w:right w:type="dxa" w:w="100"/>
            </w:tcMar>
          </w:tcPr>
          <w:p>
            <w:pPr>
              <w:jc w:val="right"/>
            </w:pPr>
            <w:r>
              <w:rPr>
                <w:b/>
                <w:bCs/>
                <w:color w:val="FFFFFF"/>
                <w:sz w:val="20"/>
                <w:szCs w:val="20"/>
              </w:rPr>
              <w:t xml:space="preserve">Manuel Eklenen</w:t>
            </w:r>
          </w:p>
        </w:tc>
        <w:tc>
          <w:tcPr>
            <w:tcW w:type="dxa" w:w="1700"/>
            <w:shd w:fill="1F3864" w:color="auto" w:val="clear"/>
            <w:tcMar>
              <w:top w:type="dxa" w:w="60"/>
              <w:left w:type="dxa" w:w="100"/>
              <w:bottom w:type="dxa" w:w="60"/>
              <w:right w:type="dxa" w:w="100"/>
            </w:tcMar>
          </w:tcPr>
          <w:p>
            <w:pPr>
              <w:jc w:val="right"/>
            </w:pPr>
            <w:r>
              <w:rPr>
                <w:b/>
                <w:bCs/>
                <w:color w:val="FFFFFF"/>
                <w:sz w:val="20"/>
                <w:szCs w:val="20"/>
              </w:rPr>
              <w:t xml:space="preserve">%1 Etki</w:t>
            </w:r>
          </w:p>
        </w:tc>
      </w:tr>
      <w:tr>
        <w:tc>
          <w:tcPr>
            <w:tcW w:type="dxa" w:w="2800"/>
            <w:tcMar>
              <w:top w:type="dxa" w:w="60"/>
              <w:left w:type="dxa" w:w="100"/>
              <w:bottom w:type="dxa" w:w="60"/>
              <w:right w:type="dxa" w:w="100"/>
            </w:tcMar>
          </w:tcPr>
          <w:p>
            <w:pPr>
              <w:jc w:val="left"/>
            </w:pPr>
            <w:r>
              <w:rPr>
                <w:b w:val="false"/>
                <w:bCs w:val="false"/>
                <w:sz w:val="20"/>
                <w:szCs w:val="20"/>
              </w:rPr>
              <w:t xml:space="preserve">Furkan Soku</w:t>
            </w:r>
          </w:p>
        </w:tc>
        <w:tc>
          <w:tcPr>
            <w:tcW w:type="dxa" w:w="2800"/>
            <w:tcMar>
              <w:top w:type="dxa" w:w="60"/>
              <w:left w:type="dxa" w:w="100"/>
              <w:bottom w:type="dxa" w:w="60"/>
              <w:right w:type="dxa" w:w="100"/>
            </w:tcMar>
          </w:tcPr>
          <w:p>
            <w:pPr>
              <w:jc w:val="left"/>
            </w:pPr>
            <w:r>
              <w:rPr>
                <w:b w:val="false"/>
                <w:bCs w:val="false"/>
                <w:sz w:val="20"/>
                <w:szCs w:val="20"/>
              </w:rPr>
              <w:t xml:space="preserve">SEPHORA AQUA FLORYA</w:t>
            </w:r>
          </w:p>
        </w:tc>
        <w:tc>
          <w:tcPr>
            <w:tcW w:type="dxa" w:w="2200"/>
            <w:tcMar>
              <w:top w:type="dxa" w:w="60"/>
              <w:left w:type="dxa" w:w="100"/>
              <w:bottom w:type="dxa" w:w="60"/>
              <w:right w:type="dxa" w:w="100"/>
            </w:tcMar>
          </w:tcPr>
          <w:p>
            <w:pPr>
              <w:jc w:val="right"/>
            </w:pPr>
            <w:r>
              <w:rPr>
                <w:b w:val="false"/>
                <w:bCs w:val="false"/>
                <w:sz w:val="20"/>
                <w:szCs w:val="20"/>
              </w:rPr>
              <w:t xml:space="preserve">2.164.137 TL</w:t>
            </w:r>
          </w:p>
        </w:tc>
        <w:tc>
          <w:tcPr>
            <w:tcW w:type="dxa" w:w="1700"/>
            <w:tcMar>
              <w:top w:type="dxa" w:w="60"/>
              <w:left w:type="dxa" w:w="100"/>
              <w:bottom w:type="dxa" w:w="60"/>
              <w:right w:type="dxa" w:w="100"/>
            </w:tcMar>
          </w:tcPr>
          <w:p>
            <w:pPr>
              <w:jc w:val="right"/>
            </w:pPr>
            <w:r>
              <w:rPr>
                <w:b w:val="false"/>
                <w:bCs w:val="false"/>
                <w:sz w:val="20"/>
                <w:szCs w:val="20"/>
              </w:rPr>
              <w:t xml:space="preserve">21.641 TL</w:t>
            </w:r>
          </w:p>
        </w:tc>
      </w:tr>
      <w:tr>
        <w:tc>
          <w:tcPr>
            <w:tcW w:type="dxa" w:w="2800"/>
            <w:tcMar>
              <w:top w:type="dxa" w:w="60"/>
              <w:left w:type="dxa" w:w="100"/>
              <w:bottom w:type="dxa" w:w="60"/>
              <w:right w:type="dxa" w:w="100"/>
            </w:tcMar>
          </w:tcPr>
          <w:p>
            <w:pPr>
              <w:jc w:val="left"/>
            </w:pPr>
            <w:r>
              <w:rPr>
                <w:b w:val="false"/>
                <w:bCs w:val="false"/>
                <w:sz w:val="20"/>
                <w:szCs w:val="20"/>
              </w:rPr>
              <w:t xml:space="preserve">Nurgül Kesgün</w:t>
            </w:r>
          </w:p>
        </w:tc>
        <w:tc>
          <w:tcPr>
            <w:tcW w:type="dxa" w:w="2800"/>
            <w:tcMar>
              <w:top w:type="dxa" w:w="60"/>
              <w:left w:type="dxa" w:w="100"/>
              <w:bottom w:type="dxa" w:w="60"/>
              <w:right w:type="dxa" w:w="100"/>
            </w:tcMar>
          </w:tcPr>
          <w:p>
            <w:pPr>
              <w:jc w:val="left"/>
            </w:pPr>
            <w:r>
              <w:rPr>
                <w:b w:val="false"/>
                <w:bCs w:val="false"/>
                <w:sz w:val="20"/>
                <w:szCs w:val="20"/>
              </w:rPr>
              <w:t xml:space="preserve">SEPHORA KANYON</w:t>
            </w:r>
          </w:p>
        </w:tc>
        <w:tc>
          <w:tcPr>
            <w:tcW w:type="dxa" w:w="2200"/>
            <w:tcMar>
              <w:top w:type="dxa" w:w="60"/>
              <w:left w:type="dxa" w:w="100"/>
              <w:bottom w:type="dxa" w:w="60"/>
              <w:right w:type="dxa" w:w="100"/>
            </w:tcMar>
          </w:tcPr>
          <w:p>
            <w:pPr>
              <w:jc w:val="right"/>
            </w:pPr>
            <w:r>
              <w:rPr>
                <w:b w:val="false"/>
                <w:bCs w:val="false"/>
                <w:sz w:val="20"/>
                <w:szCs w:val="20"/>
              </w:rPr>
              <w:t xml:space="preserve">1.920.000 TL</w:t>
            </w:r>
          </w:p>
        </w:tc>
        <w:tc>
          <w:tcPr>
            <w:tcW w:type="dxa" w:w="1700"/>
            <w:tcMar>
              <w:top w:type="dxa" w:w="60"/>
              <w:left w:type="dxa" w:w="100"/>
              <w:bottom w:type="dxa" w:w="60"/>
              <w:right w:type="dxa" w:w="100"/>
            </w:tcMar>
          </w:tcPr>
          <w:p>
            <w:pPr>
              <w:jc w:val="right"/>
            </w:pPr>
            <w:r>
              <w:rPr>
                <w:b w:val="false"/>
                <w:bCs w:val="false"/>
                <w:sz w:val="20"/>
                <w:szCs w:val="20"/>
              </w:rPr>
              <w:t xml:space="preserve">19.200 TL</w:t>
            </w:r>
          </w:p>
        </w:tc>
      </w:tr>
      <w:tr>
        <w:tc>
          <w:tcPr>
            <w:tcW w:type="dxa" w:w="2800"/>
            <w:tcMar>
              <w:top w:type="dxa" w:w="60"/>
              <w:left w:type="dxa" w:w="100"/>
              <w:bottom w:type="dxa" w:w="60"/>
              <w:right w:type="dxa" w:w="100"/>
            </w:tcMar>
          </w:tcPr>
          <w:p>
            <w:pPr>
              <w:jc w:val="left"/>
            </w:pPr>
            <w:r>
              <w:rPr>
                <w:b w:val="false"/>
                <w:bCs w:val="false"/>
                <w:sz w:val="20"/>
                <w:szCs w:val="20"/>
              </w:rPr>
              <w:t xml:space="preserve">Şenay Doğan</w:t>
            </w:r>
          </w:p>
        </w:tc>
        <w:tc>
          <w:tcPr>
            <w:tcW w:type="dxa" w:w="2800"/>
            <w:tcMar>
              <w:top w:type="dxa" w:w="60"/>
              <w:left w:type="dxa" w:w="100"/>
              <w:bottom w:type="dxa" w:w="60"/>
              <w:right w:type="dxa" w:w="100"/>
            </w:tcMar>
          </w:tcPr>
          <w:p>
            <w:pPr>
              <w:jc w:val="left"/>
            </w:pPr>
            <w:r>
              <w:rPr>
                <w:b w:val="false"/>
                <w:bCs w:val="false"/>
                <w:sz w:val="20"/>
                <w:szCs w:val="20"/>
              </w:rPr>
              <w:t xml:space="preserve">SEPHORA EMAAR</w:t>
            </w:r>
          </w:p>
        </w:tc>
        <w:tc>
          <w:tcPr>
            <w:tcW w:type="dxa" w:w="2200"/>
            <w:tcMar>
              <w:top w:type="dxa" w:w="60"/>
              <w:left w:type="dxa" w:w="100"/>
              <w:bottom w:type="dxa" w:w="60"/>
              <w:right w:type="dxa" w:w="100"/>
            </w:tcMar>
          </w:tcPr>
          <w:p>
            <w:pPr>
              <w:jc w:val="right"/>
            </w:pPr>
            <w:r>
              <w:rPr>
                <w:b w:val="false"/>
                <w:bCs w:val="false"/>
                <w:sz w:val="20"/>
                <w:szCs w:val="20"/>
              </w:rPr>
              <w:t xml:space="preserve">1.871.000 TL</w:t>
            </w:r>
          </w:p>
        </w:tc>
        <w:tc>
          <w:tcPr>
            <w:tcW w:type="dxa" w:w="1700"/>
            <w:tcMar>
              <w:top w:type="dxa" w:w="60"/>
              <w:left w:type="dxa" w:w="100"/>
              <w:bottom w:type="dxa" w:w="60"/>
              <w:right w:type="dxa" w:w="100"/>
            </w:tcMar>
          </w:tcPr>
          <w:p>
            <w:pPr>
              <w:jc w:val="right"/>
            </w:pPr>
            <w:r>
              <w:rPr>
                <w:b w:val="false"/>
                <w:bCs w:val="false"/>
                <w:sz w:val="20"/>
                <w:szCs w:val="20"/>
              </w:rPr>
              <w:t xml:space="preserve">18.710 TL</w:t>
            </w:r>
          </w:p>
        </w:tc>
      </w:tr>
      <w:tr>
        <w:tc>
          <w:tcPr>
            <w:tcW w:type="dxa" w:w="2800"/>
            <w:tcMar>
              <w:top w:type="dxa" w:w="60"/>
              <w:left w:type="dxa" w:w="100"/>
              <w:bottom w:type="dxa" w:w="60"/>
              <w:right w:type="dxa" w:w="100"/>
            </w:tcMar>
          </w:tcPr>
          <w:p>
            <w:pPr>
              <w:jc w:val="left"/>
            </w:pPr>
            <w:r>
              <w:rPr>
                <w:b w:val="false"/>
                <w:bCs w:val="false"/>
                <w:sz w:val="20"/>
                <w:szCs w:val="20"/>
              </w:rPr>
              <w:t xml:space="preserve">Vedat Genç</w:t>
            </w:r>
          </w:p>
        </w:tc>
        <w:tc>
          <w:tcPr>
            <w:tcW w:type="dxa" w:w="2800"/>
            <w:tcMar>
              <w:top w:type="dxa" w:w="60"/>
              <w:left w:type="dxa" w:w="100"/>
              <w:bottom w:type="dxa" w:w="60"/>
              <w:right w:type="dxa" w:w="100"/>
            </w:tcMar>
          </w:tcPr>
          <w:p>
            <w:pPr>
              <w:jc w:val="left"/>
            </w:pPr>
            <w:r>
              <w:rPr>
                <w:b w:val="false"/>
                <w:bCs w:val="false"/>
                <w:sz w:val="20"/>
                <w:szCs w:val="20"/>
              </w:rPr>
              <w:t xml:space="preserve">SEPHORA TERSANE</w:t>
            </w:r>
          </w:p>
        </w:tc>
        <w:tc>
          <w:tcPr>
            <w:tcW w:type="dxa" w:w="2200"/>
            <w:tcMar>
              <w:top w:type="dxa" w:w="60"/>
              <w:left w:type="dxa" w:w="100"/>
              <w:bottom w:type="dxa" w:w="60"/>
              <w:right w:type="dxa" w:w="100"/>
            </w:tcMar>
          </w:tcPr>
          <w:p>
            <w:pPr>
              <w:jc w:val="right"/>
            </w:pPr>
            <w:r>
              <w:rPr>
                <w:b w:val="false"/>
                <w:bCs w:val="false"/>
                <w:sz w:val="20"/>
                <w:szCs w:val="20"/>
              </w:rPr>
              <w:t xml:space="preserve">1.836.000 TL</w:t>
            </w:r>
          </w:p>
        </w:tc>
        <w:tc>
          <w:tcPr>
            <w:tcW w:type="dxa" w:w="1700"/>
            <w:tcMar>
              <w:top w:type="dxa" w:w="60"/>
              <w:left w:type="dxa" w:w="100"/>
              <w:bottom w:type="dxa" w:w="60"/>
              <w:right w:type="dxa" w:w="100"/>
            </w:tcMar>
          </w:tcPr>
          <w:p>
            <w:pPr>
              <w:jc w:val="right"/>
            </w:pPr>
            <w:r>
              <w:rPr>
                <w:b w:val="false"/>
                <w:bCs w:val="false"/>
                <w:sz w:val="20"/>
                <w:szCs w:val="20"/>
              </w:rPr>
              <w:t xml:space="preserve">18.360 TL</w:t>
            </w:r>
          </w:p>
        </w:tc>
      </w:tr>
      <w:tr>
        <w:tc>
          <w:tcPr>
            <w:tcW w:type="dxa" w:w="2800"/>
            <w:tcMar>
              <w:top w:type="dxa" w:w="60"/>
              <w:left w:type="dxa" w:w="100"/>
              <w:bottom w:type="dxa" w:w="60"/>
              <w:right w:type="dxa" w:w="100"/>
            </w:tcMar>
          </w:tcPr>
          <w:p>
            <w:pPr>
              <w:jc w:val="left"/>
            </w:pPr>
            <w:r>
              <w:rPr>
                <w:b w:val="false"/>
                <w:bCs w:val="false"/>
                <w:sz w:val="20"/>
                <w:szCs w:val="20"/>
              </w:rPr>
              <w:t xml:space="preserve">Hikmet Terzioğlu</w:t>
            </w:r>
          </w:p>
        </w:tc>
        <w:tc>
          <w:tcPr>
            <w:tcW w:type="dxa" w:w="2800"/>
            <w:tcMar>
              <w:top w:type="dxa" w:w="60"/>
              <w:left w:type="dxa" w:w="100"/>
              <w:bottom w:type="dxa" w:w="60"/>
              <w:right w:type="dxa" w:w="100"/>
            </w:tcMar>
          </w:tcPr>
          <w:p>
            <w:pPr>
              <w:jc w:val="left"/>
            </w:pPr>
            <w:r>
              <w:rPr>
                <w:b w:val="false"/>
                <w:bCs w:val="false"/>
                <w:sz w:val="20"/>
                <w:szCs w:val="20"/>
              </w:rPr>
              <w:t xml:space="preserve">BOYNER FORUM KAYSERİ</w:t>
            </w:r>
          </w:p>
        </w:tc>
        <w:tc>
          <w:tcPr>
            <w:tcW w:type="dxa" w:w="2200"/>
            <w:tcMar>
              <w:top w:type="dxa" w:w="60"/>
              <w:left w:type="dxa" w:w="100"/>
              <w:bottom w:type="dxa" w:w="60"/>
              <w:right w:type="dxa" w:w="100"/>
            </w:tcMar>
          </w:tcPr>
          <w:p>
            <w:pPr>
              <w:jc w:val="right"/>
            </w:pPr>
            <w:r>
              <w:rPr>
                <w:b w:val="false"/>
                <w:bCs w:val="false"/>
                <w:sz w:val="20"/>
                <w:szCs w:val="20"/>
              </w:rPr>
              <w:t xml:space="preserve">1.286.468 TL</w:t>
            </w:r>
          </w:p>
        </w:tc>
        <w:tc>
          <w:tcPr>
            <w:tcW w:type="dxa" w:w="1700"/>
            <w:tcMar>
              <w:top w:type="dxa" w:w="60"/>
              <w:left w:type="dxa" w:w="100"/>
              <w:bottom w:type="dxa" w:w="60"/>
              <w:right w:type="dxa" w:w="100"/>
            </w:tcMar>
          </w:tcPr>
          <w:p>
            <w:pPr>
              <w:jc w:val="right"/>
            </w:pPr>
            <w:r>
              <w:rPr>
                <w:b w:val="false"/>
                <w:bCs w:val="false"/>
                <w:sz w:val="20"/>
                <w:szCs w:val="20"/>
              </w:rPr>
              <w:t xml:space="preserve">12.865 TL</w:t>
            </w:r>
          </w:p>
        </w:tc>
      </w:tr>
      <w:tr>
        <w:tc>
          <w:tcPr>
            <w:tcW w:type="dxa" w:w="2800"/>
            <w:tcMar>
              <w:top w:type="dxa" w:w="60"/>
              <w:left w:type="dxa" w:w="100"/>
              <w:bottom w:type="dxa" w:w="60"/>
              <w:right w:type="dxa" w:w="100"/>
            </w:tcMar>
          </w:tcPr>
          <w:p>
            <w:pPr>
              <w:jc w:val="left"/>
            </w:pPr>
            <w:r>
              <w:rPr>
                <w:b w:val="false"/>
                <w:bCs w:val="false"/>
                <w:sz w:val="20"/>
                <w:szCs w:val="20"/>
              </w:rPr>
              <w:t xml:space="preserve">Deniz Biçer</w:t>
            </w:r>
          </w:p>
        </w:tc>
        <w:tc>
          <w:tcPr>
            <w:tcW w:type="dxa" w:w="2800"/>
            <w:tcMar>
              <w:top w:type="dxa" w:w="60"/>
              <w:left w:type="dxa" w:w="100"/>
              <w:bottom w:type="dxa" w:w="60"/>
              <w:right w:type="dxa" w:w="100"/>
            </w:tcMar>
          </w:tcPr>
          <w:p>
            <w:pPr>
              <w:jc w:val="left"/>
            </w:pPr>
            <w:r>
              <w:rPr>
                <w:b w:val="false"/>
                <w:bCs w:val="false"/>
                <w:sz w:val="20"/>
                <w:szCs w:val="20"/>
              </w:rPr>
              <w:t xml:space="preserve">SEPHORA CITYS KOZYATAGI</w:t>
            </w:r>
          </w:p>
        </w:tc>
        <w:tc>
          <w:tcPr>
            <w:tcW w:type="dxa" w:w="2200"/>
            <w:tcMar>
              <w:top w:type="dxa" w:w="60"/>
              <w:left w:type="dxa" w:w="100"/>
              <w:bottom w:type="dxa" w:w="60"/>
              <w:right w:type="dxa" w:w="100"/>
            </w:tcMar>
          </w:tcPr>
          <w:p>
            <w:pPr>
              <w:jc w:val="right"/>
            </w:pPr>
            <w:r>
              <w:rPr>
                <w:b w:val="false"/>
                <w:bCs w:val="false"/>
                <w:sz w:val="20"/>
                <w:szCs w:val="20"/>
              </w:rPr>
              <w:t xml:space="preserve">1.169.291 TL</w:t>
            </w:r>
          </w:p>
        </w:tc>
        <w:tc>
          <w:tcPr>
            <w:tcW w:type="dxa" w:w="1700"/>
            <w:tcMar>
              <w:top w:type="dxa" w:w="60"/>
              <w:left w:type="dxa" w:w="100"/>
              <w:bottom w:type="dxa" w:w="60"/>
              <w:right w:type="dxa" w:w="100"/>
            </w:tcMar>
          </w:tcPr>
          <w:p>
            <w:pPr>
              <w:jc w:val="right"/>
            </w:pPr>
            <w:r>
              <w:rPr>
                <w:b w:val="false"/>
                <w:bCs w:val="false"/>
                <w:sz w:val="20"/>
                <w:szCs w:val="20"/>
              </w:rPr>
              <w:t xml:space="preserve">11.693 TL</w:t>
            </w:r>
          </w:p>
        </w:tc>
      </w:tr>
      <w:tr>
        <w:tc>
          <w:tcPr>
            <w:tcW w:type="dxa" w:w="2800"/>
            <w:tcMar>
              <w:top w:type="dxa" w:w="60"/>
              <w:left w:type="dxa" w:w="100"/>
              <w:bottom w:type="dxa" w:w="60"/>
              <w:right w:type="dxa" w:w="100"/>
            </w:tcMar>
          </w:tcPr>
          <w:p>
            <w:pPr>
              <w:jc w:val="left"/>
            </w:pPr>
            <w:r>
              <w:rPr>
                <w:b w:val="false"/>
                <w:bCs w:val="false"/>
                <w:sz w:val="20"/>
                <w:szCs w:val="20"/>
              </w:rPr>
              <w:t xml:space="preserve">Bihter Yıldırım</w:t>
            </w:r>
          </w:p>
        </w:tc>
        <w:tc>
          <w:tcPr>
            <w:tcW w:type="dxa" w:w="2800"/>
            <w:tcMar>
              <w:top w:type="dxa" w:w="60"/>
              <w:left w:type="dxa" w:w="100"/>
              <w:bottom w:type="dxa" w:w="60"/>
              <w:right w:type="dxa" w:w="100"/>
            </w:tcMar>
          </w:tcPr>
          <w:p>
            <w:pPr>
              <w:jc w:val="left"/>
            </w:pPr>
            <w:r>
              <w:rPr>
                <w:b w:val="false"/>
                <w:bCs w:val="false"/>
                <w:sz w:val="20"/>
                <w:szCs w:val="20"/>
              </w:rPr>
              <w:t xml:space="preserve">SEPHORA VADİ İSTANBUL</w:t>
            </w:r>
          </w:p>
        </w:tc>
        <w:tc>
          <w:tcPr>
            <w:tcW w:type="dxa" w:w="2200"/>
            <w:tcMar>
              <w:top w:type="dxa" w:w="60"/>
              <w:left w:type="dxa" w:w="100"/>
              <w:bottom w:type="dxa" w:w="60"/>
              <w:right w:type="dxa" w:w="100"/>
            </w:tcMar>
          </w:tcPr>
          <w:p>
            <w:pPr>
              <w:jc w:val="right"/>
            </w:pPr>
            <w:r>
              <w:rPr>
                <w:b w:val="false"/>
                <w:bCs w:val="false"/>
                <w:sz w:val="20"/>
                <w:szCs w:val="20"/>
              </w:rPr>
              <w:t xml:space="preserve">584.000 TL</w:t>
            </w:r>
          </w:p>
        </w:tc>
        <w:tc>
          <w:tcPr>
            <w:tcW w:type="dxa" w:w="1700"/>
            <w:tcMar>
              <w:top w:type="dxa" w:w="60"/>
              <w:left w:type="dxa" w:w="100"/>
              <w:bottom w:type="dxa" w:w="60"/>
              <w:right w:type="dxa" w:w="100"/>
            </w:tcMar>
          </w:tcPr>
          <w:p>
            <w:pPr>
              <w:jc w:val="right"/>
            </w:pPr>
            <w:r>
              <w:rPr>
                <w:b w:val="false"/>
                <w:bCs w:val="false"/>
                <w:sz w:val="20"/>
                <w:szCs w:val="20"/>
              </w:rPr>
              <w:t xml:space="preserve">5.840 TL</w:t>
            </w:r>
          </w:p>
        </w:tc>
      </w:tr>
      <w:tr>
        <w:tc>
          <w:tcPr>
            <w:tcW w:type="dxa" w:w="2800"/>
            <w:tcMar>
              <w:top w:type="dxa" w:w="60"/>
              <w:left w:type="dxa" w:w="100"/>
              <w:bottom w:type="dxa" w:w="60"/>
              <w:right w:type="dxa" w:w="100"/>
            </w:tcMar>
          </w:tcPr>
          <w:p>
            <w:pPr>
              <w:jc w:val="left"/>
            </w:pPr>
            <w:r>
              <w:rPr>
                <w:b w:val="false"/>
                <w:bCs w:val="false"/>
                <w:sz w:val="20"/>
                <w:szCs w:val="20"/>
              </w:rPr>
              <w:t xml:space="preserve">Dilek Çelik</w:t>
            </w:r>
          </w:p>
        </w:tc>
        <w:tc>
          <w:tcPr>
            <w:tcW w:type="dxa" w:w="2800"/>
            <w:tcMar>
              <w:top w:type="dxa" w:w="60"/>
              <w:left w:type="dxa" w:w="100"/>
              <w:bottom w:type="dxa" w:w="60"/>
              <w:right w:type="dxa" w:w="100"/>
            </w:tcMar>
          </w:tcPr>
          <w:p>
            <w:pPr>
              <w:jc w:val="left"/>
            </w:pPr>
            <w:r>
              <w:rPr>
                <w:b w:val="false"/>
                <w:bCs w:val="false"/>
                <w:sz w:val="20"/>
                <w:szCs w:val="20"/>
              </w:rPr>
              <w:t xml:space="preserve">BOYNER İSTİNYE PARK</w:t>
            </w:r>
          </w:p>
        </w:tc>
        <w:tc>
          <w:tcPr>
            <w:tcW w:type="dxa" w:w="2200"/>
            <w:tcMar>
              <w:top w:type="dxa" w:w="60"/>
              <w:left w:type="dxa" w:w="100"/>
              <w:bottom w:type="dxa" w:w="60"/>
              <w:right w:type="dxa" w:w="100"/>
            </w:tcMar>
          </w:tcPr>
          <w:p>
            <w:pPr>
              <w:jc w:val="right"/>
            </w:pPr>
            <w:r>
              <w:rPr>
                <w:b w:val="false"/>
                <w:bCs w:val="false"/>
                <w:sz w:val="20"/>
                <w:szCs w:val="20"/>
              </w:rPr>
              <w:t xml:space="preserve">545.472 TL</w:t>
            </w:r>
          </w:p>
        </w:tc>
        <w:tc>
          <w:tcPr>
            <w:tcW w:type="dxa" w:w="1700"/>
            <w:tcMar>
              <w:top w:type="dxa" w:w="60"/>
              <w:left w:type="dxa" w:w="100"/>
              <w:bottom w:type="dxa" w:w="60"/>
              <w:right w:type="dxa" w:w="100"/>
            </w:tcMar>
          </w:tcPr>
          <w:p>
            <w:pPr>
              <w:jc w:val="right"/>
            </w:pPr>
            <w:r>
              <w:rPr>
                <w:b w:val="false"/>
                <w:bCs w:val="false"/>
                <w:sz w:val="20"/>
                <w:szCs w:val="20"/>
              </w:rPr>
              <w:t xml:space="preserve">5.455 TL</w:t>
            </w:r>
          </w:p>
        </w:tc>
      </w:tr>
      <w:tr>
        <w:tc>
          <w:tcPr>
            <w:tcW w:type="dxa" w:w="2800"/>
            <w:tcMar>
              <w:top w:type="dxa" w:w="60"/>
              <w:left w:type="dxa" w:w="100"/>
              <w:bottom w:type="dxa" w:w="60"/>
              <w:right w:type="dxa" w:w="100"/>
            </w:tcMar>
          </w:tcPr>
          <w:p>
            <w:pPr>
              <w:jc w:val="left"/>
            </w:pPr>
            <w:r>
              <w:rPr>
                <w:b w:val="false"/>
                <w:bCs w:val="false"/>
                <w:sz w:val="20"/>
                <w:szCs w:val="20"/>
              </w:rPr>
              <w:t xml:space="preserve">Gencay Gökmen</w:t>
            </w:r>
          </w:p>
        </w:tc>
        <w:tc>
          <w:tcPr>
            <w:tcW w:type="dxa" w:w="2800"/>
            <w:tcMar>
              <w:top w:type="dxa" w:w="60"/>
              <w:left w:type="dxa" w:w="100"/>
              <w:bottom w:type="dxa" w:w="60"/>
              <w:right w:type="dxa" w:w="100"/>
            </w:tcMar>
          </w:tcPr>
          <w:p>
            <w:pPr>
              <w:jc w:val="left"/>
            </w:pPr>
            <w:r>
              <w:rPr>
                <w:b w:val="false"/>
                <w:bCs w:val="false"/>
                <w:sz w:val="20"/>
                <w:szCs w:val="20"/>
              </w:rPr>
              <w:t xml:space="preserve">BEYMEN AQUA FLORYA</w:t>
            </w:r>
          </w:p>
        </w:tc>
        <w:tc>
          <w:tcPr>
            <w:tcW w:type="dxa" w:w="2200"/>
            <w:tcMar>
              <w:top w:type="dxa" w:w="60"/>
              <w:left w:type="dxa" w:w="100"/>
              <w:bottom w:type="dxa" w:w="60"/>
              <w:right w:type="dxa" w:w="100"/>
            </w:tcMar>
          </w:tcPr>
          <w:p>
            <w:pPr>
              <w:jc w:val="right"/>
            </w:pPr>
            <w:r>
              <w:rPr>
                <w:b w:val="false"/>
                <w:bCs w:val="false"/>
                <w:sz w:val="20"/>
                <w:szCs w:val="20"/>
              </w:rPr>
              <w:t xml:space="preserve">500.000 TL</w:t>
            </w:r>
          </w:p>
        </w:tc>
        <w:tc>
          <w:tcPr>
            <w:tcW w:type="dxa" w:w="1700"/>
            <w:tcMar>
              <w:top w:type="dxa" w:w="60"/>
              <w:left w:type="dxa" w:w="100"/>
              <w:bottom w:type="dxa" w:w="60"/>
              <w:right w:type="dxa" w:w="100"/>
            </w:tcMar>
          </w:tcPr>
          <w:p>
            <w:pPr>
              <w:jc w:val="right"/>
            </w:pPr>
            <w:r>
              <w:rPr>
                <w:b w:val="false"/>
                <w:bCs w:val="false"/>
                <w:sz w:val="20"/>
                <w:szCs w:val="20"/>
              </w:rPr>
              <w:t xml:space="preserve">5.000 TL</w:t>
            </w:r>
          </w:p>
        </w:tc>
      </w:tr>
      <w:tr>
        <w:tc>
          <w:tcPr>
            <w:tcW w:type="dxa" w:w="2800"/>
            <w:tcMar>
              <w:top w:type="dxa" w:w="60"/>
              <w:left w:type="dxa" w:w="100"/>
              <w:bottom w:type="dxa" w:w="60"/>
              <w:right w:type="dxa" w:w="100"/>
            </w:tcMar>
          </w:tcPr>
          <w:p>
            <w:pPr>
              <w:jc w:val="left"/>
            </w:pPr>
            <w:r>
              <w:rPr>
                <w:b w:val="false"/>
                <w:bCs w:val="false"/>
                <w:sz w:val="20"/>
                <w:szCs w:val="20"/>
              </w:rPr>
              <w:t xml:space="preserve">Duygu Dağdeviren</w:t>
            </w:r>
          </w:p>
        </w:tc>
        <w:tc>
          <w:tcPr>
            <w:tcW w:type="dxa" w:w="2800"/>
            <w:tcMar>
              <w:top w:type="dxa" w:w="60"/>
              <w:left w:type="dxa" w:w="100"/>
              <w:bottom w:type="dxa" w:w="60"/>
              <w:right w:type="dxa" w:w="100"/>
            </w:tcMar>
          </w:tcPr>
          <w:p>
            <w:pPr>
              <w:jc w:val="left"/>
            </w:pPr>
            <w:r>
              <w:rPr>
                <w:b w:val="false"/>
                <w:bCs w:val="false"/>
                <w:sz w:val="20"/>
                <w:szCs w:val="20"/>
              </w:rPr>
              <w:t xml:space="preserve">BEYMEN BEAUTY NİŞANTAŞI</w:t>
            </w:r>
          </w:p>
        </w:tc>
        <w:tc>
          <w:tcPr>
            <w:tcW w:type="dxa" w:w="2200"/>
            <w:tcMar>
              <w:top w:type="dxa" w:w="60"/>
              <w:left w:type="dxa" w:w="100"/>
              <w:bottom w:type="dxa" w:w="60"/>
              <w:right w:type="dxa" w:w="100"/>
            </w:tcMar>
          </w:tcPr>
          <w:p>
            <w:pPr>
              <w:jc w:val="right"/>
            </w:pPr>
            <w:r>
              <w:rPr>
                <w:b w:val="false"/>
                <w:bCs w:val="false"/>
                <w:sz w:val="20"/>
                <w:szCs w:val="20"/>
              </w:rPr>
              <w:t xml:space="preserve">500.000 TL</w:t>
            </w:r>
          </w:p>
        </w:tc>
        <w:tc>
          <w:tcPr>
            <w:tcW w:type="dxa" w:w="1700"/>
            <w:tcMar>
              <w:top w:type="dxa" w:w="60"/>
              <w:left w:type="dxa" w:w="100"/>
              <w:bottom w:type="dxa" w:w="60"/>
              <w:right w:type="dxa" w:w="100"/>
            </w:tcMar>
          </w:tcPr>
          <w:p>
            <w:pPr>
              <w:jc w:val="right"/>
            </w:pPr>
            <w:r>
              <w:rPr>
                <w:b w:val="false"/>
                <w:bCs w:val="false"/>
                <w:sz w:val="20"/>
                <w:szCs w:val="20"/>
              </w:rPr>
              <w:t xml:space="preserve">5.000 TL</w:t>
            </w:r>
          </w:p>
        </w:tc>
      </w:tr>
      <w:tr>
        <w:tc>
          <w:tcPr>
            <w:tcW w:type="dxa" w:w="2800"/>
            <w:tcMar>
              <w:top w:type="dxa" w:w="60"/>
              <w:left w:type="dxa" w:w="100"/>
              <w:bottom w:type="dxa" w:w="60"/>
              <w:right w:type="dxa" w:w="100"/>
            </w:tcMar>
          </w:tcPr>
          <w:p>
            <w:pPr>
              <w:jc w:val="left"/>
            </w:pPr>
            <w:r>
              <w:rPr>
                <w:b w:val="false"/>
                <w:bCs w:val="false"/>
                <w:sz w:val="20"/>
                <w:szCs w:val="20"/>
              </w:rPr>
              <w:t xml:space="preserve">Yelda Çıtır</w:t>
            </w:r>
          </w:p>
        </w:tc>
        <w:tc>
          <w:tcPr>
            <w:tcW w:type="dxa" w:w="2800"/>
            <w:tcMar>
              <w:top w:type="dxa" w:w="60"/>
              <w:left w:type="dxa" w:w="100"/>
              <w:bottom w:type="dxa" w:w="60"/>
              <w:right w:type="dxa" w:w="100"/>
            </w:tcMar>
          </w:tcPr>
          <w:p>
            <w:pPr>
              <w:jc w:val="left"/>
            </w:pPr>
            <w:r>
              <w:rPr>
                <w:b w:val="false"/>
                <w:bCs w:val="false"/>
                <w:sz w:val="20"/>
                <w:szCs w:val="20"/>
              </w:rPr>
              <w:t xml:space="preserve">BOYNER ERENKÖY</w:t>
            </w:r>
          </w:p>
        </w:tc>
        <w:tc>
          <w:tcPr>
            <w:tcW w:type="dxa" w:w="2200"/>
            <w:tcMar>
              <w:top w:type="dxa" w:w="60"/>
              <w:left w:type="dxa" w:w="100"/>
              <w:bottom w:type="dxa" w:w="60"/>
              <w:right w:type="dxa" w:w="100"/>
            </w:tcMar>
          </w:tcPr>
          <w:p>
            <w:pPr>
              <w:jc w:val="right"/>
            </w:pPr>
            <w:r>
              <w:rPr>
                <w:b w:val="false"/>
                <w:bCs w:val="false"/>
                <w:sz w:val="20"/>
                <w:szCs w:val="20"/>
              </w:rPr>
              <w:t xml:space="preserve">340.000 TL</w:t>
            </w:r>
          </w:p>
        </w:tc>
        <w:tc>
          <w:tcPr>
            <w:tcW w:type="dxa" w:w="1700"/>
            <w:tcMar>
              <w:top w:type="dxa" w:w="60"/>
              <w:left w:type="dxa" w:w="100"/>
              <w:bottom w:type="dxa" w:w="60"/>
              <w:right w:type="dxa" w:w="100"/>
            </w:tcMar>
          </w:tcPr>
          <w:p>
            <w:pPr>
              <w:jc w:val="right"/>
            </w:pPr>
            <w:r>
              <w:rPr>
                <w:b w:val="false"/>
                <w:bCs w:val="false"/>
                <w:sz w:val="20"/>
                <w:szCs w:val="20"/>
              </w:rPr>
              <w:t xml:space="preserve">3.400 TL</w:t>
            </w:r>
          </w:p>
        </w:tc>
      </w:tr>
      <w:tr>
        <w:tc>
          <w:tcPr>
            <w:tcW w:type="dxa" w:w="2800"/>
            <w:tcMar>
              <w:top w:type="dxa" w:w="60"/>
              <w:left w:type="dxa" w:w="100"/>
              <w:bottom w:type="dxa" w:w="60"/>
              <w:right w:type="dxa" w:w="100"/>
            </w:tcMar>
          </w:tcPr>
          <w:p>
            <w:pPr>
              <w:jc w:val="left"/>
            </w:pPr>
            <w:r>
              <w:rPr>
                <w:b w:val="false"/>
                <w:bCs w:val="false"/>
                <w:sz w:val="20"/>
                <w:szCs w:val="20"/>
              </w:rPr>
              <w:t xml:space="preserve">Nursu Tamcı</w:t>
            </w:r>
          </w:p>
        </w:tc>
        <w:tc>
          <w:tcPr>
            <w:tcW w:type="dxa" w:w="2800"/>
            <w:tcMar>
              <w:top w:type="dxa" w:w="60"/>
              <w:left w:type="dxa" w:w="100"/>
              <w:bottom w:type="dxa" w:w="60"/>
              <w:right w:type="dxa" w:w="100"/>
            </w:tcMar>
          </w:tcPr>
          <w:p>
            <w:pPr>
              <w:jc w:val="left"/>
            </w:pPr>
            <w:r>
              <w:rPr>
                <w:b w:val="false"/>
                <w:bCs w:val="false"/>
                <w:sz w:val="20"/>
                <w:szCs w:val="20"/>
              </w:rPr>
              <w:t xml:space="preserve">BEYMEN ZORLU</w:t>
            </w:r>
          </w:p>
        </w:tc>
        <w:tc>
          <w:tcPr>
            <w:tcW w:type="dxa" w:w="2200"/>
            <w:tcMar>
              <w:top w:type="dxa" w:w="60"/>
              <w:left w:type="dxa" w:w="100"/>
              <w:bottom w:type="dxa" w:w="60"/>
              <w:right w:type="dxa" w:w="100"/>
            </w:tcMar>
          </w:tcPr>
          <w:p>
            <w:pPr>
              <w:jc w:val="right"/>
            </w:pPr>
            <w:r>
              <w:rPr>
                <w:b w:val="false"/>
                <w:bCs w:val="false"/>
                <w:sz w:val="20"/>
                <w:szCs w:val="20"/>
              </w:rPr>
              <w:t xml:space="preserve">300.000 TL</w:t>
            </w:r>
          </w:p>
        </w:tc>
        <w:tc>
          <w:tcPr>
            <w:tcW w:type="dxa" w:w="1700"/>
            <w:tcMar>
              <w:top w:type="dxa" w:w="60"/>
              <w:left w:type="dxa" w:w="100"/>
              <w:bottom w:type="dxa" w:w="60"/>
              <w:right w:type="dxa" w:w="100"/>
            </w:tcMar>
          </w:tcPr>
          <w:p>
            <w:pPr>
              <w:jc w:val="right"/>
            </w:pPr>
            <w:r>
              <w:rPr>
                <w:b w:val="false"/>
                <w:bCs w:val="false"/>
                <w:sz w:val="20"/>
                <w:szCs w:val="20"/>
              </w:rPr>
              <w:t xml:space="preserve">3.000 TL</w:t>
            </w:r>
          </w:p>
        </w:tc>
      </w:tr>
      <w:tr>
        <w:tc>
          <w:tcPr>
            <w:tcW w:type="dxa" w:w="2800"/>
            <w:tcMar>
              <w:top w:type="dxa" w:w="60"/>
              <w:left w:type="dxa" w:w="100"/>
              <w:bottom w:type="dxa" w:w="60"/>
              <w:right w:type="dxa" w:w="100"/>
            </w:tcMar>
          </w:tcPr>
          <w:p>
            <w:pPr>
              <w:jc w:val="left"/>
            </w:pPr>
            <w:r>
              <w:rPr>
                <w:b w:val="false"/>
                <w:bCs w:val="false"/>
                <w:sz w:val="20"/>
                <w:szCs w:val="20"/>
              </w:rPr>
              <w:t xml:space="preserve">Banu Ayabak</w:t>
            </w:r>
          </w:p>
        </w:tc>
        <w:tc>
          <w:tcPr>
            <w:tcW w:type="dxa" w:w="2800"/>
            <w:tcMar>
              <w:top w:type="dxa" w:w="60"/>
              <w:left w:type="dxa" w:w="100"/>
              <w:bottom w:type="dxa" w:w="60"/>
              <w:right w:type="dxa" w:w="100"/>
            </w:tcMar>
          </w:tcPr>
          <w:p>
            <w:pPr>
              <w:jc w:val="left"/>
            </w:pPr>
            <w:r>
              <w:rPr>
                <w:b w:val="false"/>
                <w:bCs w:val="false"/>
                <w:sz w:val="20"/>
                <w:szCs w:val="20"/>
              </w:rPr>
              <w:t xml:space="preserve">SEPHORA AQUA FLORYA</w:t>
            </w:r>
          </w:p>
        </w:tc>
        <w:tc>
          <w:tcPr>
            <w:tcW w:type="dxa" w:w="2200"/>
            <w:tcMar>
              <w:top w:type="dxa" w:w="60"/>
              <w:left w:type="dxa" w:w="100"/>
              <w:bottom w:type="dxa" w:w="60"/>
              <w:right w:type="dxa" w:w="100"/>
            </w:tcMar>
          </w:tcPr>
          <w:p>
            <w:pPr>
              <w:jc w:val="right"/>
            </w:pPr>
            <w:r>
              <w:rPr>
                <w:b w:val="false"/>
                <w:bCs w:val="false"/>
                <w:sz w:val="20"/>
                <w:szCs w:val="20"/>
              </w:rPr>
              <w:t xml:space="preserve">298.000 TL</w:t>
            </w:r>
          </w:p>
        </w:tc>
        <w:tc>
          <w:tcPr>
            <w:tcW w:type="dxa" w:w="1700"/>
            <w:tcMar>
              <w:top w:type="dxa" w:w="60"/>
              <w:left w:type="dxa" w:w="100"/>
              <w:bottom w:type="dxa" w:w="60"/>
              <w:right w:type="dxa" w:w="100"/>
            </w:tcMar>
          </w:tcPr>
          <w:p>
            <w:pPr>
              <w:jc w:val="right"/>
            </w:pPr>
            <w:r>
              <w:rPr>
                <w:b w:val="false"/>
                <w:bCs w:val="false"/>
                <w:sz w:val="20"/>
                <w:szCs w:val="20"/>
              </w:rPr>
              <w:t xml:space="preserve">2.980 TL</w:t>
            </w:r>
          </w:p>
        </w:tc>
      </w:tr>
      <w:tr>
        <w:tc>
          <w:tcPr>
            <w:tcW w:type="dxa" w:w="2800"/>
            <w:tcMar>
              <w:top w:type="dxa" w:w="60"/>
              <w:left w:type="dxa" w:w="100"/>
              <w:bottom w:type="dxa" w:w="60"/>
              <w:right w:type="dxa" w:w="100"/>
            </w:tcMar>
          </w:tcPr>
          <w:p>
            <w:pPr>
              <w:jc w:val="left"/>
            </w:pPr>
            <w:r>
              <w:rPr>
                <w:b w:val="false"/>
                <w:bCs w:val="false"/>
                <w:sz w:val="20"/>
                <w:szCs w:val="20"/>
              </w:rPr>
              <w:t xml:space="preserve">Muammer Cenk Özkan</w:t>
            </w:r>
          </w:p>
        </w:tc>
        <w:tc>
          <w:tcPr>
            <w:tcW w:type="dxa" w:w="2800"/>
            <w:tcMar>
              <w:top w:type="dxa" w:w="60"/>
              <w:left w:type="dxa" w:w="100"/>
              <w:bottom w:type="dxa" w:w="60"/>
              <w:right w:type="dxa" w:w="100"/>
            </w:tcMar>
          </w:tcPr>
          <w:p>
            <w:pPr>
              <w:jc w:val="left"/>
            </w:pPr>
            <w:r>
              <w:rPr>
                <w:b w:val="false"/>
                <w:bCs w:val="false"/>
                <w:sz w:val="20"/>
                <w:szCs w:val="20"/>
              </w:rPr>
              <w:t xml:space="preserve">BOYNER CEVAHİR</w:t>
            </w:r>
          </w:p>
        </w:tc>
        <w:tc>
          <w:tcPr>
            <w:tcW w:type="dxa" w:w="2200"/>
            <w:tcMar>
              <w:top w:type="dxa" w:w="60"/>
              <w:left w:type="dxa" w:w="100"/>
              <w:bottom w:type="dxa" w:w="60"/>
              <w:right w:type="dxa" w:w="100"/>
            </w:tcMar>
          </w:tcPr>
          <w:p>
            <w:pPr>
              <w:jc w:val="right"/>
            </w:pPr>
            <w:r>
              <w:rPr>
                <w:b w:val="false"/>
                <w:bCs w:val="false"/>
                <w:sz w:val="20"/>
                <w:szCs w:val="20"/>
              </w:rPr>
              <w:t xml:space="preserve">250.000 TL</w:t>
            </w:r>
          </w:p>
        </w:tc>
        <w:tc>
          <w:tcPr>
            <w:tcW w:type="dxa" w:w="1700"/>
            <w:tcMar>
              <w:top w:type="dxa" w:w="60"/>
              <w:left w:type="dxa" w:w="100"/>
              <w:bottom w:type="dxa" w:w="60"/>
              <w:right w:type="dxa" w:w="100"/>
            </w:tcMar>
          </w:tcPr>
          <w:p>
            <w:pPr>
              <w:jc w:val="right"/>
            </w:pPr>
            <w:r>
              <w:rPr>
                <w:b w:val="false"/>
                <w:bCs w:val="false"/>
                <w:sz w:val="20"/>
                <w:szCs w:val="20"/>
              </w:rPr>
              <w:t xml:space="preserve">2.500 TL</w:t>
            </w:r>
          </w:p>
        </w:tc>
      </w:tr>
      <w:tr>
        <w:tc>
          <w:tcPr>
            <w:tcW w:type="dxa" w:w="2800"/>
            <w:tcMar>
              <w:top w:type="dxa" w:w="60"/>
              <w:left w:type="dxa" w:w="100"/>
              <w:bottom w:type="dxa" w:w="60"/>
              <w:right w:type="dxa" w:w="100"/>
            </w:tcMar>
          </w:tcPr>
          <w:p>
            <w:pPr>
              <w:jc w:val="left"/>
            </w:pPr>
            <w:r>
              <w:rPr>
                <w:b w:val="false"/>
                <w:bCs w:val="false"/>
                <w:sz w:val="20"/>
                <w:szCs w:val="20"/>
              </w:rPr>
              <w:t xml:space="preserve">Tamer Aksu</w:t>
            </w:r>
          </w:p>
        </w:tc>
        <w:tc>
          <w:tcPr>
            <w:tcW w:type="dxa" w:w="2800"/>
            <w:tcMar>
              <w:top w:type="dxa" w:w="60"/>
              <w:left w:type="dxa" w:w="100"/>
              <w:bottom w:type="dxa" w:w="60"/>
              <w:right w:type="dxa" w:w="100"/>
            </w:tcMar>
          </w:tcPr>
          <w:p>
            <w:pPr>
              <w:jc w:val="left"/>
            </w:pPr>
            <w:r>
              <w:rPr>
                <w:b w:val="false"/>
                <w:bCs w:val="false"/>
                <w:sz w:val="20"/>
                <w:szCs w:val="20"/>
              </w:rPr>
              <w:t xml:space="preserve">BOYNER METROPOL</w:t>
            </w:r>
          </w:p>
        </w:tc>
        <w:tc>
          <w:tcPr>
            <w:tcW w:type="dxa" w:w="2200"/>
            <w:tcMar>
              <w:top w:type="dxa" w:w="60"/>
              <w:left w:type="dxa" w:w="100"/>
              <w:bottom w:type="dxa" w:w="60"/>
              <w:right w:type="dxa" w:w="100"/>
            </w:tcMar>
          </w:tcPr>
          <w:p>
            <w:pPr>
              <w:jc w:val="right"/>
            </w:pPr>
            <w:r>
              <w:rPr>
                <w:b w:val="false"/>
                <w:bCs w:val="false"/>
                <w:sz w:val="20"/>
                <w:szCs w:val="20"/>
              </w:rPr>
              <w:t xml:space="preserve">250.000 TL</w:t>
            </w:r>
          </w:p>
        </w:tc>
        <w:tc>
          <w:tcPr>
            <w:tcW w:type="dxa" w:w="1700"/>
            <w:tcMar>
              <w:top w:type="dxa" w:w="60"/>
              <w:left w:type="dxa" w:w="100"/>
              <w:bottom w:type="dxa" w:w="60"/>
              <w:right w:type="dxa" w:w="100"/>
            </w:tcMar>
          </w:tcPr>
          <w:p>
            <w:pPr>
              <w:jc w:val="right"/>
            </w:pPr>
            <w:r>
              <w:rPr>
                <w:b w:val="false"/>
                <w:bCs w:val="false"/>
                <w:sz w:val="20"/>
                <w:szCs w:val="20"/>
              </w:rPr>
              <w:t xml:space="preserve">2.500 TL</w:t>
            </w:r>
          </w:p>
        </w:tc>
      </w:tr>
      <w:tr>
        <w:tc>
          <w:tcPr>
            <w:tcW w:type="dxa" w:w="2800"/>
            <w:tcMar>
              <w:top w:type="dxa" w:w="60"/>
              <w:left w:type="dxa" w:w="100"/>
              <w:bottom w:type="dxa" w:w="60"/>
              <w:right w:type="dxa" w:w="100"/>
            </w:tcMar>
          </w:tcPr>
          <w:p>
            <w:pPr>
              <w:jc w:val="left"/>
            </w:pPr>
            <w:r>
              <w:rPr>
                <w:b w:val="false"/>
                <w:bCs w:val="false"/>
                <w:sz w:val="20"/>
                <w:szCs w:val="20"/>
              </w:rPr>
              <w:t xml:space="preserve">Faruk Karlı</w:t>
            </w:r>
          </w:p>
        </w:tc>
        <w:tc>
          <w:tcPr>
            <w:tcW w:type="dxa" w:w="2800"/>
            <w:tcMar>
              <w:top w:type="dxa" w:w="60"/>
              <w:left w:type="dxa" w:w="100"/>
              <w:bottom w:type="dxa" w:w="60"/>
              <w:right w:type="dxa" w:w="100"/>
            </w:tcMar>
          </w:tcPr>
          <w:p>
            <w:pPr>
              <w:jc w:val="left"/>
            </w:pPr>
            <w:r>
              <w:rPr>
                <w:b w:val="false"/>
                <w:bCs w:val="false"/>
                <w:sz w:val="20"/>
                <w:szCs w:val="20"/>
              </w:rPr>
              <w:t xml:space="preserve">BOYNER CEVAHİR</w:t>
            </w:r>
          </w:p>
        </w:tc>
        <w:tc>
          <w:tcPr>
            <w:tcW w:type="dxa" w:w="2200"/>
            <w:tcMar>
              <w:top w:type="dxa" w:w="60"/>
              <w:left w:type="dxa" w:w="100"/>
              <w:bottom w:type="dxa" w:w="60"/>
              <w:right w:type="dxa" w:w="100"/>
            </w:tcMar>
          </w:tcPr>
          <w:p>
            <w:pPr>
              <w:jc w:val="right"/>
            </w:pPr>
            <w:r>
              <w:rPr>
                <w:b w:val="false"/>
                <w:bCs w:val="false"/>
                <w:sz w:val="20"/>
                <w:szCs w:val="20"/>
              </w:rPr>
              <w:t xml:space="preserve">250.000 TL</w:t>
            </w:r>
          </w:p>
        </w:tc>
        <w:tc>
          <w:tcPr>
            <w:tcW w:type="dxa" w:w="1700"/>
            <w:tcMar>
              <w:top w:type="dxa" w:w="60"/>
              <w:left w:type="dxa" w:w="100"/>
              <w:bottom w:type="dxa" w:w="60"/>
              <w:right w:type="dxa" w:w="100"/>
            </w:tcMar>
          </w:tcPr>
          <w:p>
            <w:pPr>
              <w:jc w:val="right"/>
            </w:pPr>
            <w:r>
              <w:rPr>
                <w:b w:val="false"/>
                <w:bCs w:val="false"/>
                <w:sz w:val="20"/>
                <w:szCs w:val="20"/>
              </w:rPr>
              <w:t xml:space="preserve">2.500 TL</w:t>
            </w:r>
          </w:p>
        </w:tc>
      </w:tr>
      <w:tr>
        <w:tc>
          <w:tcPr>
            <w:tcW w:type="dxa" w:w="2800"/>
            <w:shd w:fill="FFE699" w:color="auto" w:val="clear"/>
            <w:tcMar>
              <w:top w:type="dxa" w:w="60"/>
              <w:left w:type="dxa" w:w="100"/>
              <w:bottom w:type="dxa" w:w="60"/>
              <w:right w:type="dxa" w:w="100"/>
            </w:tcMar>
          </w:tcPr>
          <w:p>
            <w:pPr>
              <w:jc w:val="left"/>
            </w:pPr>
            <w:r>
              <w:rPr>
                <w:b/>
                <w:bCs/>
                <w:sz w:val="20"/>
                <w:szCs w:val="20"/>
              </w:rPr>
              <w:t xml:space="preserve">TOPLAM</w:t>
            </w:r>
          </w:p>
        </w:tc>
        <w:tc>
          <w:tcPr>
            <w:tcW w:type="dxa" w:w="2800"/>
            <w:shd w:fill="FFE699" w:color="auto" w:val="clear"/>
            <w:tcMar>
              <w:top w:type="dxa" w:w="60"/>
              <w:left w:type="dxa" w:w="100"/>
              <w:bottom w:type="dxa" w:w="60"/>
              <w:right w:type="dxa" w:w="100"/>
            </w:tcMar>
          </w:tcPr>
          <w:p>
            <w:pPr>
              <w:jc w:val="left"/>
            </w:pPr>
            <w:r>
              <w:rPr>
                <w:b w:val="false"/>
                <w:bCs w:val="false"/>
                <w:sz w:val="16"/>
                <w:szCs w:val="16"/>
              </w:rPr>
              <w:t xml:space="preserve">17 satır / 16 uzman — kaynak: mağaza müdürü beyanı</w:t>
            </w:r>
          </w:p>
        </w:tc>
        <w:tc>
          <w:tcPr>
            <w:tcW w:type="dxa" w:w="2200"/>
            <w:shd w:fill="FFE699" w:color="auto" w:val="clear"/>
            <w:tcMar>
              <w:top w:type="dxa" w:w="60"/>
              <w:left w:type="dxa" w:w="100"/>
              <w:bottom w:type="dxa" w:w="60"/>
              <w:right w:type="dxa" w:w="100"/>
            </w:tcMar>
          </w:tcPr>
          <w:p>
            <w:pPr>
              <w:jc w:val="right"/>
            </w:pPr>
            <w:r>
              <w:rPr>
                <w:b/>
                <w:bCs/>
                <w:sz w:val="20"/>
                <w:szCs w:val="20"/>
              </w:rPr>
              <w:t xml:space="preserve">14.064.368 TL</w:t>
            </w:r>
          </w:p>
        </w:tc>
        <w:tc>
          <w:tcPr>
            <w:tcW w:type="dxa" w:w="1700"/>
            <w:shd w:fill="FFE699" w:color="auto" w:val="clear"/>
            <w:tcMar>
              <w:top w:type="dxa" w:w="60"/>
              <w:left w:type="dxa" w:w="100"/>
              <w:bottom w:type="dxa" w:w="60"/>
              <w:right w:type="dxa" w:w="100"/>
            </w:tcMar>
          </w:tcPr>
          <w:p>
            <w:pPr>
              <w:jc w:val="right"/>
            </w:pPr>
            <w:r>
              <w:rPr>
                <w:b/>
                <w:bCs/>
                <w:sz w:val="20"/>
                <w:szCs w:val="20"/>
              </w:rPr>
              <w:t xml:space="preserve">140.644 TL</w:t>
            </w:r>
          </w:p>
        </w:tc>
      </w:tr>
    </w:tbl>
    <w:p>
      <w:pPr>
        <w:spacing w:after="120" w:line="300"/>
      </w:pPr>
      <w:r>
        <w:t xml:space="preserve"> </w:t>
      </w:r>
    </w:p>
    <w:p>
      <w:pPr>
        <w:spacing w:after="120" w:line="300"/>
      </w:pPr>
      <w:r>
        <w:rPr>
          <w:b/>
          <w:bCs/>
        </w:rPr>
        <w:t xml:space="preserve">Not: </w:t>
      </w:r>
      <w:r>
        <w:t xml:space="preserve">Listedeki uzman adları, tutarın yazıldığı satır etiketidir. Beyanın içeriği ve doğruluğu mağaza müdürlüğünün sorumluluğundadır; uzman bu tutarı üretmiş kişi olarak değerlendirilmemelidir.</w:t>
      </w:r>
    </w:p>
    <w:p>
      <w:pPr>
        <w:pStyle w:val="Heading2"/>
        <w:spacing w:after="150" w:before="300"/>
      </w:pPr>
      <w:r>
        <w:rPr>
          <w:b/>
          <w:bCs/>
          <w:color w:val="2E74B5"/>
          <w:sz w:val="26"/>
          <w:szCs w:val="26"/>
        </w:rPr>
        <w:t xml:space="preserve">Prim Hesaplanan Adet Formülü Sıfırlaması</w:t>
      </w:r>
    </w:p>
    <w:p>
      <w:pPr>
        <w:spacing w:after="120" w:line="300"/>
      </w:pPr>
      <w:r>
        <w:t xml:space="preserve">Prim Çalışma Satış primleri sayfasında "Prim Hesaplanan Adet" kolonunun (AC) normal formülü </w:t>
      </w:r>
      <w:r>
        <w:rPr>
          <w:rFonts w:ascii="Consolas" w:cs="Consolas" w:eastAsia="Consolas" w:hAnsi="Consolas"/>
        </w:rPr>
        <w:t xml:space="preserve">=+AA[satır]</w:t>
      </w:r>
      <w:r>
        <w:t xml:space="preserve"> şeklindedir (Adet kolonunun değeri). Ancak bazı satırlarda formülün </w:t>
      </w:r>
      <w:r>
        <w:rPr>
          <w:rFonts w:ascii="Consolas" w:cs="Consolas" w:eastAsia="Consolas" w:hAnsi="Consolas"/>
          <w:color w:val="2E74B5"/>
        </w:rPr>
        <w:t xml:space="preserve">=+AA[satır]-AA[satır]</w:t>
      </w:r>
      <w:r>
        <w:t xml:space="preserve"> şeklinde değiştirildiği ve dolayısıyla prim adedinin manuel olarak sıfırlandığı tespit edilmiştir. Bu türde manuel iptal içeren toplam </w:t>
      </w:r>
      <w:r>
        <w:rPr>
          <w:b/>
          <w:bCs/>
        </w:rPr>
        <w:t xml:space="preserve">5.123 satır</w:t>
      </w:r>
      <w:r>
        <w:t xml:space="preserve"> bulunmakta ve 233 uzmanı etkilemektedir.</w:t>
      </w:r>
    </w:p>
    <w:p>
      <w:pPr>
        <w:spacing w:after="120" w:line="300"/>
      </w:pPr>
      <w:r>
        <w:t xml:space="preserve">Bu iptallerin bir kısmı, uzmanın atama mağazası dışındaki noktalarda yaptığı satışlarla ilgili olabilir (mağaza atama kuralı gereği). Ancak Excel dosyasında bu iptaller sistematik bir formülle değil, satır bazında elle uygulanmaktadır. Örneğin Ahmet Bozdağ'ın SEPHORA VADİ İSTANBUL ataması bulunmakta; SEPHORA CAPACITY, SEPHORA CEVAHİR, SEPHORA NİŞANTAŞI ve SEPHORA KANYON'da atamalı olmadığı halde satışları bulunmaktadır. Excel dosyasında yalnızca SEPHORA NİŞANTAŞI ve SEPHORA KANYON satırları iptal edilmiş; SEPHORA CAPACITY ve SEPHORA CEVAHİR satırları iptal edilmeksizin primlendirilmiştir. Aynı iş koşulunun benzer mağazalarda farklı uygulanması, kararların satır bazlı bireysel değerlendirmelerle alındığını göstermektedir.</w:t>
      </w:r>
    </w:p>
    <w:p>
      <w:pPr>
        <w:pStyle w:val="Heading2"/>
        <w:spacing w:after="150" w:before="300"/>
      </w:pPr>
      <w:r>
        <w:rPr>
          <w:b/>
          <w:bCs/>
          <w:color w:val="2E74B5"/>
          <w:sz w:val="26"/>
          <w:szCs w:val="26"/>
        </w:rPr>
        <w:t xml:space="preserve">Mükerrer Beyanların Denetlenmemesi</w:t>
      </w:r>
    </w:p>
    <w:p>
      <w:pPr>
        <w:spacing w:after="120" w:line="300"/>
      </w:pPr>
      <w:r>
        <w:t xml:space="preserve">Excel dosyası, bir uzmanın aynı ürünü aynı mağazada birden çok kez beyan etmesi durumunda sellout'taki gerçek satış adediyle karşılaştırma yapmamaktadır. "Prim Hesaplanan Adet" formülü doğrudan beyan adedini almakta, sellout kalanıyla sınırlama uygulanmamaktadır.</w:t>
      </w:r>
    </w:p>
    <w:p>
      <w:pPr>
        <w:spacing w:after="120" w:line="300"/>
      </w:pPr>
      <w:r>
        <w:t xml:space="preserve">Yapılan sistematik taramada, Mayıs 2026 döneminde bir uzmanın belirli bir mağaza × ürün kombinasyonu için beyan ettiği toplam adet, sellout'taki resmi adetten fazla olan </w:t>
      </w:r>
      <w:r>
        <w:rPr>
          <w:b/>
          <w:bCs/>
        </w:rPr>
        <w:t xml:space="preserve">4.313 satır</w:t>
      </w:r>
      <w:r>
        <w:t xml:space="preserve"> tespit edilmiştir. Bu satırlar 235 uzmanı kapsamakta ve toplam </w:t>
      </w:r>
      <w:r>
        <w:rPr>
          <w:b/>
          <w:bCs/>
        </w:rPr>
        <w:t xml:space="preserve">6.393 fazla adet</w:t>
      </w:r>
      <w:r>
        <w:t xml:space="preserve"> beyanı barındırmaktadır. Yalnızca %1 satış primi üzerinden hesaplanan etki yaklaşık </w:t>
      </w:r>
      <w:r>
        <w:rPr>
          <w:b/>
          <w:bCs/>
        </w:rPr>
        <w:t xml:space="preserve">127.811 TL</w:t>
      </w:r>
      <w:r>
        <w:t xml:space="preserve"> seviyesindedir. Bu tutar, sellout kalanıyla sınırlama uygulanmadığı durumda prim tabanına yansıyan farkı ifade eder; uzmanların niyetine ilişkin bir değerlendirme içermez.</w:t>
      </w:r>
    </w:p>
    <w:p>
      <w:r>
        <w:br w:type="page"/>
      </w:r>
    </w:p>
    <w:p>
      <w:pPr>
        <w:pStyle w:val="Heading1"/>
        <w:spacing w:after="200" w:before="400"/>
      </w:pPr>
      <w:r>
        <w:rPr>
          <w:b/>
          <w:bCs/>
          <w:color w:val="1F3864"/>
          <w:sz w:val="32"/>
          <w:szCs w:val="32"/>
        </w:rPr>
        <w:t xml:space="preserve">Sayısal Etki Özeti (Mayıs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2000"/>
      </w:tblGrid>
      <w:tr>
        <w:tc>
          <w:tcPr>
            <w:tcW w:type="dxa" w:w="5500"/>
            <w:shd w:fill="1F3864" w:color="auto" w:val="clear"/>
            <w:tcMar>
              <w:top w:type="dxa" w:w="60"/>
              <w:left w:type="dxa" w:w="100"/>
              <w:bottom w:type="dxa" w:w="60"/>
              <w:right w:type="dxa" w:w="100"/>
            </w:tcMar>
          </w:tcPr>
          <w:p>
            <w:pPr>
              <w:jc w:val="left"/>
            </w:pPr>
            <w:r>
              <w:rPr>
                <w:b/>
                <w:bCs/>
                <w:color w:val="FFFFFF"/>
                <w:sz w:val="20"/>
                <w:szCs w:val="20"/>
              </w:rPr>
              <w:t xml:space="preserve">Bulgu Türü</w:t>
            </w:r>
          </w:p>
        </w:tc>
        <w:tc>
          <w:tcPr>
            <w:tcW w:type="dxa" w:w="2000"/>
            <w:shd w:fill="1F3864" w:color="auto" w:val="clear"/>
            <w:tcMar>
              <w:top w:type="dxa" w:w="60"/>
              <w:left w:type="dxa" w:w="100"/>
              <w:bottom w:type="dxa" w:w="60"/>
              <w:right w:type="dxa" w:w="100"/>
            </w:tcMar>
          </w:tcPr>
          <w:p>
            <w:pPr>
              <w:jc w:val="center"/>
            </w:pPr>
            <w:r>
              <w:rPr>
                <w:b/>
                <w:bCs/>
                <w:color w:val="FFFFFF"/>
                <w:sz w:val="20"/>
                <w:szCs w:val="20"/>
              </w:rPr>
              <w:t xml:space="preserve">Etkilenen Uzman</w:t>
            </w:r>
          </w:p>
        </w:tc>
        <w:tc>
          <w:tcPr>
            <w:tcW w:type="dxa" w:w="2000"/>
            <w:shd w:fill="1F3864" w:color="auto" w:val="clear"/>
            <w:tcMar>
              <w:top w:type="dxa" w:w="60"/>
              <w:left w:type="dxa" w:w="100"/>
              <w:bottom w:type="dxa" w:w="60"/>
              <w:right w:type="dxa" w:w="100"/>
            </w:tcMar>
          </w:tcPr>
          <w:p>
            <w:pPr>
              <w:jc w:val="right"/>
            </w:pPr>
            <w:r>
              <w:rPr>
                <w:b/>
                <w:bCs/>
                <w:color w:val="FFFFFF"/>
                <w:sz w:val="18"/>
                <w:szCs w:val="18"/>
              </w:rPr>
              <w:t xml:space="preserve">Prim Tablosu karşılığı sınırlı tutar (%1 üzerinden)</w:t>
            </w:r>
          </w:p>
        </w:tc>
      </w:tr>
      <w:tr>
        <w:tc>
          <w:tcPr>
            <w:tcW w:type="dxa" w:w="5500"/>
            <w:tcMar>
              <w:top w:type="dxa" w:w="60"/>
              <w:left w:type="dxa" w:w="100"/>
              <w:bottom w:type="dxa" w:w="60"/>
              <w:right w:type="dxa" w:w="100"/>
            </w:tcMar>
          </w:tcPr>
          <w:p>
            <w:pPr>
              <w:jc w:val="left"/>
            </w:pPr>
            <w:r>
              <w:rPr>
                <w:b w:val="false"/>
                <w:bCs w:val="false"/>
                <w:sz w:val="20"/>
                <w:szCs w:val="20"/>
              </w:rPr>
              <w:t xml:space="preserve">Prime Esas formülüne mağaza müdürü beyanına dayanan sabit tutar (17 satır)</w:t>
            </w:r>
          </w:p>
        </w:tc>
        <w:tc>
          <w:tcPr>
            <w:tcW w:type="dxa" w:w="2000"/>
            <w:tcMar>
              <w:top w:type="dxa" w:w="60"/>
              <w:left w:type="dxa" w:w="100"/>
              <w:bottom w:type="dxa" w:w="60"/>
              <w:right w:type="dxa" w:w="100"/>
            </w:tcMar>
          </w:tcPr>
          <w:p>
            <w:pPr>
              <w:jc w:val="center"/>
            </w:pPr>
            <w:r>
              <w:rPr>
                <w:b w:val="false"/>
                <w:bCs w:val="false"/>
                <w:sz w:val="20"/>
                <w:szCs w:val="20"/>
              </w:rPr>
              <w:t xml:space="preserve">16</w:t>
            </w:r>
          </w:p>
        </w:tc>
        <w:tc>
          <w:tcPr>
            <w:tcW w:type="dxa" w:w="2000"/>
            <w:tcMar>
              <w:top w:type="dxa" w:w="60"/>
              <w:left w:type="dxa" w:w="100"/>
              <w:bottom w:type="dxa" w:w="60"/>
              <w:right w:type="dxa" w:w="100"/>
            </w:tcMar>
          </w:tcPr>
          <w:p>
            <w:pPr>
              <w:jc w:val="right"/>
            </w:pPr>
            <w:r>
              <w:rPr>
                <w:b w:val="false"/>
                <w:bCs w:val="false"/>
                <w:sz w:val="20"/>
                <w:szCs w:val="20"/>
              </w:rPr>
              <w:t xml:space="preserve">140.644 TL</w:t>
            </w:r>
          </w:p>
        </w:tc>
      </w:tr>
      <w:tr>
        <w:tc>
          <w:tcPr>
            <w:tcW w:type="dxa" w:w="5500"/>
            <w:tcMar>
              <w:top w:type="dxa" w:w="60"/>
              <w:left w:type="dxa" w:w="100"/>
              <w:bottom w:type="dxa" w:w="60"/>
              <w:right w:type="dxa" w:w="100"/>
            </w:tcMar>
          </w:tcPr>
          <w:p>
            <w:pPr>
              <w:jc w:val="left"/>
            </w:pPr>
            <w:r>
              <w:rPr>
                <w:b w:val="false"/>
                <w:bCs w:val="false"/>
                <w:sz w:val="20"/>
                <w:szCs w:val="20"/>
              </w:rPr>
              <w:t xml:space="preserve">Beyan adedinin sellout adedini aşması (kaynaklar arası fark)</w:t>
            </w:r>
          </w:p>
        </w:tc>
        <w:tc>
          <w:tcPr>
            <w:tcW w:type="dxa" w:w="2000"/>
            <w:tcMar>
              <w:top w:type="dxa" w:w="60"/>
              <w:left w:type="dxa" w:w="100"/>
              <w:bottom w:type="dxa" w:w="60"/>
              <w:right w:type="dxa" w:w="100"/>
            </w:tcMar>
          </w:tcPr>
          <w:p>
            <w:pPr>
              <w:jc w:val="center"/>
            </w:pPr>
            <w:r>
              <w:rPr>
                <w:b w:val="false"/>
                <w:bCs w:val="false"/>
                <w:sz w:val="20"/>
                <w:szCs w:val="20"/>
              </w:rPr>
              <w:t xml:space="preserve">235</w:t>
            </w:r>
          </w:p>
        </w:tc>
        <w:tc>
          <w:tcPr>
            <w:tcW w:type="dxa" w:w="2000"/>
            <w:tcMar>
              <w:top w:type="dxa" w:w="60"/>
              <w:left w:type="dxa" w:w="100"/>
              <w:bottom w:type="dxa" w:w="60"/>
              <w:right w:type="dxa" w:w="100"/>
            </w:tcMar>
          </w:tcPr>
          <w:p>
            <w:pPr>
              <w:jc w:val="right"/>
            </w:pPr>
            <w:r>
              <w:rPr>
                <w:b w:val="false"/>
                <w:bCs w:val="false"/>
                <w:sz w:val="20"/>
                <w:szCs w:val="20"/>
              </w:rPr>
              <w:t xml:space="preserve">127.811 TL</w:t>
            </w:r>
          </w:p>
        </w:tc>
      </w:tr>
      <w:tr>
        <w:tc>
          <w:tcPr>
            <w:tcW w:type="dxa" w:w="5500"/>
            <w:tcMar>
              <w:top w:type="dxa" w:w="60"/>
              <w:left w:type="dxa" w:w="100"/>
              <w:bottom w:type="dxa" w:w="60"/>
              <w:right w:type="dxa" w:w="100"/>
            </w:tcMar>
          </w:tcPr>
          <w:p>
            <w:pPr>
              <w:jc w:val="left"/>
            </w:pPr>
            <w:r>
              <w:rPr>
                <w:b w:val="false"/>
                <w:bCs w:val="false"/>
                <w:sz w:val="20"/>
                <w:szCs w:val="20"/>
              </w:rPr>
              <w:t xml:space="preserve">Bonus kolonlarında koşul denetimi yapılmayan otomatik çarpımlar (Hedef, Dior sıralamaları, LP mağaza)</w:t>
            </w:r>
          </w:p>
        </w:tc>
        <w:tc>
          <w:tcPr>
            <w:tcW w:type="dxa" w:w="2000"/>
            <w:tcMar>
              <w:top w:type="dxa" w:w="60"/>
              <w:left w:type="dxa" w:w="100"/>
              <w:bottom w:type="dxa" w:w="60"/>
              <w:right w:type="dxa" w:w="100"/>
            </w:tcMar>
          </w:tcPr>
          <w:p>
            <w:pPr>
              <w:jc w:val="center"/>
            </w:pPr>
            <w:r>
              <w:rPr>
                <w:b w:val="false"/>
                <w:bCs w:val="false"/>
                <w:sz w:val="20"/>
                <w:szCs w:val="20"/>
              </w:rPr>
              <w:t xml:space="preserve">Sistem geneli</w:t>
            </w:r>
          </w:p>
        </w:tc>
        <w:tc>
          <w:tcPr>
            <w:tcW w:type="dxa" w:w="2000"/>
            <w:tcMar>
              <w:top w:type="dxa" w:w="60"/>
              <w:left w:type="dxa" w:w="100"/>
              <w:bottom w:type="dxa" w:w="60"/>
              <w:right w:type="dxa" w:w="100"/>
            </w:tcMar>
          </w:tcPr>
          <w:p>
            <w:pPr>
              <w:jc w:val="right"/>
            </w:pPr>
            <w:r>
              <w:rPr>
                <w:b w:val="false"/>
                <w:bCs w:val="false"/>
                <w:sz w:val="18"/>
                <w:szCs w:val="18"/>
              </w:rPr>
              <w:t xml:space="preserve">Tahmini (ayrıca doğrulanmalı)</w:t>
            </w:r>
          </w:p>
        </w:tc>
      </w:tr>
      <w:tr>
        <w:tc>
          <w:tcPr>
            <w:tcW w:type="dxa" w:w="5500"/>
            <w:shd w:fill="FFE699" w:color="auto" w:val="clear"/>
            <w:tcMar>
              <w:top w:type="dxa" w:w="60"/>
              <w:left w:type="dxa" w:w="100"/>
              <w:bottom w:type="dxa" w:w="60"/>
              <w:right w:type="dxa" w:w="100"/>
            </w:tcMar>
          </w:tcPr>
          <w:p>
            <w:pPr>
              <w:jc w:val="left"/>
            </w:pPr>
            <w:r>
              <w:rPr>
                <w:b/>
                <w:bCs/>
                <w:sz w:val="20"/>
                <w:szCs w:val="20"/>
              </w:rPr>
              <w:t xml:space="preserve">TOPLAM (yalnızca ölçülen iki kalem, %1 üzerinden)</w:t>
            </w:r>
          </w:p>
        </w:tc>
        <w:tc>
          <w:tcPr>
            <w:tcW w:type="dxa" w:w="2000"/>
            <w:shd w:fill="FFE699" w:color="auto" w:val="clear"/>
            <w:tcMar>
              <w:top w:type="dxa" w:w="60"/>
              <w:left w:type="dxa" w:w="100"/>
              <w:bottom w:type="dxa" w:w="60"/>
              <w:right w:type="dxa" w:w="100"/>
            </w:tcMar>
          </w:tcPr>
          <w:p>
            <w:pPr>
              <w:jc w:val="left"/>
            </w:pPr>
            <w:r>
              <w:rPr>
                <w:b w:val="false"/>
                <w:bCs w:val="false"/>
                <w:sz w:val="20"/>
                <w:szCs w:val="20"/>
              </w:rPr>
              <w:t xml:space="preserve"/>
            </w:r>
          </w:p>
        </w:tc>
        <w:tc>
          <w:tcPr>
            <w:tcW w:type="dxa" w:w="2000"/>
            <w:shd w:fill="FFE699" w:color="auto" w:val="clear"/>
            <w:tcMar>
              <w:top w:type="dxa" w:w="60"/>
              <w:left w:type="dxa" w:w="100"/>
              <w:bottom w:type="dxa" w:w="60"/>
              <w:right w:type="dxa" w:w="100"/>
            </w:tcMar>
          </w:tcPr>
          <w:p>
            <w:pPr>
              <w:jc w:val="right"/>
            </w:pPr>
            <w:r>
              <w:rPr>
                <w:b/>
                <w:bCs/>
                <w:sz w:val="20"/>
                <w:szCs w:val="20"/>
              </w:rPr>
              <w:t xml:space="preserve">~268.455 TL</w:t>
            </w:r>
          </w:p>
        </w:tc>
      </w:tr>
      <w:tr>
        <w:tc>
          <w:tcPr>
            <w:tcW w:type="dxa" w:w="5500"/>
            <w:shd w:fill="FFE699" w:color="auto" w:val="clear"/>
            <w:tcMar>
              <w:top w:type="dxa" w:w="60"/>
              <w:left w:type="dxa" w:w="100"/>
              <w:bottom w:type="dxa" w:w="60"/>
              <w:right w:type="dxa" w:w="100"/>
            </w:tcMar>
          </w:tcPr>
          <w:p>
            <w:pPr>
              <w:jc w:val="left"/>
            </w:pPr>
            <w:r>
              <w:rPr>
                <w:b/>
                <w:bCs/>
                <w:sz w:val="20"/>
                <w:szCs w:val="20"/>
              </w:rPr>
              <w:t xml:space="preserve">Bayi bonusu, sıralama ve ek prim çarpanlarıyla birlikte tahmini üst bant</w:t>
            </w:r>
          </w:p>
        </w:tc>
        <w:tc>
          <w:tcPr>
            <w:tcW w:type="dxa" w:w="2000"/>
            <w:shd w:fill="FFE699" w:color="auto" w:val="clear"/>
            <w:tcMar>
              <w:top w:type="dxa" w:w="60"/>
              <w:left w:type="dxa" w:w="100"/>
              <w:bottom w:type="dxa" w:w="60"/>
              <w:right w:type="dxa" w:w="100"/>
            </w:tcMar>
          </w:tcPr>
          <w:p>
            <w:pPr>
              <w:jc w:val="left"/>
            </w:pPr>
            <w:r>
              <w:rPr>
                <w:b w:val="false"/>
                <w:bCs w:val="false"/>
                <w:sz w:val="20"/>
                <w:szCs w:val="20"/>
              </w:rPr>
              <w:t xml:space="preserve"/>
            </w:r>
          </w:p>
        </w:tc>
        <w:tc>
          <w:tcPr>
            <w:tcW w:type="dxa" w:w="2000"/>
            <w:shd w:fill="FFE699" w:color="auto" w:val="clear"/>
            <w:tcMar>
              <w:top w:type="dxa" w:w="60"/>
              <w:left w:type="dxa" w:w="100"/>
              <w:bottom w:type="dxa" w:w="60"/>
              <w:right w:type="dxa" w:w="100"/>
            </w:tcMar>
          </w:tcPr>
          <w:p>
            <w:pPr>
              <w:jc w:val="right"/>
            </w:pPr>
            <w:r>
              <w:rPr>
                <w:b/>
                <w:bCs/>
                <w:sz w:val="18"/>
                <w:szCs w:val="18"/>
              </w:rPr>
              <w:t xml:space="preserve">Ayrı kalem doğrulaması gerekir</w:t>
            </w:r>
          </w:p>
        </w:tc>
      </w:tr>
    </w:tbl>
    <w:p>
      <w:pPr>
        <w:spacing w:after="120" w:line="300"/>
      </w:pPr>
      <w:r>
        <w:t xml:space="preserve"> </w:t>
      </w:r>
    </w:p>
    <w:p>
      <w:pPr>
        <w:spacing w:after="120" w:line="300"/>
      </w:pPr>
      <w:r>
        <w:rPr>
          <w:b/>
          <w:bCs/>
        </w:rPr>
        <w:t xml:space="preserve">Not: </w:t>
      </w:r>
      <w:r>
        <w:t xml:space="preserve">Yukarıdaki tutarlar Mayıs 2026 Excel dosyasındaki formül ve satır taramasına dayanır. Tahmini üst bant rakamları bilinçli olarak raporda sabitlenmemiştir; sunumda yalnızca ölçülmüş kalemlerin kullanılması önerilir.</w:t>
      </w:r>
    </w:p>
    <w:p>
      <w:r>
        <w:br w:type="page"/>
      </w:r>
    </w:p>
    <w:p>
      <w:pPr>
        <w:pStyle w:val="Heading1"/>
        <w:spacing w:after="200" w:before="400"/>
      </w:pPr>
      <w:r>
        <w:rPr>
          <w:b/>
          <w:bCs/>
          <w:color w:val="1F3864"/>
          <w:sz w:val="32"/>
          <w:szCs w:val="32"/>
        </w:rPr>
        <w:t xml:space="preserve">Sonuç ve Değerlendirme</w:t>
      </w:r>
    </w:p>
    <w:p>
      <w:pPr>
        <w:spacing w:after="120" w:line="300"/>
      </w:pPr>
      <w:r>
        <w:t xml:space="preserve">Arcon'un Mayıs 2026 dönemi Prim Çalışma Excel dosyası incelendiğinde, Prim Tablosu'nda tanımlı koşulların bir kısmının otomatik ve denetlenebilir biçimde uygulanmadığı görülmektedir. Hesaba giren tutarların bir kısmı sellout'tan, bir kısmı ise </w:t>
      </w:r>
      <w:r>
        <w:rPr>
          <w:b/>
          <w:bCs/>
        </w:rPr>
        <w:t xml:space="preserve">mağaza müdürlerinin beyanlarından</w:t>
      </w:r>
      <w:r>
        <w:t xml:space="preserve"> gelmektedir. Beyanın doğruluğu mağaza yönetiminin sorumluluğundadır; Excel bu beyanı bağımsız kaynakla doğrulamadan kabul etmektedir.</w:t>
      </w:r>
    </w:p>
    <w:p>
      <w:pPr>
        <w:spacing w:after="120" w:line="300"/>
      </w:pPr>
      <w:r>
        <w:t xml:space="preserve">Ölçülen iki kalem üzerinden yalnızca %1 satış primi etkisi yaklaşık </w:t>
      </w:r>
      <w:r>
        <w:rPr>
          <w:b/>
          <w:bCs/>
        </w:rPr>
        <w:t xml:space="preserve">268.455 TL</w:t>
      </w:r>
      <w:r>
        <w:t xml:space="preserve"> seviyesindedir (mağaza müdürü beyanına dayanan sabit tutarlar ~140.644 TL; beyan–sellout adet farkı ~127.811 TL). Bonus kolonlarının koşul denetimi yapmadan çalışması ek etki üretebilir. Rapor içindeki ekran görüntüleri (özellikle Nurgül Kesgün / AF242 örneği) bu gözlemi Excel satırları üzerinden belgelemektedir.</w:t>
      </w:r>
    </w:p>
    <w:p>
      <w:pPr>
        <w:spacing w:after="120" w:line="300"/>
      </w:pPr>
      <w:r>
        <w:t xml:space="preserve">Bu inceleme uzmanları veya bireyleri suçlamak için değildir. Amaç; sorumluluğu doğru yere — mağaza müdürü beyanı ve bu beyanın doğrulanmadan Excel'e işlenmesi — yerleştirmek ve Flywork Prim Sistemi ile sellout doğrulamalı, beyanı izlenebilir otomatik bir sürecin neden gerekli olduğunu göstermektir.</w:t>
      </w:r>
    </w:p>
    <w:p>
      <w:pPr>
        <w:spacing w:after="120" w:line="300"/>
      </w:pPr>
      <w:r>
        <w:t xml:space="preserve"> </w:t>
      </w:r>
    </w:p>
    <w:p>
      <w:pPr>
        <w:spacing w:after="120" w:line="300"/>
      </w:pPr>
      <w:r>
        <w:t xml:space="preserve"> </w:t>
      </w:r>
    </w:p>
    <w:p>
      <w:pPr>
        <w:spacing w:after="120" w:line="300"/>
        <w:jc w:val="center"/>
      </w:pPr>
      <w:r>
        <w:rPr>
          <w:i/>
          <w:iCs/>
          <w:color w:val="888888"/>
        </w:rPr>
        <w:t xml:space="preserve">— Rapor sonu —</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b14532845546fe27850521e01c7cc471d7add7.png"/><Relationship Id="rId8" Type="http://schemas.openxmlformats.org/officeDocument/2006/relationships/image" Target="media/89ea26e04d3ae52da285fb02ff223899c559883c.png"/><Relationship Id="rId9" Type="http://schemas.openxmlformats.org/officeDocument/2006/relationships/image" Target="media/55eee7331f6a26a57ec9d5ffc98adbf06d1e3512.png"/><Relationship Id="rId10" Type="http://schemas.openxmlformats.org/officeDocument/2006/relationships/image" Target="media/687f32c86bdda389826e186f2e355c487872c267.png"/><Relationship Id="rId11" Type="http://schemas.openxmlformats.org/officeDocument/2006/relationships/image" Target="media/223cb53a4288bb82b4da504c078ed888578da83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Flywork Prim Raporu</dc:title>
  <dc:creator>Sena Özyiğit</dc:creator>
  <dc:description>Arcon Mayıs 2026 Prim Çalışma İncelemesi</dc:description>
  <cp:lastModifiedBy>Un-named</cp:lastModifiedBy>
  <cp:revision>1</cp:revision>
  <dcterms:created xsi:type="dcterms:W3CDTF">2026-07-31T16:31:47.270Z</dcterms:created>
  <dcterms:modified xsi:type="dcterms:W3CDTF">2026-07-31T16:31:47.275Z</dcterms:modified>
</cp:coreProperties>
</file>

<file path=docProps/custom.xml><?xml version="1.0" encoding="utf-8"?>
<Properties xmlns="http://schemas.openxmlformats.org/officeDocument/2006/custom-properties" xmlns:vt="http://schemas.openxmlformats.org/officeDocument/2006/docPropsVTypes"/>
</file>