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HRMS Gap Analysis: ISARVA vs Karnataka HRMS 2.0</w:t>
      </w:r>
    </w:p>
    <w:p>
      <w:pPr>
        <w:jc w:val="center"/>
      </w:pPr>
      <w:r>
        <w:rPr>
          <w:color w:val="555555"/>
          <w:sz w:val="20"/>
        </w:rPr>
        <w:t>Prepared for: ISARVA HRMS (Payroll &amp; Attendance)</w:t>
        <w:br/>
      </w:r>
      <w:r>
        <w:rPr>
          <w:color w:val="555555"/>
          <w:sz w:val="20"/>
        </w:rPr>
        <w:t>Benchmark: Karnataka State Government HRMS 2.0 (hrms.karnataka.gov.in / HRMS2 ESS)</w:t>
        <w:br/>
      </w:r>
      <w:r>
        <w:rPr>
          <w:color w:val="555555"/>
          <w:sz w:val="20"/>
        </w:rPr>
        <w:t>Version: 1.0 | Date: 25 June 2026</w:t>
        <w:br/>
      </w:r>
    </w:p>
    <w:p>
      <w:pPr>
        <w:pStyle w:val="Heading1"/>
      </w:pPr>
      <w:r>
        <w:t>Document Purpose</w:t>
      </w:r>
    </w:p>
    <w:p>
      <w:r>
        <w:t>This document compares ISARVA HRMS (Payroll and Attendance modules) against Karnataka State Government HRMS 2.0. It is written in plain language so that HR managers, payroll administrators, and business stakeholders can understand what ISARVA already does well, where gaps exist, and what would need to be built.</w:t>
      </w:r>
    </w:p>
    <w:p>
      <w:pPr>
        <w:pStyle w:val="Heading1"/>
      </w:pPr>
      <w:r>
        <w:t>Status Legend</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Status</w:t>
            </w:r>
          </w:p>
        </w:tc>
        <w:tc>
          <w:tcPr>
            <w:tcW w:type="dxa" w:w="4320"/>
          </w:tcPr>
          <w:p>
            <w:r/>
            <w:r>
              <w:rPr>
                <w:rFonts w:ascii="Calibri" w:hAnsi="Calibri"/>
                <w:b/>
                <w:sz w:val="18"/>
              </w:rPr>
              <w:t>Meaning</w:t>
            </w:r>
          </w:p>
        </w:tc>
      </w:tr>
      <w:tr>
        <w:tc>
          <w:tcPr>
            <w:tcW w:type="dxa" w:w="4320"/>
          </w:tcPr>
          <w:p>
            <w:r/>
            <w:r>
              <w:rPr>
                <w:rFonts w:ascii="Calibri" w:hAnsi="Calibri"/>
                <w:b w:val="0"/>
                <w:sz w:val="18"/>
              </w:rPr>
              <w:t>FULL</w:t>
            </w:r>
          </w:p>
        </w:tc>
        <w:tc>
          <w:tcPr>
            <w:tcW w:type="dxa" w:w="4320"/>
          </w:tcPr>
          <w:p>
            <w:r/>
            <w:r>
              <w:rPr>
                <w:rFonts w:ascii="Calibri" w:hAnsi="Calibri"/>
                <w:b w:val="0"/>
                <w:sz w:val="18"/>
              </w:rPr>
              <w:t>Feature is available and functional in ISARVA</w:t>
            </w:r>
          </w:p>
        </w:tc>
      </w:tr>
      <w:tr>
        <w:tc>
          <w:tcPr>
            <w:tcW w:type="dxa" w:w="4320"/>
          </w:tcPr>
          <w:p>
            <w:r/>
            <w:r>
              <w:rPr>
                <w:rFonts w:ascii="Calibri" w:hAnsi="Calibri"/>
                <w:b w:val="0"/>
                <w:sz w:val="18"/>
              </w:rPr>
              <w:t>PARTIAL</w:t>
            </w:r>
          </w:p>
        </w:tc>
        <w:tc>
          <w:tcPr>
            <w:tcW w:type="dxa" w:w="4320"/>
          </w:tcPr>
          <w:p>
            <w:r/>
            <w:r>
              <w:rPr>
                <w:rFonts w:ascii="Calibri" w:hAnsi="Calibri"/>
                <w:b w:val="0"/>
                <w:sz w:val="18"/>
              </w:rPr>
              <w:t>Feature exists but is incomplete or simplified</w:t>
            </w:r>
          </w:p>
        </w:tc>
      </w:tr>
      <w:tr>
        <w:tc>
          <w:tcPr>
            <w:tcW w:type="dxa" w:w="4320"/>
          </w:tcPr>
          <w:p>
            <w:r/>
            <w:r>
              <w:rPr>
                <w:rFonts w:ascii="Calibri" w:hAnsi="Calibri"/>
                <w:b w:val="0"/>
                <w:sz w:val="18"/>
              </w:rPr>
              <w:t>GAP</w:t>
            </w:r>
          </w:p>
        </w:tc>
        <w:tc>
          <w:tcPr>
            <w:tcW w:type="dxa" w:w="4320"/>
          </w:tcPr>
          <w:p>
            <w:r/>
            <w:r>
              <w:rPr>
                <w:rFonts w:ascii="Calibri" w:hAnsi="Calibri"/>
                <w:b w:val="0"/>
                <w:sz w:val="18"/>
              </w:rPr>
              <w:t>Feature is not available in ISARVA</w:t>
            </w:r>
          </w:p>
        </w:tc>
      </w:tr>
      <w:tr>
        <w:tc>
          <w:tcPr>
            <w:tcW w:type="dxa" w:w="4320"/>
          </w:tcPr>
          <w:p>
            <w:r/>
            <w:r>
              <w:rPr>
                <w:rFonts w:ascii="Calibri" w:hAnsi="Calibri"/>
                <w:b w:val="0"/>
                <w:sz w:val="18"/>
              </w:rPr>
              <w:t>N/A</w:t>
            </w:r>
          </w:p>
        </w:tc>
        <w:tc>
          <w:tcPr>
            <w:tcW w:type="dxa" w:w="4320"/>
          </w:tcPr>
          <w:p>
            <w:r/>
            <w:r>
              <w:rPr>
                <w:rFonts w:ascii="Calibri" w:hAnsi="Calibri"/>
                <w:b w:val="0"/>
                <w:sz w:val="18"/>
              </w:rPr>
              <w:t>Not applicable — different target market</w:t>
            </w:r>
          </w:p>
        </w:tc>
      </w:tr>
    </w:tbl>
    <w:p>
      <w:pPr>
        <w:pStyle w:val="Heading1"/>
      </w:pPr>
      <w:r>
        <w:t>Summary Scorecard</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Status</w:t>
            </w:r>
          </w:p>
        </w:tc>
        <w:tc>
          <w:tcPr>
            <w:tcW w:type="dxa" w:w="4320"/>
          </w:tcPr>
          <w:p>
            <w:r/>
            <w:r>
              <w:rPr>
                <w:rFonts w:ascii="Calibri" w:hAnsi="Calibri"/>
                <w:b/>
                <w:sz w:val="18"/>
              </w:rPr>
              <w:t>Count</w:t>
            </w:r>
          </w:p>
        </w:tc>
      </w:tr>
      <w:tr>
        <w:tc>
          <w:tcPr>
            <w:tcW w:type="dxa" w:w="4320"/>
          </w:tcPr>
          <w:p>
            <w:r/>
            <w:r>
              <w:rPr>
                <w:rFonts w:ascii="Calibri" w:hAnsi="Calibri"/>
                <w:b w:val="0"/>
                <w:sz w:val="18"/>
              </w:rPr>
              <w:t>Full / Available</w:t>
            </w:r>
          </w:p>
        </w:tc>
        <w:tc>
          <w:tcPr>
            <w:tcW w:type="dxa" w:w="4320"/>
          </w:tcPr>
          <w:p>
            <w:r/>
            <w:r>
              <w:rPr>
                <w:rFonts w:ascii="Calibri" w:hAnsi="Calibri"/>
                <w:b w:val="0"/>
                <w:sz w:val="18"/>
              </w:rPr>
              <w:t>28</w:t>
            </w:r>
          </w:p>
        </w:tc>
      </w:tr>
      <w:tr>
        <w:tc>
          <w:tcPr>
            <w:tcW w:type="dxa" w:w="4320"/>
          </w:tcPr>
          <w:p>
            <w:r/>
            <w:r>
              <w:rPr>
                <w:rFonts w:ascii="Calibri" w:hAnsi="Calibri"/>
                <w:b w:val="0"/>
                <w:sz w:val="18"/>
              </w:rPr>
              <w:t>Partial</w:t>
            </w:r>
          </w:p>
        </w:tc>
        <w:tc>
          <w:tcPr>
            <w:tcW w:type="dxa" w:w="4320"/>
          </w:tcPr>
          <w:p>
            <w:r/>
            <w:r>
              <w:rPr>
                <w:rFonts w:ascii="Calibri" w:hAnsi="Calibri"/>
                <w:b w:val="0"/>
                <w:sz w:val="18"/>
              </w:rPr>
              <w:t>28</w:t>
            </w:r>
          </w:p>
        </w:tc>
      </w:tr>
      <w:tr>
        <w:tc>
          <w:tcPr>
            <w:tcW w:type="dxa" w:w="4320"/>
          </w:tcPr>
          <w:p>
            <w:r/>
            <w:r>
              <w:rPr>
                <w:rFonts w:ascii="Calibri" w:hAnsi="Calibri"/>
                <w:b w:val="0"/>
                <w:sz w:val="18"/>
              </w:rPr>
              <w:t>Gap (Not Available)</w:t>
            </w:r>
          </w:p>
        </w:tc>
        <w:tc>
          <w:tcPr>
            <w:tcW w:type="dxa" w:w="4320"/>
          </w:tcPr>
          <w:p>
            <w:r/>
            <w:r>
              <w:rPr>
                <w:rFonts w:ascii="Calibri" w:hAnsi="Calibri"/>
                <w:b w:val="0"/>
                <w:sz w:val="18"/>
              </w:rPr>
              <w:t>25</w:t>
            </w:r>
          </w:p>
        </w:tc>
      </w:tr>
      <w:tr>
        <w:tc>
          <w:tcPr>
            <w:tcW w:type="dxa" w:w="4320"/>
          </w:tcPr>
          <w:p>
            <w:r/>
            <w:r>
              <w:rPr>
                <w:rFonts w:ascii="Calibri" w:hAnsi="Calibri"/>
                <w:b w:val="0"/>
                <w:sz w:val="18"/>
              </w:rPr>
              <w:t>Not Applicable</w:t>
            </w:r>
          </w:p>
        </w:tc>
        <w:tc>
          <w:tcPr>
            <w:tcW w:type="dxa" w:w="4320"/>
          </w:tcPr>
          <w:p>
            <w:r/>
            <w:r>
              <w:rPr>
                <w:rFonts w:ascii="Calibri" w:hAnsi="Calibri"/>
                <w:b w:val="0"/>
                <w:sz w:val="18"/>
              </w:rPr>
              <w:t>1</w:t>
            </w:r>
          </w:p>
        </w:tc>
      </w:tr>
    </w:tbl>
    <w:p>
      <w:r>
        <w:br w:type="page"/>
      </w:r>
    </w:p>
    <w:p>
      <w:pPr>
        <w:pStyle w:val="Heading1"/>
      </w:pPr>
      <w:r>
        <w:t>Module 1: Executive Summary</w:t>
      </w:r>
    </w:p>
    <w:p>
      <w:r>
        <w:t>Karnataka HRMS 2.0 is a state-government platform built for 6+ lakh government employees, aided institutions, and university staff. It is designed around government pay rules (pay scales, GPF, NPS, DA), DDO-led salary processing, and deep integration with 45+ departments.</w:t>
        <w:br/>
        <w:br/>
        <w:t>ISARVA HRMS (Payroll + Attendance) is a private-sector, multi-tenant SaaS platform focused on CTC-based salary, EPF/ESI compliance, monthly payroll wizard, and attendance-to-payroll integration for companies.</w:t>
        <w:br/>
        <w:br/>
        <w:t>This is not a like-for-like comparison of two identical products. Karnataka HRMS 2.0 serves government HR lifecycle; ISARVA serves corporate payroll operations. Many government-only features are intentionally absent. Where both overlap (payroll, leave, attendance, ESS), this document highlights what ISARVA already does well and what would need to be built to match Karnataka HRMS 2.0 depth.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Overall platform maturity</w:t>
            </w:r>
          </w:p>
        </w:tc>
        <w:tc>
          <w:tcPr>
            <w:tcW w:type="dxa" w:w="2592"/>
          </w:tcPr>
          <w:p>
            <w:r/>
            <w:r>
              <w:rPr>
                <w:rFonts w:ascii="Calibri" w:hAnsi="Calibri"/>
                <w:b w:val="0"/>
                <w:sz w:val="18"/>
              </w:rPr>
              <w:t>20+ years evolution (HRMS 1.0 since 2005); HRMS 2.0 with Kellton; 200+ APIs; 6 lakh users</w:t>
            </w:r>
          </w:p>
        </w:tc>
        <w:tc>
          <w:tcPr>
            <w:tcW w:type="dxa" w:w="2592"/>
          </w:tcPr>
          <w:p>
            <w:r/>
            <w:r>
              <w:rPr>
                <w:rFonts w:ascii="Calibri" w:hAnsi="Calibri"/>
                <w:b w:val="0"/>
                <w:sz w:val="18"/>
              </w:rPr>
              <w:t>Modern Laravel 12 multi-app architecture; multi-tenant; Payroll + Attendance + Hub SSO</w:t>
            </w:r>
          </w:p>
        </w:tc>
        <w:tc>
          <w:tcPr>
            <w:tcW w:type="dxa" w:w="1008"/>
          </w:tcPr>
          <w:p>
            <w:r/>
            <w:r>
              <w:rPr>
                <w:rFonts w:ascii="Calibri" w:hAnsi="Calibri"/>
                <w:b w:val="0"/>
                <w:sz w:val="18"/>
              </w:rPr>
              <w:t>PARTIAL</w:t>
            </w:r>
          </w:p>
        </w:tc>
        <w:tc>
          <w:tcPr>
            <w:tcW w:type="dxa" w:w="2592"/>
          </w:tcPr>
          <w:p>
            <w:r/>
            <w:r>
              <w:rPr>
                <w:rFonts w:ascii="Calibri" w:hAnsi="Calibri"/>
                <w:b w:val="0"/>
                <w:sz w:val="18"/>
              </w:rPr>
              <w:t>ISARVA has modern tech stack but far fewer government integrations and smaller proven scale at state level.</w:t>
            </w:r>
          </w:p>
        </w:tc>
      </w:tr>
      <w:tr>
        <w:tc>
          <w:tcPr>
            <w:tcW w:type="dxa" w:w="1728"/>
          </w:tcPr>
          <w:p>
            <w:r/>
            <w:r>
              <w:rPr>
                <w:rFonts w:ascii="Calibri" w:hAnsi="Calibri"/>
                <w:b w:val="0"/>
                <w:sz w:val="18"/>
              </w:rPr>
              <w:t>Target user base</w:t>
            </w:r>
          </w:p>
        </w:tc>
        <w:tc>
          <w:tcPr>
            <w:tcW w:type="dxa" w:w="2592"/>
          </w:tcPr>
          <w:p>
            <w:r/>
            <w:r>
              <w:rPr>
                <w:rFonts w:ascii="Calibri" w:hAnsi="Calibri"/>
                <w:b w:val="0"/>
                <w:sz w:val="18"/>
              </w:rPr>
              <w:t>Government, aided schools, boards, universities — KGID-based identity</w:t>
            </w:r>
          </w:p>
        </w:tc>
        <w:tc>
          <w:tcPr>
            <w:tcW w:type="dxa" w:w="2592"/>
          </w:tcPr>
          <w:p>
            <w:r/>
            <w:r>
              <w:rPr>
                <w:rFonts w:ascii="Calibri" w:hAnsi="Calibri"/>
                <w:b w:val="0"/>
                <w:sz w:val="18"/>
              </w:rPr>
              <w:t>Private companies, SMEs, multi-location corporates — company code + email login</w:t>
            </w:r>
          </w:p>
        </w:tc>
        <w:tc>
          <w:tcPr>
            <w:tcW w:type="dxa" w:w="1008"/>
          </w:tcPr>
          <w:p>
            <w:r/>
            <w:r>
              <w:rPr>
                <w:rFonts w:ascii="Calibri" w:hAnsi="Calibri"/>
                <w:b w:val="0"/>
                <w:sz w:val="18"/>
              </w:rPr>
              <w:t>N/A</w:t>
            </w:r>
          </w:p>
        </w:tc>
        <w:tc>
          <w:tcPr>
            <w:tcW w:type="dxa" w:w="2592"/>
          </w:tcPr>
          <w:p>
            <w:r/>
            <w:r>
              <w:rPr>
                <w:rFonts w:ascii="Calibri" w:hAnsi="Calibri"/>
                <w:b w:val="0"/>
                <w:sz w:val="18"/>
              </w:rPr>
              <w:t>Different markets by design.</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Overall platform maturity</w:t>
            </w:r>
          </w:p>
        </w:tc>
        <w:tc>
          <w:tcPr>
            <w:tcW w:type="dxa" w:w="4320"/>
          </w:tcPr>
          <w:p>
            <w:r/>
            <w:r>
              <w:rPr>
                <w:rFonts w:ascii="Calibri" w:hAnsi="Calibri"/>
                <w:b w:val="0"/>
                <w:sz w:val="18"/>
              </w:rPr>
              <w:t>Position ISARVA for private sector; do not try to replicate full govt HRMS without dedicated govt product line.</w:t>
            </w:r>
          </w:p>
        </w:tc>
      </w:tr>
      <w:tr>
        <w:tc>
          <w:tcPr>
            <w:tcW w:type="dxa" w:w="4320"/>
          </w:tcPr>
          <w:p>
            <w:r/>
            <w:r>
              <w:rPr>
                <w:rFonts w:ascii="Calibri" w:hAnsi="Calibri"/>
                <w:b w:val="0"/>
                <w:sz w:val="18"/>
              </w:rPr>
              <w:t>Target user base</w:t>
            </w:r>
          </w:p>
        </w:tc>
        <w:tc>
          <w:tcPr>
            <w:tcW w:type="dxa" w:w="4320"/>
          </w:tcPr>
          <w:p>
            <w:r/>
            <w:r>
              <w:rPr>
                <w:rFonts w:ascii="Calibri" w:hAnsi="Calibri"/>
                <w:b w:val="0"/>
                <w:sz w:val="18"/>
              </w:rPr>
              <w:t>No action unless entering government sector.</w:t>
            </w:r>
          </w:p>
        </w:tc>
      </w:tr>
    </w:tbl>
    <w:p>
      <w:r>
        <w:br w:type="page"/>
      </w:r>
    </w:p>
    <w:p>
      <w:pPr>
        <w:pStyle w:val="Heading1"/>
      </w:pPr>
      <w:r>
        <w:t>Module 2: Authentication, Access &amp; Security</w:t>
      </w:r>
    </w:p>
    <w:p>
      <w:r>
        <w:t>Karnataka HRMS uses KGID (employee insurance ID) as the primary key, with separate login portals for Government, Aided, and Boards/Universities. The new ESS portal (hrmsess.karnataka.gov.in) uses OTP on registered mobile. DDOs (Drawing and Disbursing Officers) register employees — no self-registration.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Employee login (KGID / Employee Code)</w:t>
            </w:r>
          </w:p>
        </w:tc>
        <w:tc>
          <w:tcPr>
            <w:tcW w:type="dxa" w:w="2592"/>
          </w:tcPr>
          <w:p>
            <w:r/>
            <w:r>
              <w:rPr>
                <w:rFonts w:ascii="Calibri" w:hAnsi="Calibri"/>
                <w:b w:val="0"/>
                <w:sz w:val="18"/>
              </w:rPr>
              <w:t>KGID number + password on main portal; KGID + OTP on ESS mobile/web</w:t>
            </w:r>
          </w:p>
        </w:tc>
        <w:tc>
          <w:tcPr>
            <w:tcW w:type="dxa" w:w="2592"/>
          </w:tcPr>
          <w:p>
            <w:r/>
            <w:r>
              <w:rPr>
                <w:rFonts w:ascii="Calibri" w:hAnsi="Calibri"/>
                <w:b w:val="0"/>
                <w:sz w:val="18"/>
              </w:rPr>
              <w:t>Company code + email/employee ID + password via Workspace Hub; JWT SSO to Payroll/Attendance</w:t>
            </w:r>
          </w:p>
        </w:tc>
        <w:tc>
          <w:tcPr>
            <w:tcW w:type="dxa" w:w="1008"/>
          </w:tcPr>
          <w:p>
            <w:r/>
            <w:r>
              <w:rPr>
                <w:rFonts w:ascii="Calibri" w:hAnsi="Calibri"/>
                <w:b w:val="0"/>
                <w:sz w:val="18"/>
              </w:rPr>
              <w:t>PARTIAL</w:t>
            </w:r>
          </w:p>
        </w:tc>
        <w:tc>
          <w:tcPr>
            <w:tcW w:type="dxa" w:w="2592"/>
          </w:tcPr>
          <w:p>
            <w:r/>
            <w:r>
              <w:rPr>
                <w:rFonts w:ascii="Calibri" w:hAnsi="Calibri"/>
                <w:b w:val="0"/>
                <w:sz w:val="18"/>
              </w:rPr>
              <w:t>No KGID concept; no OTP-only ESS login; corporate SSO model instead.</w:t>
            </w:r>
          </w:p>
        </w:tc>
      </w:tr>
      <w:tr>
        <w:tc>
          <w:tcPr>
            <w:tcW w:type="dxa" w:w="1728"/>
          </w:tcPr>
          <w:p>
            <w:r/>
            <w:r>
              <w:rPr>
                <w:rFonts w:ascii="Calibri" w:hAnsi="Calibri"/>
                <w:b w:val="0"/>
                <w:sz w:val="18"/>
              </w:rPr>
              <w:t>Three-tier login categories (Govt / Aided / Boards)</w:t>
            </w:r>
          </w:p>
        </w:tc>
        <w:tc>
          <w:tcPr>
            <w:tcW w:type="dxa" w:w="2592"/>
          </w:tcPr>
          <w:p>
            <w:r/>
            <w:r>
              <w:rPr>
                <w:rFonts w:ascii="Calibri" w:hAnsi="Calibri"/>
                <w:b w:val="0"/>
                <w:sz w:val="18"/>
              </w:rPr>
              <w:t>Separate login tabs and workflows per employee category</w:t>
            </w:r>
          </w:p>
        </w:tc>
        <w:tc>
          <w:tcPr>
            <w:tcW w:type="dxa" w:w="2592"/>
          </w:tcPr>
          <w:p>
            <w:r/>
            <w:r>
              <w:rPr>
                <w:rFonts w:ascii="Calibri" w:hAnsi="Calibri"/>
                <w:b w:val="0"/>
                <w:sz w:val="18"/>
              </w:rPr>
              <w:t>Single tenant type per company; no aided-institution or university category split</w:t>
            </w:r>
          </w:p>
        </w:tc>
        <w:tc>
          <w:tcPr>
            <w:tcW w:type="dxa" w:w="1008"/>
          </w:tcPr>
          <w:p>
            <w:r/>
            <w:r>
              <w:rPr>
                <w:rFonts w:ascii="Calibri" w:hAnsi="Calibri"/>
                <w:b w:val="0"/>
                <w:sz w:val="18"/>
              </w:rPr>
              <w:t>GAP</w:t>
            </w:r>
          </w:p>
        </w:tc>
        <w:tc>
          <w:tcPr>
            <w:tcW w:type="dxa" w:w="2592"/>
          </w:tcPr>
          <w:p>
            <w:r/>
            <w:r>
              <w:rPr>
                <w:rFonts w:ascii="Calibri" w:hAnsi="Calibri"/>
                <w:b w:val="0"/>
                <w:sz w:val="18"/>
              </w:rPr>
              <w:t>No equivalent employee-category portals.</w:t>
            </w:r>
          </w:p>
        </w:tc>
      </w:tr>
      <w:tr>
        <w:tc>
          <w:tcPr>
            <w:tcW w:type="dxa" w:w="1728"/>
          </w:tcPr>
          <w:p>
            <w:r/>
            <w:r>
              <w:rPr>
                <w:rFonts w:ascii="Calibri" w:hAnsi="Calibri"/>
                <w:b w:val="0"/>
                <w:sz w:val="18"/>
              </w:rPr>
              <w:t>DDO (salary disbursing officer) role</w:t>
            </w:r>
          </w:p>
        </w:tc>
        <w:tc>
          <w:tcPr>
            <w:tcW w:type="dxa" w:w="2592"/>
          </w:tcPr>
          <w:p>
            <w:r/>
            <w:r>
              <w:rPr>
                <w:rFonts w:ascii="Calibri" w:hAnsi="Calibri"/>
                <w:b w:val="0"/>
                <w:sz w:val="18"/>
              </w:rPr>
              <w:t>21,000+ DDOs process monthly salary accounts for their establishment</w:t>
            </w:r>
          </w:p>
        </w:tc>
        <w:tc>
          <w:tcPr>
            <w:tcW w:type="dxa" w:w="2592"/>
          </w:tcPr>
          <w:p>
            <w:r/>
            <w:r>
              <w:rPr>
                <w:rFonts w:ascii="Calibri" w:hAnsi="Calibri"/>
                <w:b w:val="0"/>
                <w:sz w:val="18"/>
              </w:rPr>
              <w:t>Payroll admin / HR admin with role-based permissions; no DDO establishment hierarchy</w:t>
            </w:r>
          </w:p>
        </w:tc>
        <w:tc>
          <w:tcPr>
            <w:tcW w:type="dxa" w:w="1008"/>
          </w:tcPr>
          <w:p>
            <w:r/>
            <w:r>
              <w:rPr>
                <w:rFonts w:ascii="Calibri" w:hAnsi="Calibri"/>
                <w:b w:val="0"/>
                <w:sz w:val="18"/>
              </w:rPr>
              <w:t>PARTIAL</w:t>
            </w:r>
          </w:p>
        </w:tc>
        <w:tc>
          <w:tcPr>
            <w:tcW w:type="dxa" w:w="2592"/>
          </w:tcPr>
          <w:p>
            <w:r/>
            <w:r>
              <w:rPr>
                <w:rFonts w:ascii="Calibri" w:hAnsi="Calibri"/>
                <w:b w:val="0"/>
                <w:sz w:val="18"/>
              </w:rPr>
              <w:t>No DDO code, establishment section, or govt salary bill workflow.</w:t>
            </w:r>
          </w:p>
        </w:tc>
      </w:tr>
      <w:tr>
        <w:tc>
          <w:tcPr>
            <w:tcW w:type="dxa" w:w="1728"/>
          </w:tcPr>
          <w:p>
            <w:r/>
            <w:r>
              <w:rPr>
                <w:rFonts w:ascii="Calibri" w:hAnsi="Calibri"/>
                <w:b w:val="0"/>
                <w:sz w:val="18"/>
              </w:rPr>
              <w:t>Self-registration</w:t>
            </w:r>
          </w:p>
        </w:tc>
        <w:tc>
          <w:tcPr>
            <w:tcW w:type="dxa" w:w="2592"/>
          </w:tcPr>
          <w:p>
            <w:r/>
            <w:r>
              <w:rPr>
                <w:rFonts w:ascii="Calibri" w:hAnsi="Calibri"/>
                <w:b w:val="0"/>
                <w:sz w:val="18"/>
              </w:rPr>
              <w:t>Not allowed — DDO registers employee and sends initial password to mobile</w:t>
            </w:r>
          </w:p>
        </w:tc>
        <w:tc>
          <w:tcPr>
            <w:tcW w:type="dxa" w:w="2592"/>
          </w:tcPr>
          <w:p>
            <w:r/>
            <w:r>
              <w:rPr>
                <w:rFonts w:ascii="Calibri" w:hAnsi="Calibri"/>
                <w:b w:val="0"/>
                <w:sz w:val="18"/>
              </w:rPr>
              <w:t>Admin creates users; optional Google OAuth; employee cannot self-register</w:t>
            </w:r>
          </w:p>
        </w:tc>
        <w:tc>
          <w:tcPr>
            <w:tcW w:type="dxa" w:w="1008"/>
          </w:tcPr>
          <w:p>
            <w:r/>
            <w:r>
              <w:rPr>
                <w:rFonts w:ascii="Calibri" w:hAnsi="Calibri"/>
                <w:b w:val="0"/>
                <w:sz w:val="18"/>
              </w:rPr>
              <w:t>FULL</w:t>
            </w:r>
          </w:p>
        </w:tc>
        <w:tc>
          <w:tcPr>
            <w:tcW w:type="dxa" w:w="2592"/>
          </w:tcPr>
          <w:p>
            <w:r/>
            <w:r>
              <w:rPr>
                <w:rFonts w:ascii="Calibri" w:hAnsi="Calibri"/>
                <w:b w:val="0"/>
                <w:sz w:val="18"/>
              </w:rPr>
              <w:t>Aligned — admin-controlled registration.</w:t>
            </w:r>
          </w:p>
        </w:tc>
      </w:tr>
      <w:tr>
        <w:tc>
          <w:tcPr>
            <w:tcW w:type="dxa" w:w="1728"/>
          </w:tcPr>
          <w:p>
            <w:r/>
            <w:r>
              <w:rPr>
                <w:rFonts w:ascii="Calibri" w:hAnsi="Calibri"/>
                <w:b w:val="0"/>
                <w:sz w:val="18"/>
              </w:rPr>
              <w:t>Password management</w:t>
            </w:r>
          </w:p>
        </w:tc>
        <w:tc>
          <w:tcPr>
            <w:tcW w:type="dxa" w:w="2592"/>
          </w:tcPr>
          <w:p>
            <w:r/>
            <w:r>
              <w:rPr>
                <w:rFonts w:ascii="Calibri" w:hAnsi="Calibri"/>
                <w:b w:val="0"/>
                <w:sz w:val="18"/>
              </w:rPr>
              <w:t>Change password with DDO code + role selection; ESS uses OTP</w:t>
            </w:r>
          </w:p>
        </w:tc>
        <w:tc>
          <w:tcPr>
            <w:tcW w:type="dxa" w:w="2592"/>
          </w:tcPr>
          <w:p>
            <w:r/>
            <w:r>
              <w:rPr>
                <w:rFonts w:ascii="Calibri" w:hAnsi="Calibri"/>
                <w:b w:val="0"/>
                <w:sz w:val="18"/>
              </w:rPr>
              <w:t>Forgot password, profile password change, cross-app password sync with Attendance</w:t>
            </w:r>
          </w:p>
        </w:tc>
        <w:tc>
          <w:tcPr>
            <w:tcW w:type="dxa" w:w="1008"/>
          </w:tcPr>
          <w:p>
            <w:r/>
            <w:r>
              <w:rPr>
                <w:rFonts w:ascii="Calibri" w:hAnsi="Calibri"/>
                <w:b w:val="0"/>
                <w:sz w:val="18"/>
              </w:rPr>
              <w:t>FULL</w:t>
            </w:r>
          </w:p>
        </w:tc>
        <w:tc>
          <w:tcPr>
            <w:tcW w:type="dxa" w:w="2592"/>
          </w:tcPr>
          <w:p>
            <w:r/>
            <w:r>
              <w:rPr>
                <w:rFonts w:ascii="Calibri" w:hAnsi="Calibri"/>
                <w:b w:val="0"/>
                <w:sz w:val="18"/>
              </w:rPr>
              <w:t>Corporate password flows are in place.</w:t>
            </w:r>
          </w:p>
        </w:tc>
      </w:tr>
      <w:tr>
        <w:tc>
          <w:tcPr>
            <w:tcW w:type="dxa" w:w="1728"/>
          </w:tcPr>
          <w:p>
            <w:r/>
            <w:r>
              <w:rPr>
                <w:rFonts w:ascii="Calibri" w:hAnsi="Calibri"/>
                <w:b w:val="0"/>
                <w:sz w:val="18"/>
              </w:rPr>
              <w:t>Aadhaar e-KYC integration</w:t>
            </w:r>
          </w:p>
        </w:tc>
        <w:tc>
          <w:tcPr>
            <w:tcW w:type="dxa" w:w="2592"/>
          </w:tcPr>
          <w:p>
            <w:r/>
            <w:r>
              <w:rPr>
                <w:rFonts w:ascii="Calibri" w:hAnsi="Calibri"/>
                <w:b w:val="0"/>
                <w:sz w:val="18"/>
              </w:rPr>
              <w:t>Kartavya-KAAMS attendance app integrates Aadhaar e-KYC for identity verification</w:t>
            </w:r>
          </w:p>
        </w:tc>
        <w:tc>
          <w:tcPr>
            <w:tcW w:type="dxa" w:w="2592"/>
          </w:tcPr>
          <w:p>
            <w:r/>
            <w:r>
              <w:rPr>
                <w:rFonts w:ascii="Calibri" w:hAnsi="Calibri"/>
                <w:b w:val="0"/>
                <w:sz w:val="18"/>
              </w:rPr>
              <w:t>Aadhaar number stored as employee personal field only — no e-KYC verification</w:t>
            </w:r>
          </w:p>
        </w:tc>
        <w:tc>
          <w:tcPr>
            <w:tcW w:type="dxa" w:w="1008"/>
          </w:tcPr>
          <w:p>
            <w:r/>
            <w:r>
              <w:rPr>
                <w:rFonts w:ascii="Calibri" w:hAnsi="Calibri"/>
                <w:b w:val="0"/>
                <w:sz w:val="18"/>
              </w:rPr>
              <w:t>GAP</w:t>
            </w:r>
          </w:p>
        </w:tc>
        <w:tc>
          <w:tcPr>
            <w:tcW w:type="dxa" w:w="2592"/>
          </w:tcPr>
          <w:p>
            <w:r/>
            <w:r>
              <w:rPr>
                <w:rFonts w:ascii="Calibri" w:hAnsi="Calibri"/>
                <w:b w:val="0"/>
                <w:sz w:val="18"/>
              </w:rPr>
              <w:t>No Aadhaar-based identity verification at login or attendance.</w:t>
            </w:r>
          </w:p>
        </w:tc>
      </w:tr>
      <w:tr>
        <w:tc>
          <w:tcPr>
            <w:tcW w:type="dxa" w:w="1728"/>
          </w:tcPr>
          <w:p>
            <w:r/>
            <w:r>
              <w:rPr>
                <w:rFonts w:ascii="Calibri" w:hAnsi="Calibri"/>
                <w:b w:val="0"/>
                <w:sz w:val="18"/>
              </w:rPr>
              <w:t>Multi-tenant / company isolation</w:t>
            </w:r>
          </w:p>
        </w:tc>
        <w:tc>
          <w:tcPr>
            <w:tcW w:type="dxa" w:w="2592"/>
          </w:tcPr>
          <w:p>
            <w:r/>
            <w:r>
              <w:rPr>
                <w:rFonts w:ascii="Calibri" w:hAnsi="Calibri"/>
                <w:b w:val="0"/>
                <w:sz w:val="18"/>
              </w:rPr>
              <w:t>Department-level segregation within single govt system</w:t>
            </w:r>
          </w:p>
        </w:tc>
        <w:tc>
          <w:tcPr>
            <w:tcW w:type="dxa" w:w="2592"/>
          </w:tcPr>
          <w:p>
            <w:r/>
            <w:r>
              <w:rPr>
                <w:rFonts w:ascii="Calibri" w:hAnsi="Calibri"/>
                <w:b w:val="0"/>
                <w:sz w:val="18"/>
              </w:rPr>
              <w:t>Full multi-tenant: central registry + per-tenant database shards</w:t>
            </w:r>
          </w:p>
        </w:tc>
        <w:tc>
          <w:tcPr>
            <w:tcW w:type="dxa" w:w="1008"/>
          </w:tcPr>
          <w:p>
            <w:r/>
            <w:r>
              <w:rPr>
                <w:rFonts w:ascii="Calibri" w:hAnsi="Calibri"/>
                <w:b w:val="0"/>
                <w:sz w:val="18"/>
              </w:rPr>
              <w:t>FULL</w:t>
            </w:r>
          </w:p>
        </w:tc>
        <w:tc>
          <w:tcPr>
            <w:tcW w:type="dxa" w:w="2592"/>
          </w:tcPr>
          <w:p>
            <w:r/>
            <w:r>
              <w:rPr>
                <w:rFonts w:ascii="Calibri" w:hAnsi="Calibri"/>
                <w:b w:val="0"/>
                <w:sz w:val="18"/>
              </w:rPr>
              <w:t>ISARVA exceeds Karnataka model for SaaS multi-company hosting.</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Employee login (KGID / Employee Code)</w:t>
            </w:r>
          </w:p>
        </w:tc>
        <w:tc>
          <w:tcPr>
            <w:tcW w:type="dxa" w:w="4320"/>
          </w:tcPr>
          <w:p>
            <w:r/>
            <w:r>
              <w:rPr>
                <w:rFonts w:ascii="Calibri" w:hAnsi="Calibri"/>
                <w:b w:val="0"/>
                <w:sz w:val="18"/>
              </w:rPr>
              <w:t>Add optional OTP login for employee self-service if customers request it.</w:t>
            </w:r>
          </w:p>
        </w:tc>
      </w:tr>
      <w:tr>
        <w:tc>
          <w:tcPr>
            <w:tcW w:type="dxa" w:w="4320"/>
          </w:tcPr>
          <w:p>
            <w:r/>
            <w:r>
              <w:rPr>
                <w:rFonts w:ascii="Calibri" w:hAnsi="Calibri"/>
                <w:b w:val="0"/>
                <w:sz w:val="18"/>
              </w:rPr>
              <w:t>Three-tier login categories (Govt / Aided / Boards)</w:t>
            </w:r>
          </w:p>
        </w:tc>
        <w:tc>
          <w:tcPr>
            <w:tcW w:type="dxa" w:w="4320"/>
          </w:tcPr>
          <w:p>
            <w:r/>
            <w:r>
              <w:rPr>
                <w:rFonts w:ascii="Calibri" w:hAnsi="Calibri"/>
                <w:b w:val="0"/>
                <w:sz w:val="18"/>
              </w:rPr>
              <w:t>Only needed for government deployments.</w:t>
            </w:r>
          </w:p>
        </w:tc>
      </w:tr>
      <w:tr>
        <w:tc>
          <w:tcPr>
            <w:tcW w:type="dxa" w:w="4320"/>
          </w:tcPr>
          <w:p>
            <w:r/>
            <w:r>
              <w:rPr>
                <w:rFonts w:ascii="Calibri" w:hAnsi="Calibri"/>
                <w:b w:val="0"/>
                <w:sz w:val="18"/>
              </w:rPr>
              <w:t>DDO (salary disbursing officer) role</w:t>
            </w:r>
          </w:p>
        </w:tc>
        <w:tc>
          <w:tcPr>
            <w:tcW w:type="dxa" w:w="4320"/>
          </w:tcPr>
          <w:p>
            <w:r/>
            <w:r>
              <w:rPr>
                <w:rFonts w:ascii="Calibri" w:hAnsi="Calibri"/>
                <w:b w:val="0"/>
                <w:sz w:val="18"/>
              </w:rPr>
              <w:t>Map 'Payroll Admin' as functional equivalent for private sector.</w:t>
            </w:r>
          </w:p>
        </w:tc>
      </w:tr>
      <w:tr>
        <w:tc>
          <w:tcPr>
            <w:tcW w:type="dxa" w:w="4320"/>
          </w:tcPr>
          <w:p>
            <w:r/>
            <w:r>
              <w:rPr>
                <w:rFonts w:ascii="Calibri" w:hAnsi="Calibri"/>
                <w:b w:val="0"/>
                <w:sz w:val="18"/>
              </w:rPr>
              <w:t>Aadhaar e-KYC integration</w:t>
            </w:r>
          </w:p>
        </w:tc>
        <w:tc>
          <w:tcPr>
            <w:tcW w:type="dxa" w:w="4320"/>
          </w:tcPr>
          <w:p>
            <w:r/>
            <w:r>
              <w:rPr>
                <w:rFonts w:ascii="Calibri" w:hAnsi="Calibri"/>
                <w:b w:val="0"/>
                <w:sz w:val="18"/>
              </w:rPr>
              <w:t>Integrate Aadhaar e-KYC API if attendance fraud prevention is a priority.</w:t>
            </w:r>
          </w:p>
        </w:tc>
      </w:tr>
      <w:tr>
        <w:tc>
          <w:tcPr>
            <w:tcW w:type="dxa" w:w="4320"/>
          </w:tcPr>
          <w:p>
            <w:r/>
            <w:r>
              <w:rPr>
                <w:rFonts w:ascii="Calibri" w:hAnsi="Calibri"/>
                <w:b w:val="0"/>
                <w:sz w:val="18"/>
              </w:rPr>
              <w:t>Multi-tenant / company isolation</w:t>
            </w:r>
          </w:p>
        </w:tc>
        <w:tc>
          <w:tcPr>
            <w:tcW w:type="dxa" w:w="4320"/>
          </w:tcPr>
          <w:p>
            <w:r/>
            <w:r>
              <w:rPr>
                <w:rFonts w:ascii="Calibri" w:hAnsi="Calibri"/>
                <w:b w:val="0"/>
                <w:sz w:val="18"/>
              </w:rPr>
              <w:t>Strength to highlight for private sector clients.</w:t>
            </w:r>
          </w:p>
        </w:tc>
      </w:tr>
    </w:tbl>
    <w:p>
      <w:r>
        <w:br w:type="page"/>
      </w:r>
    </w:p>
    <w:p>
      <w:pPr>
        <w:pStyle w:val="Heading1"/>
      </w:pPr>
      <w:r>
        <w:t>Module 3: Employee Master Data &amp; Service Book</w:t>
      </w:r>
    </w:p>
    <w:p>
      <w:r>
        <w:t>Karnataka HRMS maintains an Electronic Service Book (e-SR) — a complete career record including every posting, promotion, transfer, training, and suspension. This is the heart of government HR. ISARVA maintains employee master data suitable for payroll but not a lifelong government service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Electronic Service Book (e-SR)</w:t>
            </w:r>
          </w:p>
        </w:tc>
        <w:tc>
          <w:tcPr>
            <w:tcW w:type="dxa" w:w="2592"/>
          </w:tcPr>
          <w:p>
            <w:r/>
            <w:r>
              <w:rPr>
                <w:rFonts w:ascii="Calibri" w:hAnsi="Calibri"/>
                <w:b w:val="0"/>
                <w:sz w:val="18"/>
              </w:rPr>
              <w:t>Full career history: postings, promotions, transfers, training, suspensions — viewable by employee via ESS</w:t>
            </w:r>
          </w:p>
        </w:tc>
        <w:tc>
          <w:tcPr>
            <w:tcW w:type="dxa" w:w="2592"/>
          </w:tcPr>
          <w:p>
            <w:r/>
            <w:r>
              <w:rPr>
                <w:rFonts w:ascii="Calibri" w:hAnsi="Calibri"/>
                <w:b w:val="0"/>
                <w:sz w:val="18"/>
              </w:rPr>
              <w:t>Employee profile with personal, bank, documents, salary history; increment records; exit details</w:t>
            </w:r>
          </w:p>
        </w:tc>
        <w:tc>
          <w:tcPr>
            <w:tcW w:type="dxa" w:w="1008"/>
          </w:tcPr>
          <w:p>
            <w:r/>
            <w:r>
              <w:rPr>
                <w:rFonts w:ascii="Calibri" w:hAnsi="Calibri"/>
                <w:b w:val="0"/>
                <w:sz w:val="18"/>
              </w:rPr>
              <w:t>GAP</w:t>
            </w:r>
          </w:p>
        </w:tc>
        <w:tc>
          <w:tcPr>
            <w:tcW w:type="dxa" w:w="2592"/>
          </w:tcPr>
          <w:p>
            <w:r/>
            <w:r>
              <w:rPr>
                <w:rFonts w:ascii="Calibri" w:hAnsi="Calibri"/>
                <w:b w:val="0"/>
                <w:sz w:val="18"/>
              </w:rPr>
              <w:t>No service book with posting history, cadre details, or govt order linkage.</w:t>
            </w:r>
          </w:p>
        </w:tc>
      </w:tr>
      <w:tr>
        <w:tc>
          <w:tcPr>
            <w:tcW w:type="dxa" w:w="1728"/>
          </w:tcPr>
          <w:p>
            <w:r/>
            <w:r>
              <w:rPr>
                <w:rFonts w:ascii="Calibri" w:hAnsi="Calibri"/>
                <w:b w:val="0"/>
                <w:sz w:val="18"/>
              </w:rPr>
              <w:t>KGID / Government ID linkage</w:t>
            </w:r>
          </w:p>
        </w:tc>
        <w:tc>
          <w:tcPr>
            <w:tcW w:type="dxa" w:w="2592"/>
          </w:tcPr>
          <w:p>
            <w:r/>
            <w:r>
              <w:rPr>
                <w:rFonts w:ascii="Calibri" w:hAnsi="Calibri"/>
                <w:b w:val="0"/>
                <w:sz w:val="18"/>
              </w:rPr>
              <w:t>KGID links employee to insurance, ESS login, and service records</w:t>
            </w:r>
          </w:p>
        </w:tc>
        <w:tc>
          <w:tcPr>
            <w:tcW w:type="dxa" w:w="2592"/>
          </w:tcPr>
          <w:p>
            <w:r/>
            <w:r>
              <w:rPr>
                <w:rFonts w:ascii="Calibri" w:hAnsi="Calibri"/>
                <w:b w:val="0"/>
                <w:sz w:val="18"/>
              </w:rPr>
              <w:t>Employee ID, UAN (EPF), PAN, Aadhaar fields on employee profile</w:t>
            </w:r>
          </w:p>
        </w:tc>
        <w:tc>
          <w:tcPr>
            <w:tcW w:type="dxa" w:w="1008"/>
          </w:tcPr>
          <w:p>
            <w:r/>
            <w:r>
              <w:rPr>
                <w:rFonts w:ascii="Calibri" w:hAnsi="Calibri"/>
                <w:b w:val="0"/>
                <w:sz w:val="18"/>
              </w:rPr>
              <w:t>PARTIAL</w:t>
            </w:r>
          </w:p>
        </w:tc>
        <w:tc>
          <w:tcPr>
            <w:tcW w:type="dxa" w:w="2592"/>
          </w:tcPr>
          <w:p>
            <w:r/>
            <w:r>
              <w:rPr>
                <w:rFonts w:ascii="Calibri" w:hAnsi="Calibri"/>
                <w:b w:val="0"/>
                <w:sz w:val="18"/>
              </w:rPr>
              <w:t>Private-sector IDs present; no government KGID or PRAN lifecycle management.</w:t>
            </w:r>
          </w:p>
        </w:tc>
      </w:tr>
      <w:tr>
        <w:tc>
          <w:tcPr>
            <w:tcW w:type="dxa" w:w="1728"/>
          </w:tcPr>
          <w:p>
            <w:r/>
            <w:r>
              <w:rPr>
                <w:rFonts w:ascii="Calibri" w:hAnsi="Calibri"/>
                <w:b w:val="0"/>
                <w:sz w:val="18"/>
              </w:rPr>
              <w:t>Pay Scale &amp; Basic Pay (Government)</w:t>
            </w:r>
          </w:p>
        </w:tc>
        <w:tc>
          <w:tcPr>
            <w:tcW w:type="dxa" w:w="2592"/>
          </w:tcPr>
          <w:p>
            <w:r/>
            <w:r>
              <w:rPr>
                <w:rFonts w:ascii="Calibri" w:hAnsi="Calibri"/>
                <w:b w:val="0"/>
                <w:sz w:val="18"/>
              </w:rPr>
              <w:t>Pay scale, basic pay, DA%, HRA%, grade pay — revised per pay commission</w:t>
            </w:r>
          </w:p>
        </w:tc>
        <w:tc>
          <w:tcPr>
            <w:tcW w:type="dxa" w:w="2592"/>
          </w:tcPr>
          <w:p>
            <w:r/>
            <w:r>
              <w:rPr>
                <w:rFonts w:ascii="Calibri" w:hAnsi="Calibri"/>
                <w:b w:val="0"/>
                <w:sz w:val="18"/>
              </w:rPr>
              <w:t>CTC-based monthly/annual salary with configurable earning components (Basic, HRA, etc.)</w:t>
            </w:r>
          </w:p>
        </w:tc>
        <w:tc>
          <w:tcPr>
            <w:tcW w:type="dxa" w:w="1008"/>
          </w:tcPr>
          <w:p>
            <w:r/>
            <w:r>
              <w:rPr>
                <w:rFonts w:ascii="Calibri" w:hAnsi="Calibri"/>
                <w:b w:val="0"/>
                <w:sz w:val="18"/>
              </w:rPr>
              <w:t>PARTIAL</w:t>
            </w:r>
          </w:p>
        </w:tc>
        <w:tc>
          <w:tcPr>
            <w:tcW w:type="dxa" w:w="2592"/>
          </w:tcPr>
          <w:p>
            <w:r/>
            <w:r>
              <w:rPr>
                <w:rFonts w:ascii="Calibri" w:hAnsi="Calibri"/>
                <w:b w:val="0"/>
                <w:sz w:val="18"/>
              </w:rPr>
              <w:t>No pay commission matrix, pay level, or automatic DA revision per govt notification.</w:t>
            </w:r>
          </w:p>
        </w:tc>
      </w:tr>
      <w:tr>
        <w:tc>
          <w:tcPr>
            <w:tcW w:type="dxa" w:w="1728"/>
          </w:tcPr>
          <w:p>
            <w:r/>
            <w:r>
              <w:rPr>
                <w:rFonts w:ascii="Calibri" w:hAnsi="Calibri"/>
                <w:b w:val="0"/>
                <w:sz w:val="18"/>
              </w:rPr>
              <w:t>Cadre management</w:t>
            </w:r>
          </w:p>
        </w:tc>
        <w:tc>
          <w:tcPr>
            <w:tcW w:type="dxa" w:w="2592"/>
          </w:tcPr>
          <w:p>
            <w:r/>
            <w:r>
              <w:rPr>
                <w:rFonts w:ascii="Calibri" w:hAnsi="Calibri"/>
                <w:b w:val="0"/>
                <w:sz w:val="18"/>
              </w:rPr>
              <w:t>Cadre, category, class of post — drives promotion and transfer eligibility</w:t>
            </w:r>
          </w:p>
        </w:tc>
        <w:tc>
          <w:tcPr>
            <w:tcW w:type="dxa" w:w="2592"/>
          </w:tcPr>
          <w:p>
            <w:r/>
            <w:r>
              <w:rPr>
                <w:rFonts w:ascii="Calibri" w:hAnsi="Calibri"/>
                <w:b w:val="0"/>
                <w:sz w:val="18"/>
              </w:rPr>
              <w:t>Department, designation, location, employee status — no cadre hierarchy</w:t>
            </w:r>
          </w:p>
        </w:tc>
        <w:tc>
          <w:tcPr>
            <w:tcW w:type="dxa" w:w="1008"/>
          </w:tcPr>
          <w:p>
            <w:r/>
            <w:r>
              <w:rPr>
                <w:rFonts w:ascii="Calibri" w:hAnsi="Calibri"/>
                <w:b w:val="0"/>
                <w:sz w:val="18"/>
              </w:rPr>
              <w:t>GAP</w:t>
            </w:r>
          </w:p>
        </w:tc>
        <w:tc>
          <w:tcPr>
            <w:tcW w:type="dxa" w:w="2592"/>
          </w:tcPr>
          <w:p>
            <w:r/>
            <w:r>
              <w:rPr>
                <w:rFonts w:ascii="Calibri" w:hAnsi="Calibri"/>
                <w:b w:val="0"/>
                <w:sz w:val="18"/>
              </w:rPr>
              <w:t>No cadre/category/class-of-post master or rules engine.</w:t>
            </w:r>
          </w:p>
        </w:tc>
      </w:tr>
      <w:tr>
        <w:tc>
          <w:tcPr>
            <w:tcW w:type="dxa" w:w="1728"/>
          </w:tcPr>
          <w:p>
            <w:r/>
            <w:r>
              <w:rPr>
                <w:rFonts w:ascii="Calibri" w:hAnsi="Calibri"/>
                <w:b w:val="0"/>
                <w:sz w:val="18"/>
              </w:rPr>
              <w:t>Employee documents</w:t>
            </w:r>
          </w:p>
        </w:tc>
        <w:tc>
          <w:tcPr>
            <w:tcW w:type="dxa" w:w="2592"/>
          </w:tcPr>
          <w:p>
            <w:r/>
            <w:r>
              <w:rPr>
                <w:rFonts w:ascii="Calibri" w:hAnsi="Calibri"/>
                <w:b w:val="0"/>
                <w:sz w:val="18"/>
              </w:rPr>
              <w:t>Transfer orders, posting orders accessible via ESS</w:t>
            </w:r>
          </w:p>
        </w:tc>
        <w:tc>
          <w:tcPr>
            <w:tcW w:type="dxa" w:w="2592"/>
          </w:tcPr>
          <w:p>
            <w:r/>
            <w:r>
              <w:rPr>
                <w:rFonts w:ascii="Calibri" w:hAnsi="Calibri"/>
                <w:b w:val="0"/>
                <w:sz w:val="18"/>
              </w:rPr>
              <w:t>Document types, file upload on employee profile, resignation letter PDF</w:t>
            </w:r>
          </w:p>
        </w:tc>
        <w:tc>
          <w:tcPr>
            <w:tcW w:type="dxa" w:w="1008"/>
          </w:tcPr>
          <w:p>
            <w:r/>
            <w:r>
              <w:rPr>
                <w:rFonts w:ascii="Calibri" w:hAnsi="Calibri"/>
                <w:b w:val="0"/>
                <w:sz w:val="18"/>
              </w:rPr>
              <w:t>PARTIAL</w:t>
            </w:r>
          </w:p>
        </w:tc>
        <w:tc>
          <w:tcPr>
            <w:tcW w:type="dxa" w:w="2592"/>
          </w:tcPr>
          <w:p>
            <w:r/>
            <w:r>
              <w:rPr>
                <w:rFonts w:ascii="Calibri" w:hAnsi="Calibri"/>
                <w:b w:val="0"/>
                <w:sz w:val="18"/>
              </w:rPr>
              <w:t>Document storage exists but no govt order workflow or transfer order generation.</w:t>
            </w:r>
          </w:p>
        </w:tc>
      </w:tr>
      <w:tr>
        <w:tc>
          <w:tcPr>
            <w:tcW w:type="dxa" w:w="1728"/>
          </w:tcPr>
          <w:p>
            <w:r/>
            <w:r>
              <w:rPr>
                <w:rFonts w:ascii="Calibri" w:hAnsi="Calibri"/>
                <w:b w:val="0"/>
                <w:sz w:val="18"/>
              </w:rPr>
              <w:t>Suspension management</w:t>
            </w:r>
          </w:p>
        </w:tc>
        <w:tc>
          <w:tcPr>
            <w:tcW w:type="dxa" w:w="2592"/>
          </w:tcPr>
          <w:p>
            <w:r/>
            <w:r>
              <w:rPr>
                <w:rFonts w:ascii="Calibri" w:hAnsi="Calibri"/>
                <w:b w:val="0"/>
                <w:sz w:val="18"/>
              </w:rPr>
              <w:t>Suspension details with subsistence allowance calculation in salary</w:t>
            </w:r>
          </w:p>
        </w:tc>
        <w:tc>
          <w:tcPr>
            <w:tcW w:type="dxa" w:w="2592"/>
          </w:tcPr>
          <w:p>
            <w:r/>
            <w:r>
              <w:rPr>
                <w:rFonts w:ascii="Calibri" w:hAnsi="Calibri"/>
                <w:b w:val="0"/>
                <w:sz w:val="18"/>
              </w:rPr>
              <w:t>Employee status (active/left); held salary module; no subsistence allowance rules</w:t>
            </w:r>
          </w:p>
        </w:tc>
        <w:tc>
          <w:tcPr>
            <w:tcW w:type="dxa" w:w="1008"/>
          </w:tcPr>
          <w:p>
            <w:r/>
            <w:r>
              <w:rPr>
                <w:rFonts w:ascii="Calibri" w:hAnsi="Calibri"/>
                <w:b w:val="0"/>
                <w:sz w:val="18"/>
              </w:rPr>
              <w:t>GAP</w:t>
            </w:r>
          </w:p>
        </w:tc>
        <w:tc>
          <w:tcPr>
            <w:tcW w:type="dxa" w:w="2592"/>
          </w:tcPr>
          <w:p>
            <w:r/>
            <w:r>
              <w:rPr>
                <w:rFonts w:ascii="Calibri" w:hAnsi="Calibri"/>
                <w:b w:val="0"/>
                <w:sz w:val="18"/>
              </w:rPr>
              <w:t>No suspension workflow or subsistence pay calculation.</w:t>
            </w:r>
          </w:p>
        </w:tc>
      </w:tr>
      <w:tr>
        <w:tc>
          <w:tcPr>
            <w:tcW w:type="dxa" w:w="1728"/>
          </w:tcPr>
          <w:p>
            <w:r/>
            <w:r>
              <w:rPr>
                <w:rFonts w:ascii="Calibri" w:hAnsi="Calibri"/>
                <w:b w:val="0"/>
                <w:sz w:val="18"/>
              </w:rPr>
              <w:t>Profile update by employee</w:t>
            </w:r>
          </w:p>
        </w:tc>
        <w:tc>
          <w:tcPr>
            <w:tcW w:type="dxa" w:w="2592"/>
          </w:tcPr>
          <w:p>
            <w:r/>
            <w:r>
              <w:rPr>
                <w:rFonts w:ascii="Calibri" w:hAnsi="Calibri"/>
                <w:b w:val="0"/>
                <w:sz w:val="18"/>
              </w:rPr>
              <w:t>Limited self-update via ESS; major changes via DDO</w:t>
            </w:r>
          </w:p>
        </w:tc>
        <w:tc>
          <w:tcPr>
            <w:tcW w:type="dxa" w:w="2592"/>
          </w:tcPr>
          <w:p>
            <w:r/>
            <w:r>
              <w:rPr>
                <w:rFonts w:ascii="Calibri" w:hAnsi="Calibri"/>
                <w:b w:val="0"/>
                <w:sz w:val="18"/>
              </w:rPr>
              <w:t>Profile view in Attendance; data change request (DPDP compliance) sent to Payroll admin</w:t>
            </w:r>
          </w:p>
        </w:tc>
        <w:tc>
          <w:tcPr>
            <w:tcW w:type="dxa" w:w="1008"/>
          </w:tcPr>
          <w:p>
            <w:r/>
            <w:r>
              <w:rPr>
                <w:rFonts w:ascii="Calibri" w:hAnsi="Calibri"/>
                <w:b w:val="0"/>
                <w:sz w:val="18"/>
              </w:rPr>
              <w:t>PARTIAL</w:t>
            </w:r>
          </w:p>
        </w:tc>
        <w:tc>
          <w:tcPr>
            <w:tcW w:type="dxa" w:w="2592"/>
          </w:tcPr>
          <w:p>
            <w:r/>
            <w:r>
              <w:rPr>
                <w:rFonts w:ascii="Calibri" w:hAnsi="Calibri"/>
                <w:b w:val="0"/>
                <w:sz w:val="18"/>
              </w:rPr>
              <w:t>DPDP data change request exists — good for private sector; not full ESS profile edit.</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Electronic Service Book (e-SR)</w:t>
            </w:r>
          </w:p>
        </w:tc>
        <w:tc>
          <w:tcPr>
            <w:tcW w:type="dxa" w:w="4320"/>
          </w:tcPr>
          <w:p>
            <w:r/>
            <w:r>
              <w:rPr>
                <w:rFonts w:ascii="Calibri" w:hAnsi="Calibri"/>
                <w:b w:val="0"/>
                <w:sz w:val="18"/>
              </w:rPr>
              <w:t>Build 'Employee Timeline' module if long-tenure career tracking is needed.</w:t>
            </w:r>
          </w:p>
        </w:tc>
      </w:tr>
      <w:tr>
        <w:tc>
          <w:tcPr>
            <w:tcW w:type="dxa" w:w="4320"/>
          </w:tcPr>
          <w:p>
            <w:r/>
            <w:r>
              <w:rPr>
                <w:rFonts w:ascii="Calibri" w:hAnsi="Calibri"/>
                <w:b w:val="0"/>
                <w:sz w:val="18"/>
              </w:rPr>
              <w:t>KGID / Government ID linkage</w:t>
            </w:r>
          </w:p>
        </w:tc>
        <w:tc>
          <w:tcPr>
            <w:tcW w:type="dxa" w:w="4320"/>
          </w:tcPr>
          <w:p>
            <w:r/>
            <w:r>
              <w:rPr>
                <w:rFonts w:ascii="Calibri" w:hAnsi="Calibri"/>
                <w:b w:val="0"/>
                <w:sz w:val="18"/>
              </w:rPr>
              <w:t>Add PRAN/NPS fields if serving post-2004 govt-style pension clients.</w:t>
            </w:r>
          </w:p>
        </w:tc>
      </w:tr>
      <w:tr>
        <w:tc>
          <w:tcPr>
            <w:tcW w:type="dxa" w:w="4320"/>
          </w:tcPr>
          <w:p>
            <w:r/>
            <w:r>
              <w:rPr>
                <w:rFonts w:ascii="Calibri" w:hAnsi="Calibri"/>
                <w:b w:val="0"/>
                <w:sz w:val="18"/>
              </w:rPr>
              <w:t>Pay Scale &amp; Basic Pay (Government)</w:t>
            </w:r>
          </w:p>
        </w:tc>
        <w:tc>
          <w:tcPr>
            <w:tcW w:type="dxa" w:w="4320"/>
          </w:tcPr>
          <w:p>
            <w:r/>
            <w:r>
              <w:rPr>
                <w:rFonts w:ascii="Calibri" w:hAnsi="Calibri"/>
                <w:b w:val="0"/>
                <w:sz w:val="18"/>
              </w:rPr>
              <w:t>For govt clients: build pay matrix module. For private: current CTC model is correct.</w:t>
            </w:r>
          </w:p>
        </w:tc>
      </w:tr>
      <w:tr>
        <w:tc>
          <w:tcPr>
            <w:tcW w:type="dxa" w:w="4320"/>
          </w:tcPr>
          <w:p>
            <w:r/>
            <w:r>
              <w:rPr>
                <w:rFonts w:ascii="Calibri" w:hAnsi="Calibri"/>
                <w:b w:val="0"/>
                <w:sz w:val="18"/>
              </w:rPr>
              <w:t>Cadre management</w:t>
            </w:r>
          </w:p>
        </w:tc>
        <w:tc>
          <w:tcPr>
            <w:tcW w:type="dxa" w:w="4320"/>
          </w:tcPr>
          <w:p>
            <w:r/>
            <w:r>
              <w:rPr>
                <w:rFonts w:ascii="Calibri" w:hAnsi="Calibri"/>
                <w:b w:val="0"/>
                <w:sz w:val="18"/>
              </w:rPr>
              <w:t>Government-sector feature only.</w:t>
            </w:r>
          </w:p>
        </w:tc>
      </w:tr>
      <w:tr>
        <w:tc>
          <w:tcPr>
            <w:tcW w:type="dxa" w:w="4320"/>
          </w:tcPr>
          <w:p>
            <w:r/>
            <w:r>
              <w:rPr>
                <w:rFonts w:ascii="Calibri" w:hAnsi="Calibri"/>
                <w:b w:val="0"/>
                <w:sz w:val="18"/>
              </w:rPr>
              <w:t>Employee documents</w:t>
            </w:r>
          </w:p>
        </w:tc>
        <w:tc>
          <w:tcPr>
            <w:tcW w:type="dxa" w:w="4320"/>
          </w:tcPr>
          <w:p>
            <w:r/>
            <w:r>
              <w:rPr>
                <w:rFonts w:ascii="Calibri" w:hAnsi="Calibri"/>
                <w:b w:val="0"/>
                <w:sz w:val="18"/>
              </w:rPr>
              <w:t>Extend document module with order templates if needed.</w:t>
            </w:r>
          </w:p>
        </w:tc>
      </w:tr>
      <w:tr>
        <w:tc>
          <w:tcPr>
            <w:tcW w:type="dxa" w:w="4320"/>
          </w:tcPr>
          <w:p>
            <w:r/>
            <w:r>
              <w:rPr>
                <w:rFonts w:ascii="Calibri" w:hAnsi="Calibri"/>
                <w:b w:val="0"/>
                <w:sz w:val="18"/>
              </w:rPr>
              <w:t>Suspension management</w:t>
            </w:r>
          </w:p>
        </w:tc>
        <w:tc>
          <w:tcPr>
            <w:tcW w:type="dxa" w:w="4320"/>
          </w:tcPr>
          <w:p>
            <w:r/>
            <w:r>
              <w:rPr>
                <w:rFonts w:ascii="Calibri" w:hAnsi="Calibri"/>
                <w:b w:val="0"/>
                <w:sz w:val="18"/>
              </w:rPr>
              <w:t>Add only if serving government or PSU clients.</w:t>
            </w:r>
          </w:p>
        </w:tc>
      </w:tr>
      <w:tr>
        <w:tc>
          <w:tcPr>
            <w:tcW w:type="dxa" w:w="4320"/>
          </w:tcPr>
          <w:p>
            <w:r/>
            <w:r>
              <w:rPr>
                <w:rFonts w:ascii="Calibri" w:hAnsi="Calibri"/>
                <w:b w:val="0"/>
                <w:sz w:val="18"/>
              </w:rPr>
              <w:t>Profile update by employee</w:t>
            </w:r>
          </w:p>
        </w:tc>
        <w:tc>
          <w:tcPr>
            <w:tcW w:type="dxa" w:w="4320"/>
          </w:tcPr>
          <w:p>
            <w:r/>
            <w:r>
              <w:rPr>
                <w:rFonts w:ascii="Calibri" w:hAnsi="Calibri"/>
                <w:b w:val="0"/>
                <w:sz w:val="18"/>
              </w:rPr>
              <w:t>Expand self-service profile fields (contact, emergency, bank) with approval workflow.</w:t>
            </w:r>
          </w:p>
        </w:tc>
      </w:tr>
    </w:tbl>
    <w:p>
      <w:r>
        <w:br w:type="page"/>
      </w:r>
    </w:p>
    <w:p>
      <w:pPr>
        <w:pStyle w:val="Heading1"/>
      </w:pPr>
      <w:r>
        <w:t>Module 4: Recruitment, Transfer &amp; Promotion</w:t>
      </w:r>
    </w:p>
    <w:p>
      <w:r>
        <w:t>Karnataka HRMS 2.0 (Kellton scope) includes recruitment, cadre management, transfers, and promotion as first-class modules with API integration across 45+ departments. ISARVA handles increments and exit but not full recruitment or transfer lifecycle.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Recruitment module</w:t>
            </w:r>
          </w:p>
        </w:tc>
        <w:tc>
          <w:tcPr>
            <w:tcW w:type="dxa" w:w="2592"/>
          </w:tcPr>
          <w:p>
            <w:r/>
            <w:r>
              <w:rPr>
                <w:rFonts w:ascii="Calibri" w:hAnsi="Calibri"/>
                <w:b w:val="0"/>
                <w:sz w:val="18"/>
              </w:rPr>
              <w:t>End-to-end recruitment integrated with HRMS 2.0 (Kellton project scope)</w:t>
            </w:r>
          </w:p>
        </w:tc>
        <w:tc>
          <w:tcPr>
            <w:tcW w:type="dxa" w:w="2592"/>
          </w:tcPr>
          <w:p>
            <w:r/>
            <w:r>
              <w:rPr>
                <w:rFonts w:ascii="Calibri" w:hAnsi="Calibri"/>
                <w:b w:val="0"/>
                <w:sz w:val="18"/>
              </w:rPr>
              <w:t>Not in Payroll or Attendance; no job posting, application, or selection workflow</w:t>
            </w:r>
          </w:p>
        </w:tc>
        <w:tc>
          <w:tcPr>
            <w:tcW w:type="dxa" w:w="1008"/>
          </w:tcPr>
          <w:p>
            <w:r/>
            <w:r>
              <w:rPr>
                <w:rFonts w:ascii="Calibri" w:hAnsi="Calibri"/>
                <w:b w:val="0"/>
                <w:sz w:val="18"/>
              </w:rPr>
              <w:t>GAP</w:t>
            </w:r>
          </w:p>
        </w:tc>
        <w:tc>
          <w:tcPr>
            <w:tcW w:type="dxa" w:w="2592"/>
          </w:tcPr>
          <w:p>
            <w:r/>
            <w:r>
              <w:rPr>
                <w:rFonts w:ascii="Calibri" w:hAnsi="Calibri"/>
                <w:b w:val="0"/>
                <w:sz w:val="18"/>
              </w:rPr>
              <w:t>No recruitment / ATS module.</w:t>
            </w:r>
          </w:p>
        </w:tc>
      </w:tr>
      <w:tr>
        <w:tc>
          <w:tcPr>
            <w:tcW w:type="dxa" w:w="1728"/>
          </w:tcPr>
          <w:p>
            <w:r/>
            <w:r>
              <w:rPr>
                <w:rFonts w:ascii="Calibri" w:hAnsi="Calibri"/>
                <w:b w:val="0"/>
                <w:sz w:val="18"/>
              </w:rPr>
              <w:t>Transfer management</w:t>
            </w:r>
          </w:p>
        </w:tc>
        <w:tc>
          <w:tcPr>
            <w:tcW w:type="dxa" w:w="2592"/>
          </w:tcPr>
          <w:p>
            <w:r/>
            <w:r>
              <w:rPr>
                <w:rFonts w:ascii="Calibri" w:hAnsi="Calibri"/>
                <w:b w:val="0"/>
                <w:sz w:val="18"/>
              </w:rPr>
              <w:t>Transfer orders, posting changes, inter-department transfers; viewable on ESS</w:t>
            </w:r>
          </w:p>
        </w:tc>
        <w:tc>
          <w:tcPr>
            <w:tcW w:type="dxa" w:w="2592"/>
          </w:tcPr>
          <w:p>
            <w:r/>
            <w:r>
              <w:rPr>
                <w:rFonts w:ascii="Calibri" w:hAnsi="Calibri"/>
                <w:b w:val="0"/>
                <w:sz w:val="18"/>
              </w:rPr>
              <w:t>Location and department can be edited on employee; no transfer order workflow</w:t>
            </w:r>
          </w:p>
        </w:tc>
        <w:tc>
          <w:tcPr>
            <w:tcW w:type="dxa" w:w="1008"/>
          </w:tcPr>
          <w:p>
            <w:r/>
            <w:r>
              <w:rPr>
                <w:rFonts w:ascii="Calibri" w:hAnsi="Calibri"/>
                <w:b w:val="0"/>
                <w:sz w:val="18"/>
              </w:rPr>
              <w:t>GAP</w:t>
            </w:r>
          </w:p>
        </w:tc>
        <w:tc>
          <w:tcPr>
            <w:tcW w:type="dxa" w:w="2592"/>
          </w:tcPr>
          <w:p>
            <w:r/>
            <w:r>
              <w:rPr>
                <w:rFonts w:ascii="Calibri" w:hAnsi="Calibri"/>
                <w:b w:val="0"/>
                <w:sz w:val="18"/>
              </w:rPr>
              <w:t>No transfer request, approval chain, relieving/joining, or order document.</w:t>
            </w:r>
          </w:p>
        </w:tc>
      </w:tr>
      <w:tr>
        <w:tc>
          <w:tcPr>
            <w:tcW w:type="dxa" w:w="1728"/>
          </w:tcPr>
          <w:p>
            <w:r/>
            <w:r>
              <w:rPr>
                <w:rFonts w:ascii="Calibri" w:hAnsi="Calibri"/>
                <w:b w:val="0"/>
                <w:sz w:val="18"/>
              </w:rPr>
              <w:t>Promotion management</w:t>
            </w:r>
          </w:p>
        </w:tc>
        <w:tc>
          <w:tcPr>
            <w:tcW w:type="dxa" w:w="2592"/>
          </w:tcPr>
          <w:p>
            <w:r/>
            <w:r>
              <w:rPr>
                <w:rFonts w:ascii="Calibri" w:hAnsi="Calibri"/>
                <w:b w:val="0"/>
                <w:sz w:val="18"/>
              </w:rPr>
              <w:t>Promotion history in service book; linked to pay scale revision</w:t>
            </w:r>
          </w:p>
        </w:tc>
        <w:tc>
          <w:tcPr>
            <w:tcW w:type="dxa" w:w="2592"/>
          </w:tcPr>
          <w:p>
            <w:r/>
            <w:r>
              <w:rPr>
                <w:rFonts w:ascii="Calibri" w:hAnsi="Calibri"/>
                <w:b w:val="0"/>
                <w:sz w:val="18"/>
              </w:rPr>
              <w:t>Increment &amp; Promotion module (IncrementController) — salary revision with history and revert</w:t>
            </w:r>
          </w:p>
        </w:tc>
        <w:tc>
          <w:tcPr>
            <w:tcW w:type="dxa" w:w="1008"/>
          </w:tcPr>
          <w:p>
            <w:r/>
            <w:r>
              <w:rPr>
                <w:rFonts w:ascii="Calibri" w:hAnsi="Calibri"/>
                <w:b w:val="0"/>
                <w:sz w:val="18"/>
              </w:rPr>
              <w:t>PARTIAL</w:t>
            </w:r>
          </w:p>
        </w:tc>
        <w:tc>
          <w:tcPr>
            <w:tcW w:type="dxa" w:w="2592"/>
          </w:tcPr>
          <w:p>
            <w:r/>
            <w:r>
              <w:rPr>
                <w:rFonts w:ascii="Calibri" w:hAnsi="Calibri"/>
                <w:b w:val="0"/>
                <w:sz w:val="18"/>
              </w:rPr>
              <w:t>Salary increment exists; no designation promotion workflow or pay scale upgrade.</w:t>
            </w:r>
          </w:p>
        </w:tc>
      </w:tr>
      <w:tr>
        <w:tc>
          <w:tcPr>
            <w:tcW w:type="dxa" w:w="1728"/>
          </w:tcPr>
          <w:p>
            <w:r/>
            <w:r>
              <w:rPr>
                <w:rFonts w:ascii="Calibri" w:hAnsi="Calibri"/>
                <w:b w:val="0"/>
                <w:sz w:val="18"/>
              </w:rPr>
              <w:t>Annual Performance Appraisal (APR)</w:t>
            </w:r>
          </w:p>
        </w:tc>
        <w:tc>
          <w:tcPr>
            <w:tcW w:type="dxa" w:w="2592"/>
          </w:tcPr>
          <w:p>
            <w:r/>
            <w:r>
              <w:rPr>
                <w:rFonts w:ascii="Calibri" w:hAnsi="Calibri"/>
                <w:b w:val="0"/>
                <w:sz w:val="18"/>
              </w:rPr>
              <w:t>Annual performance management module (Kellton HRMS 2.0 scope)</w:t>
            </w:r>
          </w:p>
        </w:tc>
        <w:tc>
          <w:tcPr>
            <w:tcW w:type="dxa" w:w="2592"/>
          </w:tcPr>
          <w:p>
            <w:r/>
            <w:r>
              <w:rPr>
                <w:rFonts w:ascii="Calibri" w:hAnsi="Calibri"/>
                <w:b w:val="0"/>
                <w:sz w:val="18"/>
              </w:rPr>
              <w:t>Not available in Payroll or Attendance</w:t>
            </w:r>
          </w:p>
        </w:tc>
        <w:tc>
          <w:tcPr>
            <w:tcW w:type="dxa" w:w="1008"/>
          </w:tcPr>
          <w:p>
            <w:r/>
            <w:r>
              <w:rPr>
                <w:rFonts w:ascii="Calibri" w:hAnsi="Calibri"/>
                <w:b w:val="0"/>
                <w:sz w:val="18"/>
              </w:rPr>
              <w:t>GAP</w:t>
            </w:r>
          </w:p>
        </w:tc>
        <w:tc>
          <w:tcPr>
            <w:tcW w:type="dxa" w:w="2592"/>
          </w:tcPr>
          <w:p>
            <w:r/>
            <w:r>
              <w:rPr>
                <w:rFonts w:ascii="Calibri" w:hAnsi="Calibri"/>
                <w:b w:val="0"/>
                <w:sz w:val="18"/>
              </w:rPr>
              <w:t>No performance review, rating, or APR-linked increment.</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Recruitment module</w:t>
            </w:r>
          </w:p>
        </w:tc>
        <w:tc>
          <w:tcPr>
            <w:tcW w:type="dxa" w:w="4320"/>
          </w:tcPr>
          <w:p>
            <w:r/>
            <w:r>
              <w:rPr>
                <w:rFonts w:ascii="Calibri" w:hAnsi="Calibri"/>
                <w:b w:val="0"/>
                <w:sz w:val="18"/>
              </w:rPr>
              <w:t>Separate product module or integrate with third-party ATS.</w:t>
            </w:r>
          </w:p>
        </w:tc>
      </w:tr>
      <w:tr>
        <w:tc>
          <w:tcPr>
            <w:tcW w:type="dxa" w:w="4320"/>
          </w:tcPr>
          <w:p>
            <w:r/>
            <w:r>
              <w:rPr>
                <w:rFonts w:ascii="Calibri" w:hAnsi="Calibri"/>
                <w:b w:val="0"/>
                <w:sz w:val="18"/>
              </w:rPr>
              <w:t>Transfer management</w:t>
            </w:r>
          </w:p>
        </w:tc>
        <w:tc>
          <w:tcPr>
            <w:tcW w:type="dxa" w:w="4320"/>
          </w:tcPr>
          <w:p>
            <w:r/>
            <w:r>
              <w:rPr>
                <w:rFonts w:ascii="Calibri" w:hAnsi="Calibri"/>
                <w:b w:val="0"/>
                <w:sz w:val="18"/>
              </w:rPr>
              <w:t>Build transfer workflow if enterprise clients need internal mobility tracking.</w:t>
            </w:r>
          </w:p>
        </w:tc>
      </w:tr>
      <w:tr>
        <w:tc>
          <w:tcPr>
            <w:tcW w:type="dxa" w:w="4320"/>
          </w:tcPr>
          <w:p>
            <w:r/>
            <w:r>
              <w:rPr>
                <w:rFonts w:ascii="Calibri" w:hAnsi="Calibri"/>
                <w:b w:val="0"/>
                <w:sz w:val="18"/>
              </w:rPr>
              <w:t>Promotion management</w:t>
            </w:r>
          </w:p>
        </w:tc>
        <w:tc>
          <w:tcPr>
            <w:tcW w:type="dxa" w:w="4320"/>
          </w:tcPr>
          <w:p>
            <w:r/>
            <w:r>
              <w:rPr>
                <w:rFonts w:ascii="Calibri" w:hAnsi="Calibri"/>
                <w:b w:val="0"/>
                <w:sz w:val="18"/>
              </w:rPr>
              <w:t>Link increment module to designation change and approval chain.</w:t>
            </w:r>
          </w:p>
        </w:tc>
      </w:tr>
      <w:tr>
        <w:tc>
          <w:tcPr>
            <w:tcW w:type="dxa" w:w="4320"/>
          </w:tcPr>
          <w:p>
            <w:r/>
            <w:r>
              <w:rPr>
                <w:rFonts w:ascii="Calibri" w:hAnsi="Calibri"/>
                <w:b w:val="0"/>
                <w:sz w:val="18"/>
              </w:rPr>
              <w:t>Annual Performance Appraisal (APR)</w:t>
            </w:r>
          </w:p>
        </w:tc>
        <w:tc>
          <w:tcPr>
            <w:tcW w:type="dxa" w:w="4320"/>
          </w:tcPr>
          <w:p>
            <w:r/>
            <w:r>
              <w:rPr>
                <w:rFonts w:ascii="Calibri" w:hAnsi="Calibri"/>
                <w:b w:val="0"/>
                <w:sz w:val="18"/>
              </w:rPr>
              <w:t>Separate PMS module; optional link to increment.</w:t>
            </w:r>
          </w:p>
        </w:tc>
      </w:tr>
    </w:tbl>
    <w:p>
      <w:r>
        <w:br w:type="page"/>
      </w:r>
    </w:p>
    <w:p>
      <w:pPr>
        <w:pStyle w:val="Heading1"/>
      </w:pPr>
      <w:r>
        <w:t>Module 5: Payroll Processing &amp; Salary Disbursement</w:t>
      </w:r>
    </w:p>
    <w:p>
      <w:r>
        <w:t>Both systems process monthly salary, but the models differ fundamentally. Karnataka uses government pay components (Basic, DA, HRA, allowances, GPF deduction). ISARVA uses CTC-based components prorated by attendance days.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Monthly salary processing</w:t>
            </w:r>
          </w:p>
        </w:tc>
        <w:tc>
          <w:tcPr>
            <w:tcW w:type="dxa" w:w="2592"/>
          </w:tcPr>
          <w:p>
            <w:r/>
            <w:r>
              <w:rPr>
                <w:rFonts w:ascii="Calibri" w:hAnsi="Calibri"/>
                <w:b w:val="0"/>
                <w:sz w:val="18"/>
              </w:rPr>
              <w:t>DDO submits salary bill monthly; processed centrally; 6 lakh+ accounts</w:t>
            </w:r>
          </w:p>
        </w:tc>
        <w:tc>
          <w:tcPr>
            <w:tcW w:type="dxa" w:w="2592"/>
          </w:tcPr>
          <w:p>
            <w:r/>
            <w:r>
              <w:rPr>
                <w:rFonts w:ascii="Calibri" w:hAnsi="Calibri"/>
                <w:b w:val="0"/>
                <w:sz w:val="18"/>
              </w:rPr>
              <w:t>5-step payroll wizard: select month → attendance → salary review → compare → finalize</w:t>
            </w:r>
          </w:p>
        </w:tc>
        <w:tc>
          <w:tcPr>
            <w:tcW w:type="dxa" w:w="1008"/>
          </w:tcPr>
          <w:p>
            <w:r/>
            <w:r>
              <w:rPr>
                <w:rFonts w:ascii="Calibri" w:hAnsi="Calibri"/>
                <w:b w:val="0"/>
                <w:sz w:val="18"/>
              </w:rPr>
              <w:t>FULL</w:t>
            </w:r>
          </w:p>
        </w:tc>
        <w:tc>
          <w:tcPr>
            <w:tcW w:type="dxa" w:w="2592"/>
          </w:tcPr>
          <w:p>
            <w:r/>
            <w:r>
              <w:rPr>
                <w:rFonts w:ascii="Calibri" w:hAnsi="Calibri"/>
                <w:b w:val="0"/>
                <w:sz w:val="18"/>
              </w:rPr>
              <w:t>Core monthly payroll exists with lock/finalize.</w:t>
            </w:r>
          </w:p>
        </w:tc>
      </w:tr>
      <w:tr>
        <w:tc>
          <w:tcPr>
            <w:tcW w:type="dxa" w:w="1728"/>
          </w:tcPr>
          <w:p>
            <w:r/>
            <w:r>
              <w:rPr>
                <w:rFonts w:ascii="Calibri" w:hAnsi="Calibri"/>
                <w:b w:val="0"/>
                <w:sz w:val="18"/>
              </w:rPr>
              <w:t>Attendance-based proration</w:t>
            </w:r>
          </w:p>
        </w:tc>
        <w:tc>
          <w:tcPr>
            <w:tcW w:type="dxa" w:w="2592"/>
          </w:tcPr>
          <w:p>
            <w:r/>
            <w:r>
              <w:rPr>
                <w:rFonts w:ascii="Calibri" w:hAnsi="Calibri"/>
                <w:b w:val="0"/>
                <w:sz w:val="18"/>
              </w:rPr>
              <w:t>Present days / LOP integrated with leave and attendance systems</w:t>
            </w:r>
          </w:p>
        </w:tc>
        <w:tc>
          <w:tcPr>
            <w:tcW w:type="dxa" w:w="2592"/>
          </w:tcPr>
          <w:p>
            <w:r/>
            <w:r>
              <w:rPr>
                <w:rFonts w:ascii="Calibri" w:hAnsi="Calibri"/>
                <w:b w:val="0"/>
                <w:sz w:val="18"/>
              </w:rPr>
              <w:t>worked_days / total_working_days factor applied to all earnings and deductions</w:t>
            </w:r>
          </w:p>
        </w:tc>
        <w:tc>
          <w:tcPr>
            <w:tcW w:type="dxa" w:w="1008"/>
          </w:tcPr>
          <w:p>
            <w:r/>
            <w:r>
              <w:rPr>
                <w:rFonts w:ascii="Calibri" w:hAnsi="Calibri"/>
                <w:b w:val="0"/>
                <w:sz w:val="18"/>
              </w:rPr>
              <w:t>FULL</w:t>
            </w:r>
          </w:p>
        </w:tc>
        <w:tc>
          <w:tcPr>
            <w:tcW w:type="dxa" w:w="2592"/>
          </w:tcPr>
          <w:p>
            <w:r/>
            <w:r>
              <w:rPr>
                <w:rFonts w:ascii="Calibri" w:hAnsi="Calibri"/>
                <w:b w:val="0"/>
                <w:sz w:val="18"/>
              </w:rPr>
              <w:t>Strong integration — attendance locked in Attendance app, consumed by Payroll.</w:t>
            </w:r>
          </w:p>
        </w:tc>
      </w:tr>
      <w:tr>
        <w:tc>
          <w:tcPr>
            <w:tcW w:type="dxa" w:w="1728"/>
          </w:tcPr>
          <w:p>
            <w:r/>
            <w:r>
              <w:rPr>
                <w:rFonts w:ascii="Calibri" w:hAnsi="Calibri"/>
                <w:b w:val="0"/>
                <w:sz w:val="18"/>
              </w:rPr>
              <w:t>Dearness Allowance (DA) auto-revision</w:t>
            </w:r>
          </w:p>
        </w:tc>
        <w:tc>
          <w:tcPr>
            <w:tcW w:type="dxa" w:w="2592"/>
          </w:tcPr>
          <w:p>
            <w:r/>
            <w:r>
              <w:rPr>
                <w:rFonts w:ascii="Calibri" w:hAnsi="Calibri"/>
                <w:b w:val="0"/>
                <w:sz w:val="18"/>
              </w:rPr>
              <w:t>DA revised by government notification; applied across all employees automatically</w:t>
            </w:r>
          </w:p>
        </w:tc>
        <w:tc>
          <w:tcPr>
            <w:tcW w:type="dxa" w:w="2592"/>
          </w:tcPr>
          <w:p>
            <w:r/>
            <w:r>
              <w:rPr>
                <w:rFonts w:ascii="Calibri" w:hAnsi="Calibri"/>
                <w:b w:val="0"/>
                <w:sz w:val="18"/>
              </w:rPr>
              <w:t>DA can be a salary component but no govt notification-driven mass revision</w:t>
            </w:r>
          </w:p>
        </w:tc>
        <w:tc>
          <w:tcPr>
            <w:tcW w:type="dxa" w:w="1008"/>
          </w:tcPr>
          <w:p>
            <w:r/>
            <w:r>
              <w:rPr>
                <w:rFonts w:ascii="Calibri" w:hAnsi="Calibri"/>
                <w:b w:val="0"/>
                <w:sz w:val="18"/>
              </w:rPr>
              <w:t>PARTIAL</w:t>
            </w:r>
          </w:p>
        </w:tc>
        <w:tc>
          <w:tcPr>
            <w:tcW w:type="dxa" w:w="2592"/>
          </w:tcPr>
          <w:p>
            <w:r/>
            <w:r>
              <w:rPr>
                <w:rFonts w:ascii="Calibri" w:hAnsi="Calibri"/>
                <w:b w:val="0"/>
                <w:sz w:val="18"/>
              </w:rPr>
              <w:t>No DA rate master linked to govt gazette notifications.</w:t>
            </w:r>
          </w:p>
        </w:tc>
      </w:tr>
      <w:tr>
        <w:tc>
          <w:tcPr>
            <w:tcW w:type="dxa" w:w="1728"/>
          </w:tcPr>
          <w:p>
            <w:r/>
            <w:r>
              <w:rPr>
                <w:rFonts w:ascii="Calibri" w:hAnsi="Calibri"/>
                <w:b w:val="0"/>
                <w:sz w:val="18"/>
              </w:rPr>
              <w:t>Salary slip (payslip)</w:t>
            </w:r>
          </w:p>
        </w:tc>
        <w:tc>
          <w:tcPr>
            <w:tcW w:type="dxa" w:w="2592"/>
          </w:tcPr>
          <w:p>
            <w:r/>
            <w:r>
              <w:rPr>
                <w:rFonts w:ascii="Calibri" w:hAnsi="Calibri"/>
                <w:b w:val="0"/>
                <w:sz w:val="18"/>
              </w:rPr>
              <w:t>PDF download via portal or ESS app; includes Basic, DA, HRA, GPF, GIS, PT, recoveries</w:t>
            </w:r>
          </w:p>
        </w:tc>
        <w:tc>
          <w:tcPr>
            <w:tcW w:type="dxa" w:w="2592"/>
          </w:tcPr>
          <w:p>
            <w:r/>
            <w:r>
              <w:rPr>
                <w:rFonts w:ascii="Calibri" w:hAnsi="Calibri"/>
                <w:b w:val="0"/>
                <w:sz w:val="18"/>
              </w:rPr>
              <w:t>PDF payslip generation, email, bulk send; employee views via Attendance portal API</w:t>
            </w:r>
          </w:p>
        </w:tc>
        <w:tc>
          <w:tcPr>
            <w:tcW w:type="dxa" w:w="1008"/>
          </w:tcPr>
          <w:p>
            <w:r/>
            <w:r>
              <w:rPr>
                <w:rFonts w:ascii="Calibri" w:hAnsi="Calibri"/>
                <w:b w:val="0"/>
                <w:sz w:val="18"/>
              </w:rPr>
              <w:t>FULL</w:t>
            </w:r>
          </w:p>
        </w:tc>
        <w:tc>
          <w:tcPr>
            <w:tcW w:type="dxa" w:w="2592"/>
          </w:tcPr>
          <w:p>
            <w:r/>
            <w:r>
              <w:rPr>
                <w:rFonts w:ascii="Calibri" w:hAnsi="Calibri"/>
                <w:b w:val="0"/>
                <w:sz w:val="18"/>
              </w:rPr>
              <w:t>Payslip delivery is implemented.</w:t>
            </w:r>
          </w:p>
        </w:tc>
      </w:tr>
      <w:tr>
        <w:tc>
          <w:tcPr>
            <w:tcW w:type="dxa" w:w="1728"/>
          </w:tcPr>
          <w:p>
            <w:r/>
            <w:r>
              <w:rPr>
                <w:rFonts w:ascii="Calibri" w:hAnsi="Calibri"/>
                <w:b w:val="0"/>
                <w:sz w:val="18"/>
              </w:rPr>
              <w:t>Annual salary statement</w:t>
            </w:r>
          </w:p>
        </w:tc>
        <w:tc>
          <w:tcPr>
            <w:tcW w:type="dxa" w:w="2592"/>
          </w:tcPr>
          <w:p>
            <w:r/>
            <w:r>
              <w:rPr>
                <w:rFonts w:ascii="Calibri" w:hAnsi="Calibri"/>
                <w:b w:val="0"/>
                <w:sz w:val="18"/>
              </w:rPr>
              <w:t>Full-year summary for income tax filing — available on ESS</w:t>
            </w:r>
          </w:p>
        </w:tc>
        <w:tc>
          <w:tcPr>
            <w:tcW w:type="dxa" w:w="2592"/>
          </w:tcPr>
          <w:p>
            <w:r/>
            <w:r>
              <w:rPr>
                <w:rFonts w:ascii="Calibri" w:hAnsi="Calibri"/>
                <w:b w:val="0"/>
                <w:sz w:val="18"/>
              </w:rPr>
              <w:t>Monthly analytics and year comparison reports; no dedicated Form 16 / annual tax statement</w:t>
            </w:r>
          </w:p>
        </w:tc>
        <w:tc>
          <w:tcPr>
            <w:tcW w:type="dxa" w:w="1008"/>
          </w:tcPr>
          <w:p>
            <w:r/>
            <w:r>
              <w:rPr>
                <w:rFonts w:ascii="Calibri" w:hAnsi="Calibri"/>
                <w:b w:val="0"/>
                <w:sz w:val="18"/>
              </w:rPr>
              <w:t>PARTIAL</w:t>
            </w:r>
          </w:p>
        </w:tc>
        <w:tc>
          <w:tcPr>
            <w:tcW w:type="dxa" w:w="2592"/>
          </w:tcPr>
          <w:p>
            <w:r/>
            <w:r>
              <w:rPr>
                <w:rFonts w:ascii="Calibri" w:hAnsi="Calibri"/>
                <w:b w:val="0"/>
                <w:sz w:val="18"/>
              </w:rPr>
              <w:t>No employee-facing annual tax summary document.</w:t>
            </w:r>
          </w:p>
        </w:tc>
      </w:tr>
      <w:tr>
        <w:tc>
          <w:tcPr>
            <w:tcW w:type="dxa" w:w="1728"/>
          </w:tcPr>
          <w:p>
            <w:r/>
            <w:r>
              <w:rPr>
                <w:rFonts w:ascii="Calibri" w:hAnsi="Calibri"/>
                <w:b w:val="0"/>
                <w:sz w:val="18"/>
              </w:rPr>
              <w:t>Bank salary transfer file</w:t>
            </w:r>
          </w:p>
        </w:tc>
        <w:tc>
          <w:tcPr>
            <w:tcW w:type="dxa" w:w="2592"/>
          </w:tcPr>
          <w:p>
            <w:r/>
            <w:r>
              <w:rPr>
                <w:rFonts w:ascii="Calibri" w:hAnsi="Calibri"/>
                <w:b w:val="0"/>
                <w:sz w:val="18"/>
              </w:rPr>
              <w:t>Integrated with treasury / government banking systems</w:t>
            </w:r>
          </w:p>
        </w:tc>
        <w:tc>
          <w:tcPr>
            <w:tcW w:type="dxa" w:w="2592"/>
          </w:tcPr>
          <w:p>
            <w:r/>
            <w:r>
              <w:rPr>
                <w:rFonts w:ascii="Calibri" w:hAnsi="Calibri"/>
                <w:b w:val="0"/>
                <w:sz w:val="18"/>
              </w:rPr>
              <w:t>Bank transfer Excel, CSV, ICICI XLSX formats with NEFT/RTGS/IMPS types</w:t>
            </w:r>
          </w:p>
        </w:tc>
        <w:tc>
          <w:tcPr>
            <w:tcW w:type="dxa" w:w="1008"/>
          </w:tcPr>
          <w:p>
            <w:r/>
            <w:r>
              <w:rPr>
                <w:rFonts w:ascii="Calibri" w:hAnsi="Calibri"/>
                <w:b w:val="0"/>
                <w:sz w:val="18"/>
              </w:rPr>
              <w:t>FULL</w:t>
            </w:r>
          </w:p>
        </w:tc>
        <w:tc>
          <w:tcPr>
            <w:tcW w:type="dxa" w:w="2592"/>
          </w:tcPr>
          <w:p>
            <w:r/>
            <w:r>
              <w:rPr>
                <w:rFonts w:ascii="Calibri" w:hAnsi="Calibri"/>
                <w:b w:val="0"/>
                <w:sz w:val="18"/>
              </w:rPr>
              <w:t>Private-sector bank file export is strong.</w:t>
            </w:r>
          </w:p>
        </w:tc>
      </w:tr>
      <w:tr>
        <w:tc>
          <w:tcPr>
            <w:tcW w:type="dxa" w:w="1728"/>
          </w:tcPr>
          <w:p>
            <w:r/>
            <w:r>
              <w:rPr>
                <w:rFonts w:ascii="Calibri" w:hAnsi="Calibri"/>
                <w:b w:val="0"/>
                <w:sz w:val="18"/>
              </w:rPr>
              <w:t>Multi-location payroll</w:t>
            </w:r>
          </w:p>
        </w:tc>
        <w:tc>
          <w:tcPr>
            <w:tcW w:type="dxa" w:w="2592"/>
          </w:tcPr>
          <w:p>
            <w:r/>
            <w:r>
              <w:rPr>
                <w:rFonts w:ascii="Calibri" w:hAnsi="Calibri"/>
                <w:b w:val="0"/>
                <w:sz w:val="18"/>
              </w:rPr>
              <w:t>Department and establishment level processing</w:t>
            </w:r>
          </w:p>
        </w:tc>
        <w:tc>
          <w:tcPr>
            <w:tcW w:type="dxa" w:w="2592"/>
          </w:tcPr>
          <w:p>
            <w:r/>
            <w:r>
              <w:rPr>
                <w:rFonts w:ascii="Calibri" w:hAnsi="Calibri"/>
                <w:b w:val="0"/>
                <w:sz w:val="18"/>
              </w:rPr>
              <w:t>Per-location or global payroll run with location_id on payout month status</w:t>
            </w:r>
          </w:p>
        </w:tc>
        <w:tc>
          <w:tcPr>
            <w:tcW w:type="dxa" w:w="1008"/>
          </w:tcPr>
          <w:p>
            <w:r/>
            <w:r>
              <w:rPr>
                <w:rFonts w:ascii="Calibri" w:hAnsi="Calibri"/>
                <w:b w:val="0"/>
                <w:sz w:val="18"/>
              </w:rPr>
              <w:t>FULL</w:t>
            </w:r>
          </w:p>
        </w:tc>
        <w:tc>
          <w:tcPr>
            <w:tcW w:type="dxa" w:w="2592"/>
          </w:tcPr>
          <w:p>
            <w:r/>
            <w:r>
              <w:rPr>
                <w:rFonts w:ascii="Calibri" w:hAnsi="Calibri"/>
                <w:b w:val="0"/>
                <w:sz w:val="18"/>
              </w:rPr>
              <w:t>Multi-location payroll supported.</w:t>
            </w:r>
          </w:p>
        </w:tc>
      </w:tr>
      <w:tr>
        <w:tc>
          <w:tcPr>
            <w:tcW w:type="dxa" w:w="1728"/>
          </w:tcPr>
          <w:p>
            <w:r/>
            <w:r>
              <w:rPr>
                <w:rFonts w:ascii="Calibri" w:hAnsi="Calibri"/>
                <w:b w:val="0"/>
                <w:sz w:val="18"/>
              </w:rPr>
              <w:t>Held salary / early salary</w:t>
            </w:r>
          </w:p>
        </w:tc>
        <w:tc>
          <w:tcPr>
            <w:tcW w:type="dxa" w:w="2592"/>
          </w:tcPr>
          <w:p>
            <w:r/>
            <w:r>
              <w:rPr>
                <w:rFonts w:ascii="Calibri" w:hAnsi="Calibri"/>
                <w:b w:val="0"/>
                <w:sz w:val="18"/>
              </w:rPr>
              <w:t>Recoveries and advance adjustments in salary bill</w:t>
            </w:r>
          </w:p>
        </w:tc>
        <w:tc>
          <w:tcPr>
            <w:tcW w:type="dxa" w:w="2592"/>
          </w:tcPr>
          <w:p>
            <w:r/>
            <w:r>
              <w:rPr>
                <w:rFonts w:ascii="Calibri" w:hAnsi="Calibri"/>
                <w:b w:val="0"/>
                <w:sz w:val="18"/>
              </w:rPr>
              <w:t>Held salary module, salary advances with auto-deduction at finalize, early salary flag</w:t>
            </w:r>
          </w:p>
        </w:tc>
        <w:tc>
          <w:tcPr>
            <w:tcW w:type="dxa" w:w="1008"/>
          </w:tcPr>
          <w:p>
            <w:r/>
            <w:r>
              <w:rPr>
                <w:rFonts w:ascii="Calibri" w:hAnsi="Calibri"/>
                <w:b w:val="0"/>
                <w:sz w:val="18"/>
              </w:rPr>
              <w:t>FULL</w:t>
            </w:r>
          </w:p>
        </w:tc>
        <w:tc>
          <w:tcPr>
            <w:tcW w:type="dxa" w:w="2592"/>
          </w:tcPr>
          <w:p>
            <w:r/>
            <w:r>
              <w:rPr>
                <w:rFonts w:ascii="Calibri" w:hAnsi="Calibri"/>
                <w:b w:val="0"/>
                <w:sz w:val="18"/>
              </w:rPr>
              <w:t>Advance and hold mechanisms exist.</w:t>
            </w:r>
          </w:p>
        </w:tc>
      </w:tr>
      <w:tr>
        <w:tc>
          <w:tcPr>
            <w:tcW w:type="dxa" w:w="1728"/>
          </w:tcPr>
          <w:p>
            <w:r/>
            <w:r>
              <w:rPr>
                <w:rFonts w:ascii="Calibri" w:hAnsi="Calibri"/>
                <w:b w:val="0"/>
                <w:sz w:val="18"/>
              </w:rPr>
              <w:t>OT, incentives, holiday payout</w:t>
            </w:r>
          </w:p>
        </w:tc>
        <w:tc>
          <w:tcPr>
            <w:tcW w:type="dxa" w:w="2592"/>
          </w:tcPr>
          <w:p>
            <w:r/>
            <w:r>
              <w:rPr>
                <w:rFonts w:ascii="Calibri" w:hAnsi="Calibri"/>
                <w:b w:val="0"/>
                <w:sz w:val="18"/>
              </w:rPr>
              <w:t>Allowances processed as part of govt salary components</w:t>
            </w:r>
          </w:p>
        </w:tc>
        <w:tc>
          <w:tcPr>
            <w:tcW w:type="dxa" w:w="2592"/>
          </w:tcPr>
          <w:p>
            <w:r/>
            <w:r>
              <w:rPr>
                <w:rFonts w:ascii="Calibri" w:hAnsi="Calibri"/>
                <w:b w:val="0"/>
                <w:sz w:val="18"/>
              </w:rPr>
              <w:t>Dedicated OT/Incentive module with separate finalize flags; holiday work payout</w:t>
            </w:r>
          </w:p>
        </w:tc>
        <w:tc>
          <w:tcPr>
            <w:tcW w:type="dxa" w:w="1008"/>
          </w:tcPr>
          <w:p>
            <w:r/>
            <w:r>
              <w:rPr>
                <w:rFonts w:ascii="Calibri" w:hAnsi="Calibri"/>
                <w:b w:val="0"/>
                <w:sz w:val="18"/>
              </w:rPr>
              <w:t>FULL</w:t>
            </w:r>
          </w:p>
        </w:tc>
        <w:tc>
          <w:tcPr>
            <w:tcW w:type="dxa" w:w="2592"/>
          </w:tcPr>
          <w:p>
            <w:r/>
            <w:r>
              <w:rPr>
                <w:rFonts w:ascii="Calibri" w:hAnsi="Calibri"/>
                <w:b w:val="0"/>
                <w:sz w:val="18"/>
              </w:rPr>
              <w:t>OT and incentives well covered for private sector.</w:t>
            </w:r>
          </w:p>
        </w:tc>
      </w:tr>
      <w:tr>
        <w:tc>
          <w:tcPr>
            <w:tcW w:type="dxa" w:w="1728"/>
          </w:tcPr>
          <w:p>
            <w:r/>
            <w:r>
              <w:rPr>
                <w:rFonts w:ascii="Calibri" w:hAnsi="Calibri"/>
                <w:b w:val="0"/>
                <w:sz w:val="18"/>
              </w:rPr>
              <w:t>Full &amp; Final Settlement (FFS) on exit</w:t>
            </w:r>
          </w:p>
        </w:tc>
        <w:tc>
          <w:tcPr>
            <w:tcW w:type="dxa" w:w="2592"/>
          </w:tcPr>
          <w:p>
            <w:r/>
            <w:r>
              <w:rPr>
                <w:rFonts w:ascii="Calibri" w:hAnsi="Calibri"/>
                <w:b w:val="0"/>
                <w:sz w:val="18"/>
              </w:rPr>
              <w:t>Retirement benefits and final settlement via pension/GPF modules</w:t>
            </w:r>
          </w:p>
        </w:tc>
        <w:tc>
          <w:tcPr>
            <w:tcW w:type="dxa" w:w="2592"/>
          </w:tcPr>
          <w:p>
            <w:r/>
            <w:r>
              <w:rPr>
                <w:rFonts w:ascii="Calibri" w:hAnsi="Calibri"/>
                <w:b w:val="0"/>
                <w:sz w:val="18"/>
              </w:rPr>
              <w:t>Exit employee workflow (Pending → Approved → Completed); FFS calculation</w:t>
            </w:r>
          </w:p>
        </w:tc>
        <w:tc>
          <w:tcPr>
            <w:tcW w:type="dxa" w:w="1008"/>
          </w:tcPr>
          <w:p>
            <w:r/>
            <w:r>
              <w:rPr>
                <w:rFonts w:ascii="Calibri" w:hAnsi="Calibri"/>
                <w:b w:val="0"/>
                <w:sz w:val="18"/>
              </w:rPr>
              <w:t>PARTIAL</w:t>
            </w:r>
          </w:p>
        </w:tc>
        <w:tc>
          <w:tcPr>
            <w:tcW w:type="dxa" w:w="2592"/>
          </w:tcPr>
          <w:p>
            <w:r/>
            <w:r>
              <w:rPr>
                <w:rFonts w:ascii="Calibri" w:hAnsi="Calibri"/>
                <w:b w:val="0"/>
                <w:sz w:val="18"/>
              </w:rPr>
              <w:t>Exit exists; no gratuity/pension settlement automation.</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Monthly salary processing</w:t>
            </w:r>
          </w:p>
        </w:tc>
        <w:tc>
          <w:tcPr>
            <w:tcW w:type="dxa" w:w="4320"/>
          </w:tcPr>
          <w:p>
            <w:r/>
            <w:r>
              <w:rPr>
                <w:rFonts w:ascii="Calibri" w:hAnsi="Calibri"/>
                <w:b w:val="0"/>
                <w:sz w:val="18"/>
              </w:rPr>
              <w:t>None for private sector.</w:t>
            </w:r>
          </w:p>
        </w:tc>
      </w:tr>
      <w:tr>
        <w:tc>
          <w:tcPr>
            <w:tcW w:type="dxa" w:w="4320"/>
          </w:tcPr>
          <w:p>
            <w:r/>
            <w:r>
              <w:rPr>
                <w:rFonts w:ascii="Calibri" w:hAnsi="Calibri"/>
                <w:b w:val="0"/>
                <w:sz w:val="18"/>
              </w:rPr>
              <w:t>Attendance-based proration</w:t>
            </w:r>
          </w:p>
        </w:tc>
        <w:tc>
          <w:tcPr>
            <w:tcW w:type="dxa" w:w="4320"/>
          </w:tcPr>
          <w:p>
            <w:r/>
            <w:r>
              <w:rPr>
                <w:rFonts w:ascii="Calibri" w:hAnsi="Calibri"/>
                <w:b w:val="0"/>
                <w:sz w:val="18"/>
              </w:rPr>
              <w:t>Highlight as competitive strength.</w:t>
            </w:r>
          </w:p>
        </w:tc>
      </w:tr>
      <w:tr>
        <w:tc>
          <w:tcPr>
            <w:tcW w:type="dxa" w:w="4320"/>
          </w:tcPr>
          <w:p>
            <w:r/>
            <w:r>
              <w:rPr>
                <w:rFonts w:ascii="Calibri" w:hAnsi="Calibri"/>
                <w:b w:val="0"/>
                <w:sz w:val="18"/>
              </w:rPr>
              <w:t>Dearness Allowance (DA) auto-revision</w:t>
            </w:r>
          </w:p>
        </w:tc>
        <w:tc>
          <w:tcPr>
            <w:tcW w:type="dxa" w:w="4320"/>
          </w:tcPr>
          <w:p>
            <w:r/>
            <w:r>
              <w:rPr>
                <w:rFonts w:ascii="Calibri" w:hAnsi="Calibri"/>
                <w:b w:val="0"/>
                <w:sz w:val="18"/>
              </w:rPr>
              <w:t>Add bulk component revision tool for DA/rate changes.</w:t>
            </w:r>
          </w:p>
        </w:tc>
      </w:tr>
      <w:tr>
        <w:tc>
          <w:tcPr>
            <w:tcW w:type="dxa" w:w="4320"/>
          </w:tcPr>
          <w:p>
            <w:r/>
            <w:r>
              <w:rPr>
                <w:rFonts w:ascii="Calibri" w:hAnsi="Calibri"/>
                <w:b w:val="0"/>
                <w:sz w:val="18"/>
              </w:rPr>
              <w:t>Salary slip (payslip)</w:t>
            </w:r>
          </w:p>
        </w:tc>
        <w:tc>
          <w:tcPr>
            <w:tcW w:type="dxa" w:w="4320"/>
          </w:tcPr>
          <w:p>
            <w:r/>
            <w:r>
              <w:rPr>
                <w:rFonts w:ascii="Calibri" w:hAnsi="Calibri"/>
                <w:b w:val="0"/>
                <w:sz w:val="18"/>
              </w:rPr>
              <w:t>Add annual salary statement (see Tax module).</w:t>
            </w:r>
          </w:p>
        </w:tc>
      </w:tr>
      <w:tr>
        <w:tc>
          <w:tcPr>
            <w:tcW w:type="dxa" w:w="4320"/>
          </w:tcPr>
          <w:p>
            <w:r/>
            <w:r>
              <w:rPr>
                <w:rFonts w:ascii="Calibri" w:hAnsi="Calibri"/>
                <w:b w:val="0"/>
                <w:sz w:val="18"/>
              </w:rPr>
              <w:t>Annual salary statement</w:t>
            </w:r>
          </w:p>
        </w:tc>
        <w:tc>
          <w:tcPr>
            <w:tcW w:type="dxa" w:w="4320"/>
          </w:tcPr>
          <w:p>
            <w:r/>
            <w:r>
              <w:rPr>
                <w:rFonts w:ascii="Calibri" w:hAnsi="Calibri"/>
                <w:b w:val="0"/>
                <w:sz w:val="18"/>
              </w:rPr>
              <w:t>Generate annual earnings/deductions PDF for IT filing.</w:t>
            </w:r>
          </w:p>
        </w:tc>
      </w:tr>
      <w:tr>
        <w:tc>
          <w:tcPr>
            <w:tcW w:type="dxa" w:w="4320"/>
          </w:tcPr>
          <w:p>
            <w:r/>
            <w:r>
              <w:rPr>
                <w:rFonts w:ascii="Calibri" w:hAnsi="Calibri"/>
                <w:b w:val="0"/>
                <w:sz w:val="18"/>
              </w:rPr>
              <w:t>Bank salary transfer file</w:t>
            </w:r>
          </w:p>
        </w:tc>
        <w:tc>
          <w:tcPr>
            <w:tcW w:type="dxa" w:w="4320"/>
          </w:tcPr>
          <w:p>
            <w:r/>
            <w:r>
              <w:rPr>
                <w:rFonts w:ascii="Calibri" w:hAnsi="Calibri"/>
                <w:b w:val="0"/>
                <w:sz w:val="18"/>
              </w:rPr>
              <w:t>Add more bank format templates as needed.</w:t>
            </w:r>
          </w:p>
        </w:tc>
      </w:tr>
      <w:tr>
        <w:tc>
          <w:tcPr>
            <w:tcW w:type="dxa" w:w="4320"/>
          </w:tcPr>
          <w:p>
            <w:r/>
            <w:r>
              <w:rPr>
                <w:rFonts w:ascii="Calibri" w:hAnsi="Calibri"/>
                <w:b w:val="0"/>
                <w:sz w:val="18"/>
              </w:rPr>
              <w:t>Full &amp; Final Settlement (FFS) on exit</w:t>
            </w:r>
          </w:p>
        </w:tc>
        <w:tc>
          <w:tcPr>
            <w:tcW w:type="dxa" w:w="4320"/>
          </w:tcPr>
          <w:p>
            <w:r/>
            <w:r>
              <w:rPr>
                <w:rFonts w:ascii="Calibri" w:hAnsi="Calibri"/>
                <w:b w:val="0"/>
                <w:sz w:val="18"/>
              </w:rPr>
              <w:t>Add gratuity calculation on exit for private sector compliance.</w:t>
            </w:r>
          </w:p>
        </w:tc>
      </w:tr>
    </w:tbl>
    <w:p>
      <w:r>
        <w:br w:type="page"/>
      </w:r>
    </w:p>
    <w:p>
      <w:pPr>
        <w:pStyle w:val="Heading1"/>
      </w:pPr>
      <w:r>
        <w:t>Module 6: Tax &amp; Statutory Compliance — Deep Analysis</w:t>
      </w:r>
    </w:p>
    <w:p>
      <w:r>
        <w:t>This is the most important area of difference. Karnataka HRMS 2.0 follows government statutory rules (GPF, NPS, GIS, KGID, DA-linked PT). ISARVA follows private-sector Indian payroll compliance (EPF, ESI, simplified PT, optional TDS slabs in settings).</w:t>
        <w:br/>
        <w:br/>
        <w:t>Plain-language summary: ISARVA is built for companies under the Companies Act / Factories Act with EPF and ESI. Karnataka HRMS is built for government employees under GPF/NPS rules. They share the word 'payroll' but use different tax and deduction engines.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EPF (Employees Provident Fund) — Private Sector</w:t>
            </w:r>
          </w:p>
        </w:tc>
        <w:tc>
          <w:tcPr>
            <w:tcW w:type="dxa" w:w="2592"/>
          </w:tcPr>
          <w:p>
            <w:r/>
            <w:r>
              <w:rPr>
                <w:rFonts w:ascii="Calibri" w:hAnsi="Calibri"/>
                <w:b w:val="0"/>
                <w:sz w:val="18"/>
              </w:rPr>
              <w:t>Not applicable — government uses GPF instead of EPF</w:t>
            </w:r>
          </w:p>
        </w:tc>
        <w:tc>
          <w:tcPr>
            <w:tcW w:type="dxa" w:w="2592"/>
          </w:tcPr>
          <w:p>
            <w:r/>
            <w:r>
              <w:rPr>
                <w:rFonts w:ascii="Calibri" w:hAnsi="Calibri"/>
                <w:b w:val="0"/>
                <w:sz w:val="18"/>
              </w:rPr>
              <w:t>Full EPF engine: 12% employee share, optional 24% if employer share deducted from CTC, wage cap ₹15,000 or full wages, manual override, UAN on employee, ECR Excel export</w:t>
            </w:r>
          </w:p>
        </w:tc>
        <w:tc>
          <w:tcPr>
            <w:tcW w:type="dxa" w:w="1008"/>
          </w:tcPr>
          <w:p>
            <w:r/>
            <w:r>
              <w:rPr>
                <w:rFonts w:ascii="Calibri" w:hAnsi="Calibri"/>
                <w:b w:val="0"/>
                <w:sz w:val="18"/>
              </w:rPr>
              <w:t>FULL</w:t>
            </w:r>
          </w:p>
        </w:tc>
        <w:tc>
          <w:tcPr>
            <w:tcW w:type="dxa" w:w="2592"/>
          </w:tcPr>
          <w:p>
            <w:r/>
            <w:r>
              <w:rPr>
                <w:rFonts w:ascii="Calibri" w:hAnsi="Calibri"/>
                <w:b w:val="0"/>
                <w:sz w:val="18"/>
              </w:rPr>
              <w:t>ISARVA is strong for private-sector EPF — Karnataka govt does not use this.</w:t>
            </w:r>
          </w:p>
        </w:tc>
      </w:tr>
      <w:tr>
        <w:tc>
          <w:tcPr>
            <w:tcW w:type="dxa" w:w="1728"/>
          </w:tcPr>
          <w:p>
            <w:r/>
            <w:r>
              <w:rPr>
                <w:rFonts w:ascii="Calibri" w:hAnsi="Calibri"/>
                <w:b w:val="0"/>
                <w:sz w:val="18"/>
              </w:rPr>
              <w:t>GPF (General Provident Fund) — Government</w:t>
            </w:r>
          </w:p>
        </w:tc>
        <w:tc>
          <w:tcPr>
            <w:tcW w:type="dxa" w:w="2592"/>
          </w:tcPr>
          <w:p>
            <w:r/>
            <w:r>
              <w:rPr>
                <w:rFonts w:ascii="Calibri" w:hAnsi="Calibri"/>
                <w:b w:val="0"/>
                <w:sz w:val="18"/>
              </w:rPr>
              <w:t>GPF account with balance, passbook, loan status, installment deduction in salary</w:t>
            </w:r>
          </w:p>
        </w:tc>
        <w:tc>
          <w:tcPr>
            <w:tcW w:type="dxa" w:w="2592"/>
          </w:tcPr>
          <w:p>
            <w:r/>
            <w:r>
              <w:rPr>
                <w:rFonts w:ascii="Calibri" w:hAnsi="Calibri"/>
                <w:b w:val="0"/>
                <w:sz w:val="18"/>
              </w:rPr>
              <w:t>Not available — no GPF account, passbook, or GPF loan management</w:t>
            </w:r>
          </w:p>
        </w:tc>
        <w:tc>
          <w:tcPr>
            <w:tcW w:type="dxa" w:w="1008"/>
          </w:tcPr>
          <w:p>
            <w:r/>
            <w:r>
              <w:rPr>
                <w:rFonts w:ascii="Calibri" w:hAnsi="Calibri"/>
                <w:b w:val="0"/>
                <w:sz w:val="18"/>
              </w:rPr>
              <w:t>GAP</w:t>
            </w:r>
          </w:p>
        </w:tc>
        <w:tc>
          <w:tcPr>
            <w:tcW w:type="dxa" w:w="2592"/>
          </w:tcPr>
          <w:p>
            <w:r/>
            <w:r>
              <w:rPr>
                <w:rFonts w:ascii="Calibri" w:hAnsi="Calibri"/>
                <w:b w:val="0"/>
                <w:sz w:val="18"/>
              </w:rPr>
              <w:t>Government provident fund entirely absent.</w:t>
            </w:r>
          </w:p>
        </w:tc>
      </w:tr>
      <w:tr>
        <w:tc>
          <w:tcPr>
            <w:tcW w:type="dxa" w:w="1728"/>
          </w:tcPr>
          <w:p>
            <w:r/>
            <w:r>
              <w:rPr>
                <w:rFonts w:ascii="Calibri" w:hAnsi="Calibri"/>
                <w:b w:val="0"/>
                <w:sz w:val="18"/>
              </w:rPr>
              <w:t>NPS / PRAN (National Pension System)</w:t>
            </w:r>
          </w:p>
        </w:tc>
        <w:tc>
          <w:tcPr>
            <w:tcW w:type="dxa" w:w="2592"/>
          </w:tcPr>
          <w:p>
            <w:r/>
            <w:r>
              <w:rPr>
                <w:rFonts w:ascii="Calibri" w:hAnsi="Calibri"/>
                <w:b w:val="0"/>
                <w:sz w:val="18"/>
              </w:rPr>
              <w:t>NPS account details for post-2004 employees; PRAN number on payslip</w:t>
            </w:r>
          </w:p>
        </w:tc>
        <w:tc>
          <w:tcPr>
            <w:tcW w:type="dxa" w:w="2592"/>
          </w:tcPr>
          <w:p>
            <w:r/>
            <w:r>
              <w:rPr>
                <w:rFonts w:ascii="Calibri" w:hAnsi="Calibri"/>
                <w:b w:val="0"/>
                <w:sz w:val="18"/>
              </w:rPr>
              <w:t>Not available — no PRAN field, NPS contribution calculation, or Tier-1/Tier-2 tracking</w:t>
            </w:r>
          </w:p>
        </w:tc>
        <w:tc>
          <w:tcPr>
            <w:tcW w:type="dxa" w:w="1008"/>
          </w:tcPr>
          <w:p>
            <w:r/>
            <w:r>
              <w:rPr>
                <w:rFonts w:ascii="Calibri" w:hAnsi="Calibri"/>
                <w:b w:val="0"/>
                <w:sz w:val="18"/>
              </w:rPr>
              <w:t>GAP</w:t>
            </w:r>
          </w:p>
        </w:tc>
        <w:tc>
          <w:tcPr>
            <w:tcW w:type="dxa" w:w="2592"/>
          </w:tcPr>
          <w:p>
            <w:r/>
            <w:r>
              <w:rPr>
                <w:rFonts w:ascii="Calibri" w:hAnsi="Calibri"/>
                <w:b w:val="0"/>
                <w:sz w:val="18"/>
              </w:rPr>
              <w:t>No NPS module for government-style pension.</w:t>
            </w:r>
          </w:p>
        </w:tc>
      </w:tr>
      <w:tr>
        <w:tc>
          <w:tcPr>
            <w:tcW w:type="dxa" w:w="1728"/>
          </w:tcPr>
          <w:p>
            <w:r/>
            <w:r>
              <w:rPr>
                <w:rFonts w:ascii="Calibri" w:hAnsi="Calibri"/>
                <w:b w:val="0"/>
                <w:sz w:val="18"/>
              </w:rPr>
              <w:t>GIS (Group Insurance Scheme)</w:t>
            </w:r>
          </w:p>
        </w:tc>
        <w:tc>
          <w:tcPr>
            <w:tcW w:type="dxa" w:w="2592"/>
          </w:tcPr>
          <w:p>
            <w:r/>
            <w:r>
              <w:rPr>
                <w:rFonts w:ascii="Calibri" w:hAnsi="Calibri"/>
                <w:b w:val="0"/>
                <w:sz w:val="18"/>
              </w:rPr>
              <w:t>GIS installment and coverage details on payslip and ESS</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No group insurance scheme deduction or policy tracking.</w:t>
            </w:r>
          </w:p>
        </w:tc>
      </w:tr>
      <w:tr>
        <w:tc>
          <w:tcPr>
            <w:tcW w:type="dxa" w:w="1728"/>
          </w:tcPr>
          <w:p>
            <w:r/>
            <w:r>
              <w:rPr>
                <w:rFonts w:ascii="Calibri" w:hAnsi="Calibri"/>
                <w:b w:val="0"/>
                <w:sz w:val="18"/>
              </w:rPr>
              <w:t>KGID (Karnataka Govt Insurance Dept)</w:t>
            </w:r>
          </w:p>
        </w:tc>
        <w:tc>
          <w:tcPr>
            <w:tcW w:type="dxa" w:w="2592"/>
          </w:tcPr>
          <w:p>
            <w:r/>
            <w:r>
              <w:rPr>
                <w:rFonts w:ascii="Calibri" w:hAnsi="Calibri"/>
                <w:b w:val="0"/>
                <w:sz w:val="18"/>
              </w:rPr>
              <w:t>KGID policy details linked to employee identity and salary deductions</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State-specific insurance scheme not supported.</w:t>
            </w:r>
          </w:p>
        </w:tc>
      </w:tr>
      <w:tr>
        <w:tc>
          <w:tcPr>
            <w:tcW w:type="dxa" w:w="1728"/>
          </w:tcPr>
          <w:p>
            <w:r/>
            <w:r>
              <w:rPr>
                <w:rFonts w:ascii="Calibri" w:hAnsi="Calibri"/>
                <w:b w:val="0"/>
                <w:sz w:val="18"/>
              </w:rPr>
              <w:t>ESI (Employees State Insurance)</w:t>
            </w:r>
          </w:p>
        </w:tc>
        <w:tc>
          <w:tcPr>
            <w:tcW w:type="dxa" w:w="2592"/>
          </w:tcPr>
          <w:p>
            <w:r/>
            <w:r>
              <w:rPr>
                <w:rFonts w:ascii="Calibri" w:hAnsi="Calibri"/>
                <w:b w:val="0"/>
                <w:sz w:val="18"/>
              </w:rPr>
              <w:t>Limited applicability in govt HRMS</w:t>
            </w:r>
          </w:p>
        </w:tc>
        <w:tc>
          <w:tcPr>
            <w:tcW w:type="dxa" w:w="2592"/>
          </w:tcPr>
          <w:p>
            <w:r/>
            <w:r>
              <w:rPr>
                <w:rFonts w:ascii="Calibri" w:hAnsi="Calibri"/>
                <w:b w:val="0"/>
                <w:sz w:val="18"/>
              </w:rPr>
              <w:t>Auto-calculated: 0.75% employee contribution when gross ≤ ₹21,000; ESI Excel export</w:t>
            </w:r>
          </w:p>
        </w:tc>
        <w:tc>
          <w:tcPr>
            <w:tcW w:type="dxa" w:w="1008"/>
          </w:tcPr>
          <w:p>
            <w:r/>
            <w:r>
              <w:rPr>
                <w:rFonts w:ascii="Calibri" w:hAnsi="Calibri"/>
                <w:b w:val="0"/>
                <w:sz w:val="18"/>
              </w:rPr>
              <w:t>FULL</w:t>
            </w:r>
          </w:p>
        </w:tc>
        <w:tc>
          <w:tcPr>
            <w:tcW w:type="dxa" w:w="2592"/>
          </w:tcPr>
          <w:p>
            <w:r/>
            <w:r>
              <w:rPr>
                <w:rFonts w:ascii="Calibri" w:hAnsi="Calibri"/>
                <w:b w:val="0"/>
                <w:sz w:val="18"/>
              </w:rPr>
              <w:t>Private-sector ESI is implemented.</w:t>
            </w:r>
          </w:p>
        </w:tc>
      </w:tr>
      <w:tr>
        <w:tc>
          <w:tcPr>
            <w:tcW w:type="dxa" w:w="1728"/>
          </w:tcPr>
          <w:p>
            <w:r/>
            <w:r>
              <w:rPr>
                <w:rFonts w:ascii="Calibri" w:hAnsi="Calibri"/>
                <w:b w:val="0"/>
                <w:sz w:val="18"/>
              </w:rPr>
              <w:t>Professional Tax (PT) — Karnataka Slabs</w:t>
            </w:r>
          </w:p>
        </w:tc>
        <w:tc>
          <w:tcPr>
            <w:tcW w:type="dxa" w:w="2592"/>
          </w:tcPr>
          <w:p>
            <w:r/>
            <w:r>
              <w:rPr>
                <w:rFonts w:ascii="Calibri" w:hAnsi="Calibri"/>
                <w:b w:val="0"/>
                <w:sz w:val="18"/>
              </w:rPr>
              <w:t>Karnataka govt PT deducted per state rules on govt salary (shown on payslip)</w:t>
            </w:r>
          </w:p>
        </w:tc>
        <w:tc>
          <w:tcPr>
            <w:tcW w:type="dxa" w:w="2592"/>
          </w:tcPr>
          <w:p>
            <w:r/>
            <w:r>
              <w:rPr>
                <w:rFonts w:ascii="Calibri" w:hAnsi="Calibri"/>
                <w:b w:val="0"/>
                <w:sz w:val="18"/>
              </w:rPr>
              <w:t>Simplified rule: ₹200/month if gross ≥ ₹25,000, else ₹0 — single flat threshold</w:t>
            </w:r>
          </w:p>
        </w:tc>
        <w:tc>
          <w:tcPr>
            <w:tcW w:type="dxa" w:w="1008"/>
          </w:tcPr>
          <w:p>
            <w:r/>
            <w:r>
              <w:rPr>
                <w:rFonts w:ascii="Calibri" w:hAnsi="Calibri"/>
                <w:b w:val="0"/>
                <w:sz w:val="18"/>
              </w:rPr>
              <w:t>PARTIAL</w:t>
            </w:r>
          </w:p>
        </w:tc>
        <w:tc>
          <w:tcPr>
            <w:tcW w:type="dxa" w:w="2592"/>
          </w:tcPr>
          <w:p>
            <w:r/>
            <w:r>
              <w:rPr>
                <w:rFonts w:ascii="Calibri" w:hAnsi="Calibri"/>
                <w:b w:val="0"/>
                <w:sz w:val="18"/>
              </w:rPr>
              <w:t>Does NOT implement full Karnataka PT slab structure (₹0–₹200 tiered by salary bands, half-yearly filing nuances, special category exemptions).</w:t>
            </w:r>
          </w:p>
        </w:tc>
      </w:tr>
      <w:tr>
        <w:tc>
          <w:tcPr>
            <w:tcW w:type="dxa" w:w="1728"/>
          </w:tcPr>
          <w:p>
            <w:r/>
            <w:r>
              <w:rPr>
                <w:rFonts w:ascii="Calibri" w:hAnsi="Calibri"/>
                <w:b w:val="0"/>
                <w:sz w:val="18"/>
              </w:rPr>
              <w:t>TDS (Tax Deducted at Source / Income Tax)</w:t>
            </w:r>
          </w:p>
        </w:tc>
        <w:tc>
          <w:tcPr>
            <w:tcW w:type="dxa" w:w="2592"/>
          </w:tcPr>
          <w:p>
            <w:r/>
            <w:r>
              <w:rPr>
                <w:rFonts w:ascii="Calibri" w:hAnsi="Calibri"/>
                <w:b w:val="0"/>
                <w:sz w:val="18"/>
              </w:rPr>
              <w:t>TDS deducted monthly; annual salary statement for IT return filing</w:t>
            </w:r>
          </w:p>
        </w:tc>
        <w:tc>
          <w:tcPr>
            <w:tcW w:type="dxa" w:w="2592"/>
          </w:tcPr>
          <w:p>
            <w:r/>
            <w:r>
              <w:rPr>
                <w:rFonts w:ascii="Calibri" w:hAnsi="Calibri"/>
                <w:b w:val="0"/>
                <w:sz w:val="18"/>
              </w:rPr>
              <w:t>TDS slab configuration UI exists in salary settings; TDS shown in analytics/comparison reports — BUT TDS is NOT auto-calculated in monthly payroll engine (recalculateEmployeePayroll only runs EPF, ESI, PT)</w:t>
            </w:r>
          </w:p>
        </w:tc>
        <w:tc>
          <w:tcPr>
            <w:tcW w:type="dxa" w:w="1008"/>
          </w:tcPr>
          <w:p>
            <w:r/>
            <w:r>
              <w:rPr>
                <w:rFonts w:ascii="Calibri" w:hAnsi="Calibri"/>
                <w:b w:val="0"/>
                <w:sz w:val="18"/>
              </w:rPr>
              <w:t>PARTIAL</w:t>
            </w:r>
          </w:p>
        </w:tc>
        <w:tc>
          <w:tcPr>
            <w:tcW w:type="dxa" w:w="2592"/>
          </w:tcPr>
          <w:p>
            <w:r/>
            <w:r>
              <w:rPr>
                <w:rFonts w:ascii="Calibri" w:hAnsi="Calibri"/>
                <w:b w:val="0"/>
                <w:sz w:val="18"/>
              </w:rPr>
              <w:t>TDS settings exist on paper but are not wired into live monthly salary calculation. No Form 16, Form 16A, or Form 24Q generation.</w:t>
            </w:r>
          </w:p>
        </w:tc>
      </w:tr>
      <w:tr>
        <w:tc>
          <w:tcPr>
            <w:tcW w:type="dxa" w:w="1728"/>
          </w:tcPr>
          <w:p>
            <w:r/>
            <w:r>
              <w:rPr>
                <w:rFonts w:ascii="Calibri" w:hAnsi="Calibri"/>
                <w:b w:val="0"/>
                <w:sz w:val="18"/>
              </w:rPr>
              <w:t>Form 16 / Form 24Q (Income Tax Returns)</w:t>
            </w:r>
          </w:p>
        </w:tc>
        <w:tc>
          <w:tcPr>
            <w:tcW w:type="dxa" w:w="2592"/>
          </w:tcPr>
          <w:p>
            <w:r/>
            <w:r>
              <w:rPr>
                <w:rFonts w:ascii="Calibri" w:hAnsi="Calibri"/>
                <w:b w:val="0"/>
                <w:sz w:val="18"/>
              </w:rPr>
              <w:t>Annual salary statement supports employee IT filing</w:t>
            </w:r>
          </w:p>
        </w:tc>
        <w:tc>
          <w:tcPr>
            <w:tcW w:type="dxa" w:w="2592"/>
          </w:tcPr>
          <w:p>
            <w:r/>
            <w:r>
              <w:rPr>
                <w:rFonts w:ascii="Calibri" w:hAnsi="Calibri"/>
                <w:b w:val="0"/>
                <w:sz w:val="18"/>
              </w:rPr>
              <w:t>Not available — no Form 16 PDF, no quarterly 24Q TDS return file</w:t>
            </w:r>
          </w:p>
        </w:tc>
        <w:tc>
          <w:tcPr>
            <w:tcW w:type="dxa" w:w="1008"/>
          </w:tcPr>
          <w:p>
            <w:r/>
            <w:r>
              <w:rPr>
                <w:rFonts w:ascii="Calibri" w:hAnsi="Calibri"/>
                <w:b w:val="0"/>
                <w:sz w:val="18"/>
              </w:rPr>
              <w:t>GAP</w:t>
            </w:r>
          </w:p>
        </w:tc>
        <w:tc>
          <w:tcPr>
            <w:tcW w:type="dxa" w:w="2592"/>
          </w:tcPr>
          <w:p>
            <w:r/>
            <w:r>
              <w:rPr>
                <w:rFonts w:ascii="Calibri" w:hAnsi="Calibri"/>
                <w:b w:val="0"/>
                <w:sz w:val="18"/>
              </w:rPr>
              <w:t>No statutory income tax return documents for employees or employer.</w:t>
            </w:r>
          </w:p>
        </w:tc>
      </w:tr>
      <w:tr>
        <w:tc>
          <w:tcPr>
            <w:tcW w:type="dxa" w:w="1728"/>
          </w:tcPr>
          <w:p>
            <w:r/>
            <w:r>
              <w:rPr>
                <w:rFonts w:ascii="Calibri" w:hAnsi="Calibri"/>
                <w:b w:val="0"/>
                <w:sz w:val="18"/>
              </w:rPr>
              <w:t>HRA exemption calculation</w:t>
            </w:r>
          </w:p>
        </w:tc>
        <w:tc>
          <w:tcPr>
            <w:tcW w:type="dxa" w:w="2592"/>
          </w:tcPr>
          <w:p>
            <w:r/>
            <w:r>
              <w:rPr>
                <w:rFonts w:ascii="Calibri" w:hAnsi="Calibri"/>
                <w:b w:val="0"/>
                <w:sz w:val="18"/>
              </w:rPr>
              <w:t>HRA as govt allowance component — exemption rules differ from private sector</w:t>
            </w:r>
          </w:p>
        </w:tc>
        <w:tc>
          <w:tcPr>
            <w:tcW w:type="dxa" w:w="2592"/>
          </w:tcPr>
          <w:p>
            <w:r/>
            <w:r>
              <w:rPr>
                <w:rFonts w:ascii="Calibri" w:hAnsi="Calibri"/>
                <w:b w:val="0"/>
                <w:sz w:val="18"/>
              </w:rPr>
              <w:t>HRA as configurable salary component; no automatic HRA tax exemption (metro/non-metro, rent declaration)</w:t>
            </w:r>
          </w:p>
        </w:tc>
        <w:tc>
          <w:tcPr>
            <w:tcW w:type="dxa" w:w="1008"/>
          </w:tcPr>
          <w:p>
            <w:r/>
            <w:r>
              <w:rPr>
                <w:rFonts w:ascii="Calibri" w:hAnsi="Calibri"/>
                <w:b w:val="0"/>
                <w:sz w:val="18"/>
              </w:rPr>
              <w:t>GAP</w:t>
            </w:r>
          </w:p>
        </w:tc>
        <w:tc>
          <w:tcPr>
            <w:tcW w:type="dxa" w:w="2592"/>
          </w:tcPr>
          <w:p>
            <w:r/>
            <w:r>
              <w:rPr>
                <w:rFonts w:ascii="Calibri" w:hAnsi="Calibri"/>
                <w:b w:val="0"/>
                <w:sz w:val="18"/>
              </w:rPr>
              <w:t>No rent declaration, metro flag, or HRA exemption in TDS computation.</w:t>
            </w:r>
          </w:p>
        </w:tc>
      </w:tr>
      <w:tr>
        <w:tc>
          <w:tcPr>
            <w:tcW w:type="dxa" w:w="1728"/>
          </w:tcPr>
          <w:p>
            <w:r/>
            <w:r>
              <w:rPr>
                <w:rFonts w:ascii="Calibri" w:hAnsi="Calibri"/>
                <w:b w:val="0"/>
                <w:sz w:val="18"/>
              </w:rPr>
              <w:t>Investment declarations (80C, 80D, etc.)</w:t>
            </w:r>
          </w:p>
        </w:tc>
        <w:tc>
          <w:tcPr>
            <w:tcW w:type="dxa" w:w="2592"/>
          </w:tcPr>
          <w:p>
            <w:r/>
            <w:r>
              <w:rPr>
                <w:rFonts w:ascii="Calibri" w:hAnsi="Calibri"/>
                <w:b w:val="0"/>
                <w:sz w:val="18"/>
              </w:rPr>
              <w:t>Managed through govt establishment / DDO for TDS</w:t>
            </w:r>
          </w:p>
        </w:tc>
        <w:tc>
          <w:tcPr>
            <w:tcW w:type="dxa" w:w="2592"/>
          </w:tcPr>
          <w:p>
            <w:r/>
            <w:r>
              <w:rPr>
                <w:rFonts w:ascii="Calibri" w:hAnsi="Calibri"/>
                <w:b w:val="0"/>
                <w:sz w:val="18"/>
              </w:rPr>
              <w:t>Not available — no employee tax declaration portal</w:t>
            </w:r>
          </w:p>
        </w:tc>
        <w:tc>
          <w:tcPr>
            <w:tcW w:type="dxa" w:w="1008"/>
          </w:tcPr>
          <w:p>
            <w:r/>
            <w:r>
              <w:rPr>
                <w:rFonts w:ascii="Calibri" w:hAnsi="Calibri"/>
                <w:b w:val="0"/>
                <w:sz w:val="18"/>
              </w:rPr>
              <w:t>GAP</w:t>
            </w:r>
          </w:p>
        </w:tc>
        <w:tc>
          <w:tcPr>
            <w:tcW w:type="dxa" w:w="2592"/>
          </w:tcPr>
          <w:p>
            <w:r/>
            <w:r>
              <w:rPr>
                <w:rFonts w:ascii="Calibri" w:hAnsi="Calibri"/>
                <w:b w:val="0"/>
                <w:sz w:val="18"/>
              </w:rPr>
              <w:t>Employees cannot submit proof of investment for TDS adjustment.</w:t>
            </w:r>
          </w:p>
        </w:tc>
      </w:tr>
      <w:tr>
        <w:tc>
          <w:tcPr>
            <w:tcW w:type="dxa" w:w="1728"/>
          </w:tcPr>
          <w:p>
            <w:r/>
            <w:r>
              <w:rPr>
                <w:rFonts w:ascii="Calibri" w:hAnsi="Calibri"/>
                <w:b w:val="0"/>
                <w:sz w:val="18"/>
              </w:rPr>
              <w:t>Labour Welfare Fund (LWF)</w:t>
            </w:r>
          </w:p>
        </w:tc>
        <w:tc>
          <w:tcPr>
            <w:tcW w:type="dxa" w:w="2592"/>
          </w:tcPr>
          <w:p>
            <w:r/>
            <w:r>
              <w:rPr>
                <w:rFonts w:ascii="Calibri" w:hAnsi="Calibri"/>
                <w:b w:val="0"/>
                <w:sz w:val="18"/>
              </w:rPr>
              <w:t>Applicable per state rules for certain establishments</w:t>
            </w:r>
          </w:p>
        </w:tc>
        <w:tc>
          <w:tcPr>
            <w:tcW w:type="dxa" w:w="2592"/>
          </w:tcPr>
          <w:p>
            <w:r/>
            <w:r>
              <w:rPr>
                <w:rFonts w:ascii="Calibri" w:hAnsi="Calibri"/>
                <w:b w:val="0"/>
                <w:sz w:val="18"/>
              </w:rPr>
              <w:t>Statutory component slot exists for LWF (generic); not Karnataka LWF-specific automation</w:t>
            </w:r>
          </w:p>
        </w:tc>
        <w:tc>
          <w:tcPr>
            <w:tcW w:type="dxa" w:w="1008"/>
          </w:tcPr>
          <w:p>
            <w:r/>
            <w:r>
              <w:rPr>
                <w:rFonts w:ascii="Calibri" w:hAnsi="Calibri"/>
                <w:b w:val="0"/>
                <w:sz w:val="18"/>
              </w:rPr>
              <w:t>PARTIAL</w:t>
            </w:r>
          </w:p>
        </w:tc>
        <w:tc>
          <w:tcPr>
            <w:tcW w:type="dxa" w:w="2592"/>
          </w:tcPr>
          <w:p>
            <w:r/>
            <w:r>
              <w:rPr>
                <w:rFonts w:ascii="Calibri" w:hAnsi="Calibri"/>
                <w:b w:val="0"/>
                <w:sz w:val="18"/>
              </w:rPr>
              <w:t>Can configure manually; no Karnataka LWF rate/period automation.</w:t>
            </w:r>
          </w:p>
        </w:tc>
      </w:tr>
      <w:tr>
        <w:tc>
          <w:tcPr>
            <w:tcW w:type="dxa" w:w="1728"/>
          </w:tcPr>
          <w:p>
            <w:r/>
            <w:r>
              <w:rPr>
                <w:rFonts w:ascii="Calibri" w:hAnsi="Calibri"/>
                <w:b w:val="0"/>
                <w:sz w:val="18"/>
              </w:rPr>
              <w:t>Gratuity calculation</w:t>
            </w:r>
          </w:p>
        </w:tc>
        <w:tc>
          <w:tcPr>
            <w:tcW w:type="dxa" w:w="2592"/>
          </w:tcPr>
          <w:p>
            <w:r/>
            <w:r>
              <w:rPr>
                <w:rFonts w:ascii="Calibri" w:hAnsi="Calibri"/>
                <w:b w:val="0"/>
                <w:sz w:val="18"/>
              </w:rPr>
              <w:t>Part of retirement settlement for eligible govt staff</w:t>
            </w:r>
          </w:p>
        </w:tc>
        <w:tc>
          <w:tcPr>
            <w:tcW w:type="dxa" w:w="2592"/>
          </w:tcPr>
          <w:p>
            <w:r/>
            <w:r>
              <w:rPr>
                <w:rFonts w:ascii="Calibri" w:hAnsi="Calibri"/>
                <w:b w:val="0"/>
                <w:sz w:val="18"/>
              </w:rPr>
              <w:t>Not auto-calculated on exit</w:t>
            </w:r>
          </w:p>
        </w:tc>
        <w:tc>
          <w:tcPr>
            <w:tcW w:type="dxa" w:w="1008"/>
          </w:tcPr>
          <w:p>
            <w:r/>
            <w:r>
              <w:rPr>
                <w:rFonts w:ascii="Calibri" w:hAnsi="Calibri"/>
                <w:b w:val="0"/>
                <w:sz w:val="18"/>
              </w:rPr>
              <w:t>GAP</w:t>
            </w:r>
          </w:p>
        </w:tc>
        <w:tc>
          <w:tcPr>
            <w:tcW w:type="dxa" w:w="2592"/>
          </w:tcPr>
          <w:p>
            <w:r/>
            <w:r>
              <w:rPr>
                <w:rFonts w:ascii="Calibri" w:hAnsi="Calibri"/>
                <w:b w:val="0"/>
                <w:sz w:val="18"/>
              </w:rPr>
              <w:t>No gratuity accrual or payment calculation (15 days salary × years of service).</w:t>
            </w:r>
          </w:p>
        </w:tc>
      </w:tr>
      <w:tr>
        <w:tc>
          <w:tcPr>
            <w:tcW w:type="dxa" w:w="1728"/>
          </w:tcPr>
          <w:p>
            <w:r/>
            <w:r>
              <w:rPr>
                <w:rFonts w:ascii="Calibri" w:hAnsi="Calibri"/>
                <w:b w:val="0"/>
                <w:sz w:val="18"/>
              </w:rPr>
              <w:t>Bonus (Payment of Bonus Act)</w:t>
            </w:r>
          </w:p>
        </w:tc>
        <w:tc>
          <w:tcPr>
            <w:tcW w:type="dxa" w:w="2592"/>
          </w:tcPr>
          <w:p>
            <w:r/>
            <w:r>
              <w:rPr>
                <w:rFonts w:ascii="Calibri" w:hAnsi="Calibri"/>
                <w:b w:val="0"/>
                <w:sz w:val="18"/>
              </w:rPr>
              <w:t>Festival advance / bonus as govt allowance</w:t>
            </w:r>
          </w:p>
        </w:tc>
        <w:tc>
          <w:tcPr>
            <w:tcW w:type="dxa" w:w="2592"/>
          </w:tcPr>
          <w:p>
            <w:r/>
            <w:r>
              <w:rPr>
                <w:rFonts w:ascii="Calibri" w:hAnsi="Calibri"/>
                <w:b w:val="0"/>
                <w:sz w:val="18"/>
              </w:rPr>
              <w:t>Can add as salary component; no statutory bonus calculation engine</w:t>
            </w:r>
          </w:p>
        </w:tc>
        <w:tc>
          <w:tcPr>
            <w:tcW w:type="dxa" w:w="1008"/>
          </w:tcPr>
          <w:p>
            <w:r/>
            <w:r>
              <w:rPr>
                <w:rFonts w:ascii="Calibri" w:hAnsi="Calibri"/>
                <w:b w:val="0"/>
                <w:sz w:val="18"/>
              </w:rPr>
              <w:t>PARTIAL</w:t>
            </w:r>
          </w:p>
        </w:tc>
        <w:tc>
          <w:tcPr>
            <w:tcW w:type="dxa" w:w="2592"/>
          </w:tcPr>
          <w:p>
            <w:r/>
            <w:r>
              <w:rPr>
                <w:rFonts w:ascii="Calibri" w:hAnsi="Calibri"/>
                <w:b w:val="0"/>
                <w:sz w:val="18"/>
              </w:rPr>
              <w:t>No auto 8.33% bonus calculation with eligibility rules.</w:t>
            </w:r>
          </w:p>
        </w:tc>
      </w:tr>
      <w:tr>
        <w:tc>
          <w:tcPr>
            <w:tcW w:type="dxa" w:w="1728"/>
          </w:tcPr>
          <w:p>
            <w:r/>
            <w:r>
              <w:rPr>
                <w:rFonts w:ascii="Calibri" w:hAnsi="Calibri"/>
                <w:b w:val="0"/>
                <w:sz w:val="18"/>
              </w:rPr>
              <w:t>EPF ECR / compliance filing export</w:t>
            </w:r>
          </w:p>
        </w:tc>
        <w:tc>
          <w:tcPr>
            <w:tcW w:type="dxa" w:w="2592"/>
          </w:tcPr>
          <w:p>
            <w:r/>
            <w:r>
              <w:rPr>
                <w:rFonts w:ascii="Calibri" w:hAnsi="Calibri"/>
                <w:b w:val="0"/>
                <w:sz w:val="18"/>
              </w:rPr>
              <w:t>N/A (uses GPF)</w:t>
            </w:r>
          </w:p>
        </w:tc>
        <w:tc>
          <w:tcPr>
            <w:tcW w:type="dxa" w:w="2592"/>
          </w:tcPr>
          <w:p>
            <w:r/>
            <w:r>
              <w:rPr>
                <w:rFonts w:ascii="Calibri" w:hAnsi="Calibri"/>
                <w:b w:val="0"/>
                <w:sz w:val="18"/>
              </w:rPr>
              <w:t>EPF Excel/CSV export with UAN, wages, contributions, NCP days</w:t>
            </w:r>
          </w:p>
        </w:tc>
        <w:tc>
          <w:tcPr>
            <w:tcW w:type="dxa" w:w="1008"/>
          </w:tcPr>
          <w:p>
            <w:r/>
            <w:r>
              <w:rPr>
                <w:rFonts w:ascii="Calibri" w:hAnsi="Calibri"/>
                <w:b w:val="0"/>
                <w:sz w:val="18"/>
              </w:rPr>
              <w:t>FULL</w:t>
            </w:r>
          </w:p>
        </w:tc>
        <w:tc>
          <w:tcPr>
            <w:tcW w:type="dxa" w:w="2592"/>
          </w:tcPr>
          <w:p>
            <w:r/>
            <w:r>
              <w:rPr>
                <w:rFonts w:ascii="Calibri" w:hAnsi="Calibri"/>
                <w:b w:val="0"/>
                <w:sz w:val="18"/>
              </w:rPr>
              <w:t>EPF filing export is a private-sector strength.</w:t>
            </w:r>
          </w:p>
        </w:tc>
      </w:tr>
      <w:tr>
        <w:tc>
          <w:tcPr>
            <w:tcW w:type="dxa" w:w="1728"/>
          </w:tcPr>
          <w:p>
            <w:r/>
            <w:r>
              <w:rPr>
                <w:rFonts w:ascii="Calibri" w:hAnsi="Calibri"/>
                <w:b w:val="0"/>
                <w:sz w:val="18"/>
              </w:rPr>
              <w:t>ESI contribution filing export</w:t>
            </w:r>
          </w:p>
        </w:tc>
        <w:tc>
          <w:tcPr>
            <w:tcW w:type="dxa" w:w="2592"/>
          </w:tcPr>
          <w:p>
            <w:r/>
            <w:r>
              <w:rPr>
                <w:rFonts w:ascii="Calibri" w:hAnsi="Calibri"/>
                <w:b w:val="0"/>
                <w:sz w:val="18"/>
              </w:rPr>
              <w:t>N/A</w:t>
            </w:r>
          </w:p>
        </w:tc>
        <w:tc>
          <w:tcPr>
            <w:tcW w:type="dxa" w:w="2592"/>
          </w:tcPr>
          <w:p>
            <w:r/>
            <w:r>
              <w:rPr>
                <w:rFonts w:ascii="Calibri" w:hAnsi="Calibri"/>
                <w:b w:val="0"/>
                <w:sz w:val="18"/>
              </w:rPr>
              <w:t>ESI Excel export for monthly contribution filing</w:t>
            </w:r>
          </w:p>
        </w:tc>
        <w:tc>
          <w:tcPr>
            <w:tcW w:type="dxa" w:w="1008"/>
          </w:tcPr>
          <w:p>
            <w:r/>
            <w:r>
              <w:rPr>
                <w:rFonts w:ascii="Calibri" w:hAnsi="Calibri"/>
                <w:b w:val="0"/>
                <w:sz w:val="18"/>
              </w:rPr>
              <w:t>FULL</w:t>
            </w:r>
          </w:p>
        </w:tc>
        <w:tc>
          <w:tcPr>
            <w:tcW w:type="dxa" w:w="2592"/>
          </w:tcPr>
          <w:p>
            <w:r/>
            <w:r>
              <w:rPr>
                <w:rFonts w:ascii="Calibri" w:hAnsi="Calibri"/>
                <w:b w:val="0"/>
                <w:sz w:val="18"/>
              </w:rPr>
              <w:t>ESI export available.</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EPF (Employees Provident Fund) — Private Sector</w:t>
            </w:r>
          </w:p>
        </w:tc>
        <w:tc>
          <w:tcPr>
            <w:tcW w:type="dxa" w:w="4320"/>
          </w:tcPr>
          <w:p>
            <w:r/>
            <w:r>
              <w:rPr>
                <w:rFonts w:ascii="Calibri" w:hAnsi="Calibri"/>
                <w:b w:val="0"/>
                <w:sz w:val="18"/>
              </w:rPr>
              <w:t>Core strength for corporate clients.</w:t>
            </w:r>
          </w:p>
        </w:tc>
      </w:tr>
      <w:tr>
        <w:tc>
          <w:tcPr>
            <w:tcW w:type="dxa" w:w="4320"/>
          </w:tcPr>
          <w:p>
            <w:r/>
            <w:r>
              <w:rPr>
                <w:rFonts w:ascii="Calibri" w:hAnsi="Calibri"/>
                <w:b w:val="0"/>
                <w:sz w:val="18"/>
              </w:rPr>
              <w:t>GPF (General Provident Fund) — Government</w:t>
            </w:r>
          </w:p>
        </w:tc>
        <w:tc>
          <w:tcPr>
            <w:tcW w:type="dxa" w:w="4320"/>
          </w:tcPr>
          <w:p>
            <w:r/>
            <w:r>
              <w:rPr>
                <w:rFonts w:ascii="Calibri" w:hAnsi="Calibri"/>
                <w:b w:val="0"/>
                <w:sz w:val="18"/>
              </w:rPr>
              <w:t>Required only for government sector product.</w:t>
            </w:r>
          </w:p>
        </w:tc>
      </w:tr>
      <w:tr>
        <w:tc>
          <w:tcPr>
            <w:tcW w:type="dxa" w:w="4320"/>
          </w:tcPr>
          <w:p>
            <w:r/>
            <w:r>
              <w:rPr>
                <w:rFonts w:ascii="Calibri" w:hAnsi="Calibri"/>
                <w:b w:val="0"/>
                <w:sz w:val="18"/>
              </w:rPr>
              <w:t>NPS / PRAN (National Pension System)</w:t>
            </w:r>
          </w:p>
        </w:tc>
        <w:tc>
          <w:tcPr>
            <w:tcW w:type="dxa" w:w="4320"/>
          </w:tcPr>
          <w:p>
            <w:r/>
            <w:r>
              <w:rPr>
                <w:rFonts w:ascii="Calibri" w:hAnsi="Calibri"/>
                <w:b w:val="0"/>
                <w:sz w:val="18"/>
              </w:rPr>
              <w:t>Add if targeting PSU/government contractors.</w:t>
            </w:r>
          </w:p>
        </w:tc>
      </w:tr>
      <w:tr>
        <w:tc>
          <w:tcPr>
            <w:tcW w:type="dxa" w:w="4320"/>
          </w:tcPr>
          <w:p>
            <w:r/>
            <w:r>
              <w:rPr>
                <w:rFonts w:ascii="Calibri" w:hAnsi="Calibri"/>
                <w:b w:val="0"/>
                <w:sz w:val="18"/>
              </w:rPr>
              <w:t>GIS (Group Insurance Scheme)</w:t>
            </w:r>
          </w:p>
        </w:tc>
        <w:tc>
          <w:tcPr>
            <w:tcW w:type="dxa" w:w="4320"/>
          </w:tcPr>
          <w:p>
            <w:r/>
            <w:r>
              <w:rPr>
                <w:rFonts w:ascii="Calibri" w:hAnsi="Calibri"/>
                <w:b w:val="0"/>
                <w:sz w:val="18"/>
              </w:rPr>
              <w:t>Government sector only.</w:t>
            </w:r>
          </w:p>
        </w:tc>
      </w:tr>
      <w:tr>
        <w:tc>
          <w:tcPr>
            <w:tcW w:type="dxa" w:w="4320"/>
          </w:tcPr>
          <w:p>
            <w:r/>
            <w:r>
              <w:rPr>
                <w:rFonts w:ascii="Calibri" w:hAnsi="Calibri"/>
                <w:b w:val="0"/>
                <w:sz w:val="18"/>
              </w:rPr>
              <w:t>KGID (Karnataka Govt Insurance Dept)</w:t>
            </w:r>
          </w:p>
        </w:tc>
        <w:tc>
          <w:tcPr>
            <w:tcW w:type="dxa" w:w="4320"/>
          </w:tcPr>
          <w:p>
            <w:r/>
            <w:r>
              <w:rPr>
                <w:rFonts w:ascii="Calibri" w:hAnsi="Calibri"/>
                <w:b w:val="0"/>
                <w:sz w:val="18"/>
              </w:rPr>
              <w:t>Karnataka government only.</w:t>
            </w:r>
          </w:p>
        </w:tc>
      </w:tr>
      <w:tr>
        <w:tc>
          <w:tcPr>
            <w:tcW w:type="dxa" w:w="4320"/>
          </w:tcPr>
          <w:p>
            <w:r/>
            <w:r>
              <w:rPr>
                <w:rFonts w:ascii="Calibri" w:hAnsi="Calibri"/>
                <w:b w:val="0"/>
                <w:sz w:val="18"/>
              </w:rPr>
              <w:t>ESI (Employees State Insurance)</w:t>
            </w:r>
          </w:p>
        </w:tc>
        <w:tc>
          <w:tcPr>
            <w:tcW w:type="dxa" w:w="4320"/>
          </w:tcPr>
          <w:p>
            <w:r/>
            <w:r>
              <w:rPr>
                <w:rFonts w:ascii="Calibri" w:hAnsi="Calibri"/>
                <w:b w:val="0"/>
                <w:sz w:val="18"/>
              </w:rPr>
              <w:t>Core strength for eligible establishments.</w:t>
            </w:r>
          </w:p>
        </w:tc>
      </w:tr>
      <w:tr>
        <w:tc>
          <w:tcPr>
            <w:tcW w:type="dxa" w:w="4320"/>
          </w:tcPr>
          <w:p>
            <w:r/>
            <w:r>
              <w:rPr>
                <w:rFonts w:ascii="Calibri" w:hAnsi="Calibri"/>
                <w:b w:val="0"/>
                <w:sz w:val="18"/>
              </w:rPr>
              <w:t>Professional Tax (PT) — Karnataka Slabs</w:t>
            </w:r>
          </w:p>
        </w:tc>
        <w:tc>
          <w:tcPr>
            <w:tcW w:type="dxa" w:w="4320"/>
          </w:tcPr>
          <w:p>
            <w:r/>
            <w:r>
              <w:rPr>
                <w:rFonts w:ascii="Calibri" w:hAnsi="Calibri"/>
                <w:b w:val="0"/>
                <w:sz w:val="18"/>
              </w:rPr>
              <w:t>Implement Karnataka PT slab table (and other state PT masters) with auto-selection by employee work state.</w:t>
            </w:r>
          </w:p>
        </w:tc>
      </w:tr>
      <w:tr>
        <w:tc>
          <w:tcPr>
            <w:tcW w:type="dxa" w:w="4320"/>
          </w:tcPr>
          <w:p>
            <w:r/>
            <w:r>
              <w:rPr>
                <w:rFonts w:ascii="Calibri" w:hAnsi="Calibri"/>
                <w:b w:val="0"/>
                <w:sz w:val="18"/>
              </w:rPr>
              <w:t>TDS (Tax Deducted at Source / Income Tax)</w:t>
            </w:r>
          </w:p>
        </w:tc>
        <w:tc>
          <w:tcPr>
            <w:tcW w:type="dxa" w:w="4320"/>
          </w:tcPr>
          <w:p>
            <w:r/>
            <w:r>
              <w:rPr>
                <w:rFonts w:ascii="Calibri" w:hAnsi="Calibri"/>
                <w:b w:val="0"/>
                <w:sz w:val="18"/>
              </w:rPr>
              <w:t>Priority fix: integrate TDS into payroll calculation using old/new tax regime, declarations (80C, HRA), and generate Form 16 annually.</w:t>
            </w:r>
          </w:p>
        </w:tc>
      </w:tr>
      <w:tr>
        <w:tc>
          <w:tcPr>
            <w:tcW w:type="dxa" w:w="4320"/>
          </w:tcPr>
          <w:p>
            <w:r/>
            <w:r>
              <w:rPr>
                <w:rFonts w:ascii="Calibri" w:hAnsi="Calibri"/>
                <w:b w:val="0"/>
                <w:sz w:val="18"/>
              </w:rPr>
              <w:t>Form 16 / Form 24Q (Income Tax Returns)</w:t>
            </w:r>
          </w:p>
        </w:tc>
        <w:tc>
          <w:tcPr>
            <w:tcW w:type="dxa" w:w="4320"/>
          </w:tcPr>
          <w:p>
            <w:r/>
            <w:r>
              <w:rPr>
                <w:rFonts w:ascii="Calibri" w:hAnsi="Calibri"/>
                <w:b w:val="0"/>
                <w:sz w:val="18"/>
              </w:rPr>
              <w:t>Build Form 16 generator and 24Q export — high value for private sector.</w:t>
            </w:r>
          </w:p>
        </w:tc>
      </w:tr>
      <w:tr>
        <w:tc>
          <w:tcPr>
            <w:tcW w:type="dxa" w:w="4320"/>
          </w:tcPr>
          <w:p>
            <w:r/>
            <w:r>
              <w:rPr>
                <w:rFonts w:ascii="Calibri" w:hAnsi="Calibri"/>
                <w:b w:val="0"/>
                <w:sz w:val="18"/>
              </w:rPr>
              <w:t>HRA exemption calculation</w:t>
            </w:r>
          </w:p>
        </w:tc>
        <w:tc>
          <w:tcPr>
            <w:tcW w:type="dxa" w:w="4320"/>
          </w:tcPr>
          <w:p>
            <w:r/>
            <w:r>
              <w:rPr>
                <w:rFonts w:ascii="Calibri" w:hAnsi="Calibri"/>
                <w:b w:val="0"/>
                <w:sz w:val="18"/>
              </w:rPr>
              <w:t>Part of TDS module — capture rent paid, city type, compute exempt HRA.</w:t>
            </w:r>
          </w:p>
        </w:tc>
      </w:tr>
      <w:tr>
        <w:tc>
          <w:tcPr>
            <w:tcW w:type="dxa" w:w="4320"/>
          </w:tcPr>
          <w:p>
            <w:r/>
            <w:r>
              <w:rPr>
                <w:rFonts w:ascii="Calibri" w:hAnsi="Calibri"/>
                <w:b w:val="0"/>
                <w:sz w:val="18"/>
              </w:rPr>
              <w:t>Investment declarations (80C, 80D, etc.)</w:t>
            </w:r>
          </w:p>
        </w:tc>
        <w:tc>
          <w:tcPr>
            <w:tcW w:type="dxa" w:w="4320"/>
          </w:tcPr>
          <w:p>
            <w:r/>
            <w:r>
              <w:rPr>
                <w:rFonts w:ascii="Calibri" w:hAnsi="Calibri"/>
                <w:b w:val="0"/>
                <w:sz w:val="18"/>
              </w:rPr>
              <w:t>Add tax declaration module in Attendance self-service.</w:t>
            </w:r>
          </w:p>
        </w:tc>
      </w:tr>
      <w:tr>
        <w:tc>
          <w:tcPr>
            <w:tcW w:type="dxa" w:w="4320"/>
          </w:tcPr>
          <w:p>
            <w:r/>
            <w:r>
              <w:rPr>
                <w:rFonts w:ascii="Calibri" w:hAnsi="Calibri"/>
                <w:b w:val="0"/>
                <w:sz w:val="18"/>
              </w:rPr>
              <w:t>Labour Welfare Fund (LWF)</w:t>
            </w:r>
          </w:p>
        </w:tc>
        <w:tc>
          <w:tcPr>
            <w:tcW w:type="dxa" w:w="4320"/>
          </w:tcPr>
          <w:p>
            <w:r/>
            <w:r>
              <w:rPr>
                <w:rFonts w:ascii="Calibri" w:hAnsi="Calibri"/>
                <w:b w:val="0"/>
                <w:sz w:val="18"/>
              </w:rPr>
              <w:t>Add Karnataka LWF rules (employee + employer, annual/half-yearly).</w:t>
            </w:r>
          </w:p>
        </w:tc>
      </w:tr>
      <w:tr>
        <w:tc>
          <w:tcPr>
            <w:tcW w:type="dxa" w:w="4320"/>
          </w:tcPr>
          <w:p>
            <w:r/>
            <w:r>
              <w:rPr>
                <w:rFonts w:ascii="Calibri" w:hAnsi="Calibri"/>
                <w:b w:val="0"/>
                <w:sz w:val="18"/>
              </w:rPr>
              <w:t>Gratuity calculation</w:t>
            </w:r>
          </w:p>
        </w:tc>
        <w:tc>
          <w:tcPr>
            <w:tcW w:type="dxa" w:w="4320"/>
          </w:tcPr>
          <w:p>
            <w:r/>
            <w:r>
              <w:rPr>
                <w:rFonts w:ascii="Calibri" w:hAnsi="Calibri"/>
                <w:b w:val="0"/>
                <w:sz w:val="18"/>
              </w:rPr>
              <w:t>Add gratuity module for Payment of Gratuity Act compliance.</w:t>
            </w:r>
          </w:p>
        </w:tc>
      </w:tr>
      <w:tr>
        <w:tc>
          <w:tcPr>
            <w:tcW w:type="dxa" w:w="4320"/>
          </w:tcPr>
          <w:p>
            <w:r/>
            <w:r>
              <w:rPr>
                <w:rFonts w:ascii="Calibri" w:hAnsi="Calibri"/>
                <w:b w:val="0"/>
                <w:sz w:val="18"/>
              </w:rPr>
              <w:t>Bonus (Payment of Bonus Act)</w:t>
            </w:r>
          </w:p>
        </w:tc>
        <w:tc>
          <w:tcPr>
            <w:tcW w:type="dxa" w:w="4320"/>
          </w:tcPr>
          <w:p>
            <w:r/>
            <w:r>
              <w:rPr>
                <w:rFonts w:ascii="Calibri" w:hAnsi="Calibri"/>
                <w:b w:val="0"/>
                <w:sz w:val="18"/>
              </w:rPr>
              <w:t>Add bonus calculation module if manufacturing clients need it.</w:t>
            </w:r>
          </w:p>
        </w:tc>
      </w:tr>
      <w:tr>
        <w:tc>
          <w:tcPr>
            <w:tcW w:type="dxa" w:w="4320"/>
          </w:tcPr>
          <w:p>
            <w:r/>
            <w:r>
              <w:rPr>
                <w:rFonts w:ascii="Calibri" w:hAnsi="Calibri"/>
                <w:b w:val="0"/>
                <w:sz w:val="18"/>
              </w:rPr>
              <w:t>EPF ECR / compliance filing export</w:t>
            </w:r>
          </w:p>
        </w:tc>
        <w:tc>
          <w:tcPr>
            <w:tcW w:type="dxa" w:w="4320"/>
          </w:tcPr>
          <w:p>
            <w:r/>
            <w:r>
              <w:rPr>
                <w:rFonts w:ascii="Calibri" w:hAnsi="Calibri"/>
                <w:b w:val="0"/>
                <w:sz w:val="18"/>
              </w:rPr>
              <w:t>Keep updated with EPFO ECR format changes.</w:t>
            </w:r>
          </w:p>
        </w:tc>
      </w:tr>
    </w:tbl>
    <w:p>
      <w:r>
        <w:br w:type="page"/>
      </w:r>
    </w:p>
    <w:p>
      <w:pPr>
        <w:pStyle w:val="Heading1"/>
      </w:pPr>
      <w:r>
        <w:t>Module 7: Leave Management</w:t>
      </w:r>
    </w:p>
    <w:p>
      <w:r>
        <w:t>Karnataka government leave types include Earned Leave (EL), Half Pay Leave (HPL), and other special leaves governed by service rules. ISARVA uses configurable leave types with manager/HR approval workflow.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Leave types</w:t>
            </w:r>
          </w:p>
        </w:tc>
        <w:tc>
          <w:tcPr>
            <w:tcW w:type="dxa" w:w="2592"/>
          </w:tcPr>
          <w:p>
            <w:r/>
            <w:r>
              <w:rPr>
                <w:rFonts w:ascii="Calibri" w:hAnsi="Calibri"/>
                <w:b w:val="0"/>
                <w:sz w:val="18"/>
              </w:rPr>
              <w:t>EL, HPL, Casual Leave, Maternity, etc. per service rules; balances on ESS</w:t>
            </w:r>
          </w:p>
        </w:tc>
        <w:tc>
          <w:tcPr>
            <w:tcW w:type="dxa" w:w="2592"/>
          </w:tcPr>
          <w:p>
            <w:r/>
            <w:r>
              <w:rPr>
                <w:rFonts w:ascii="Calibri" w:hAnsi="Calibri"/>
                <w:b w:val="0"/>
                <w:sz w:val="18"/>
              </w:rPr>
              <w:t>Configurable leave types (LeaveTypeController); synced from Attendance to Payroll API</w:t>
            </w:r>
          </w:p>
        </w:tc>
        <w:tc>
          <w:tcPr>
            <w:tcW w:type="dxa" w:w="1008"/>
          </w:tcPr>
          <w:p>
            <w:r/>
            <w:r>
              <w:rPr>
                <w:rFonts w:ascii="Calibri" w:hAnsi="Calibri"/>
                <w:b w:val="0"/>
                <w:sz w:val="18"/>
              </w:rPr>
              <w:t>PARTIAL</w:t>
            </w:r>
          </w:p>
        </w:tc>
        <w:tc>
          <w:tcPr>
            <w:tcW w:type="dxa" w:w="2592"/>
          </w:tcPr>
          <w:p>
            <w:r/>
            <w:r>
              <w:rPr>
                <w:rFonts w:ascii="Calibri" w:hAnsi="Calibri"/>
                <w:b w:val="0"/>
                <w:sz w:val="18"/>
              </w:rPr>
              <w:t>Flexible leave types but no govt service-rule templates (EL/HPL accrual formulas).</w:t>
            </w:r>
          </w:p>
        </w:tc>
      </w:tr>
      <w:tr>
        <w:tc>
          <w:tcPr>
            <w:tcW w:type="dxa" w:w="1728"/>
          </w:tcPr>
          <w:p>
            <w:r/>
            <w:r>
              <w:rPr>
                <w:rFonts w:ascii="Calibri" w:hAnsi="Calibri"/>
                <w:b w:val="0"/>
                <w:sz w:val="18"/>
              </w:rPr>
              <w:t>Leave application workflow</w:t>
            </w:r>
          </w:p>
        </w:tc>
        <w:tc>
          <w:tcPr>
            <w:tcW w:type="dxa" w:w="2592"/>
          </w:tcPr>
          <w:p>
            <w:r/>
            <w:r>
              <w:rPr>
                <w:rFonts w:ascii="Calibri" w:hAnsi="Calibri"/>
                <w:b w:val="0"/>
                <w:sz w:val="18"/>
              </w:rPr>
              <w:t>Apply via ESS; approved by reporting officer / DDO</w:t>
            </w:r>
          </w:p>
        </w:tc>
        <w:tc>
          <w:tcPr>
            <w:tcW w:type="dxa" w:w="2592"/>
          </w:tcPr>
          <w:p>
            <w:r/>
            <w:r>
              <w:rPr>
                <w:rFonts w:ascii="Calibri" w:hAnsi="Calibri"/>
                <w:b w:val="0"/>
                <w:sz w:val="18"/>
              </w:rPr>
              <w:t>Employee applies → Manager approves → HR approves; notifications and activity log</w:t>
            </w:r>
          </w:p>
        </w:tc>
        <w:tc>
          <w:tcPr>
            <w:tcW w:type="dxa" w:w="1008"/>
          </w:tcPr>
          <w:p>
            <w:r/>
            <w:r>
              <w:rPr>
                <w:rFonts w:ascii="Calibri" w:hAnsi="Calibri"/>
                <w:b w:val="0"/>
                <w:sz w:val="18"/>
              </w:rPr>
              <w:t>FULL</w:t>
            </w:r>
          </w:p>
        </w:tc>
        <w:tc>
          <w:tcPr>
            <w:tcW w:type="dxa" w:w="2592"/>
          </w:tcPr>
          <w:p>
            <w:r/>
            <w:r>
              <w:rPr>
                <w:rFonts w:ascii="Calibri" w:hAnsi="Calibri"/>
                <w:b w:val="0"/>
                <w:sz w:val="18"/>
              </w:rPr>
              <w:t>Multi-level approval workflow exists.</w:t>
            </w:r>
          </w:p>
        </w:tc>
      </w:tr>
      <w:tr>
        <w:tc>
          <w:tcPr>
            <w:tcW w:type="dxa" w:w="1728"/>
          </w:tcPr>
          <w:p>
            <w:r/>
            <w:r>
              <w:rPr>
                <w:rFonts w:ascii="Calibri" w:hAnsi="Calibri"/>
                <w:b w:val="0"/>
                <w:sz w:val="18"/>
              </w:rPr>
              <w:t>Leave balance visibility (employee)</w:t>
            </w:r>
          </w:p>
        </w:tc>
        <w:tc>
          <w:tcPr>
            <w:tcW w:type="dxa" w:w="2592"/>
          </w:tcPr>
          <w:p>
            <w:r/>
            <w:r>
              <w:rPr>
                <w:rFonts w:ascii="Calibri" w:hAnsi="Calibri"/>
                <w:b w:val="0"/>
                <w:sz w:val="18"/>
              </w:rPr>
              <w:t>Real-time EL, HPL balances on ESS and mobile app</w:t>
            </w:r>
          </w:p>
        </w:tc>
        <w:tc>
          <w:tcPr>
            <w:tcW w:type="dxa" w:w="2592"/>
          </w:tcPr>
          <w:p>
            <w:r/>
            <w:r>
              <w:rPr>
                <w:rFonts w:ascii="Calibri" w:hAnsi="Calibri"/>
                <w:b w:val="0"/>
                <w:sz w:val="18"/>
              </w:rPr>
              <w:t>Leave balance fetched from Payroll API; visible in Attendance self-service</w:t>
            </w:r>
          </w:p>
        </w:tc>
        <w:tc>
          <w:tcPr>
            <w:tcW w:type="dxa" w:w="1008"/>
          </w:tcPr>
          <w:p>
            <w:r/>
            <w:r>
              <w:rPr>
                <w:rFonts w:ascii="Calibri" w:hAnsi="Calibri"/>
                <w:b w:val="0"/>
                <w:sz w:val="18"/>
              </w:rPr>
              <w:t>FULL</w:t>
            </w:r>
          </w:p>
        </w:tc>
        <w:tc>
          <w:tcPr>
            <w:tcW w:type="dxa" w:w="2592"/>
          </w:tcPr>
          <w:p>
            <w:r/>
            <w:r>
              <w:rPr>
                <w:rFonts w:ascii="Calibri" w:hAnsi="Calibri"/>
                <w:b w:val="0"/>
                <w:sz w:val="18"/>
              </w:rPr>
              <w:t>Employee can view balances.</w:t>
            </w:r>
          </w:p>
        </w:tc>
      </w:tr>
      <w:tr>
        <w:tc>
          <w:tcPr>
            <w:tcW w:type="dxa" w:w="1728"/>
          </w:tcPr>
          <w:p>
            <w:r/>
            <w:r>
              <w:rPr>
                <w:rFonts w:ascii="Calibri" w:hAnsi="Calibri"/>
                <w:b w:val="0"/>
                <w:sz w:val="18"/>
              </w:rPr>
              <w:t>Leave encashment</w:t>
            </w:r>
          </w:p>
        </w:tc>
        <w:tc>
          <w:tcPr>
            <w:tcW w:type="dxa" w:w="2592"/>
          </w:tcPr>
          <w:p>
            <w:r/>
            <w:r>
              <w:rPr>
                <w:rFonts w:ascii="Calibri" w:hAnsi="Calibri"/>
                <w:b w:val="0"/>
                <w:sz w:val="18"/>
              </w:rPr>
              <w:t>EL encashment on retirement or as per rules</w:t>
            </w:r>
          </w:p>
        </w:tc>
        <w:tc>
          <w:tcPr>
            <w:tcW w:type="dxa" w:w="2592"/>
          </w:tcPr>
          <w:p>
            <w:r/>
            <w:r>
              <w:rPr>
                <w:rFonts w:ascii="Calibri" w:hAnsi="Calibri"/>
                <w:b w:val="0"/>
                <w:sz w:val="18"/>
              </w:rPr>
              <w:t>Not automated — would need manual salary component adjustment</w:t>
            </w:r>
          </w:p>
        </w:tc>
        <w:tc>
          <w:tcPr>
            <w:tcW w:type="dxa" w:w="1008"/>
          </w:tcPr>
          <w:p>
            <w:r/>
            <w:r>
              <w:rPr>
                <w:rFonts w:ascii="Calibri" w:hAnsi="Calibri"/>
                <w:b w:val="0"/>
                <w:sz w:val="18"/>
              </w:rPr>
              <w:t>GAP</w:t>
            </w:r>
          </w:p>
        </w:tc>
        <w:tc>
          <w:tcPr>
            <w:tcW w:type="dxa" w:w="2592"/>
          </w:tcPr>
          <w:p>
            <w:r/>
            <w:r>
              <w:rPr>
                <w:rFonts w:ascii="Calibri" w:hAnsi="Calibri"/>
                <w:b w:val="0"/>
                <w:sz w:val="18"/>
              </w:rPr>
              <w:t>No leave encashment calculation or payout workflow.</w:t>
            </w:r>
          </w:p>
        </w:tc>
      </w:tr>
      <w:tr>
        <w:tc>
          <w:tcPr>
            <w:tcW w:type="dxa" w:w="1728"/>
          </w:tcPr>
          <w:p>
            <w:r/>
            <w:r>
              <w:rPr>
                <w:rFonts w:ascii="Calibri" w:hAnsi="Calibri"/>
                <w:b w:val="0"/>
                <w:sz w:val="18"/>
              </w:rPr>
              <w:t>On Other Duty (OOD) / field duty</w:t>
            </w:r>
          </w:p>
        </w:tc>
        <w:tc>
          <w:tcPr>
            <w:tcW w:type="dxa" w:w="2592"/>
          </w:tcPr>
          <w:p>
            <w:r/>
            <w:r>
              <w:rPr>
                <w:rFonts w:ascii="Calibri" w:hAnsi="Calibri"/>
                <w:b w:val="0"/>
                <w:sz w:val="18"/>
              </w:rPr>
              <w:t>OOD module in Kartavya-KAAMS for field staff not marking office attendance</w:t>
            </w:r>
          </w:p>
        </w:tc>
        <w:tc>
          <w:tcPr>
            <w:tcW w:type="dxa" w:w="2592"/>
          </w:tcPr>
          <w:p>
            <w:r/>
            <w:r>
              <w:rPr>
                <w:rFonts w:ascii="Calibri" w:hAnsi="Calibri"/>
                <w:b w:val="0"/>
                <w:sz w:val="18"/>
              </w:rPr>
              <w:t>GPS visit check-in type exists; no formal OOD approval workflow</w:t>
            </w:r>
          </w:p>
        </w:tc>
        <w:tc>
          <w:tcPr>
            <w:tcW w:type="dxa" w:w="1008"/>
          </w:tcPr>
          <w:p>
            <w:r/>
            <w:r>
              <w:rPr>
                <w:rFonts w:ascii="Calibri" w:hAnsi="Calibri"/>
                <w:b w:val="0"/>
                <w:sz w:val="18"/>
              </w:rPr>
              <w:t>PARTIAL</w:t>
            </w:r>
          </w:p>
        </w:tc>
        <w:tc>
          <w:tcPr>
            <w:tcW w:type="dxa" w:w="2592"/>
          </w:tcPr>
          <w:p>
            <w:r/>
            <w:r>
              <w:rPr>
                <w:rFonts w:ascii="Calibri" w:hAnsi="Calibri"/>
                <w:b w:val="0"/>
                <w:sz w:val="18"/>
              </w:rPr>
              <w:t>Field visit tracking via GPS but no OOD leave equivalent with approval.</w:t>
            </w:r>
          </w:p>
        </w:tc>
      </w:tr>
      <w:tr>
        <w:tc>
          <w:tcPr>
            <w:tcW w:type="dxa" w:w="1728"/>
          </w:tcPr>
          <w:p>
            <w:r/>
            <w:r>
              <w:rPr>
                <w:rFonts w:ascii="Calibri" w:hAnsi="Calibri"/>
                <w:b w:val="0"/>
                <w:sz w:val="18"/>
              </w:rPr>
              <w:t>Public holidays</w:t>
            </w:r>
          </w:p>
        </w:tc>
        <w:tc>
          <w:tcPr>
            <w:tcW w:type="dxa" w:w="2592"/>
          </w:tcPr>
          <w:p>
            <w:r/>
            <w:r>
              <w:rPr>
                <w:rFonts w:ascii="Calibri" w:hAnsi="Calibri"/>
                <w:b w:val="0"/>
                <w:sz w:val="18"/>
              </w:rPr>
              <w:t>State gazette holidays applied centrally</w:t>
            </w:r>
          </w:p>
        </w:tc>
        <w:tc>
          <w:tcPr>
            <w:tcW w:type="dxa" w:w="2592"/>
          </w:tcPr>
          <w:p>
            <w:r/>
            <w:r>
              <w:rPr>
                <w:rFonts w:ascii="Calibri" w:hAnsi="Calibri"/>
                <w:b w:val="0"/>
                <w:sz w:val="18"/>
              </w:rPr>
              <w:t>Public holiday master per financial year; department-wise holiday quota config; flexible/fixed types</w:t>
            </w:r>
          </w:p>
        </w:tc>
        <w:tc>
          <w:tcPr>
            <w:tcW w:type="dxa" w:w="1008"/>
          </w:tcPr>
          <w:p>
            <w:r/>
            <w:r>
              <w:rPr>
                <w:rFonts w:ascii="Calibri" w:hAnsi="Calibri"/>
                <w:b w:val="0"/>
                <w:sz w:val="18"/>
              </w:rPr>
              <w:t>FULL</w:t>
            </w:r>
          </w:p>
        </w:tc>
        <w:tc>
          <w:tcPr>
            <w:tcW w:type="dxa" w:w="2592"/>
          </w:tcPr>
          <w:p>
            <w:r/>
            <w:r>
              <w:rPr>
                <w:rFonts w:ascii="Calibri" w:hAnsi="Calibri"/>
                <w:b w:val="0"/>
                <w:sz w:val="18"/>
              </w:rPr>
              <w:t>Holiday management is comprehensive.</w:t>
            </w:r>
          </w:p>
        </w:tc>
      </w:tr>
      <w:tr>
        <w:tc>
          <w:tcPr>
            <w:tcW w:type="dxa" w:w="1728"/>
          </w:tcPr>
          <w:p>
            <w:r/>
            <w:r>
              <w:rPr>
                <w:rFonts w:ascii="Calibri" w:hAnsi="Calibri"/>
                <w:b w:val="0"/>
                <w:sz w:val="18"/>
              </w:rPr>
              <w:t>Compensatory off (comp-off)</w:t>
            </w:r>
          </w:p>
        </w:tc>
        <w:tc>
          <w:tcPr>
            <w:tcW w:type="dxa" w:w="2592"/>
          </w:tcPr>
          <w:p>
            <w:r/>
            <w:r>
              <w:rPr>
                <w:rFonts w:ascii="Calibri" w:hAnsi="Calibri"/>
                <w:b w:val="0"/>
                <w:sz w:val="18"/>
              </w:rPr>
              <w:t>Earned against holiday/weekend work per service rules</w:t>
            </w:r>
          </w:p>
        </w:tc>
        <w:tc>
          <w:tcPr>
            <w:tcW w:type="dxa" w:w="2592"/>
          </w:tcPr>
          <w:p>
            <w:r/>
            <w:r>
              <w:rPr>
                <w:rFonts w:ascii="Calibri" w:hAnsi="Calibri"/>
                <w:b w:val="0"/>
                <w:sz w:val="18"/>
              </w:rPr>
              <w:t>Comp-off support in leave application flow</w:t>
            </w:r>
          </w:p>
        </w:tc>
        <w:tc>
          <w:tcPr>
            <w:tcW w:type="dxa" w:w="1008"/>
          </w:tcPr>
          <w:p>
            <w:r/>
            <w:r>
              <w:rPr>
                <w:rFonts w:ascii="Calibri" w:hAnsi="Calibri"/>
                <w:b w:val="0"/>
                <w:sz w:val="18"/>
              </w:rPr>
              <w:t>FULL</w:t>
            </w:r>
          </w:p>
        </w:tc>
        <w:tc>
          <w:tcPr>
            <w:tcW w:type="dxa" w:w="2592"/>
          </w:tcPr>
          <w:p>
            <w:r/>
            <w:r>
              <w:rPr>
                <w:rFonts w:ascii="Calibri" w:hAnsi="Calibri"/>
                <w:b w:val="0"/>
                <w:sz w:val="18"/>
              </w:rPr>
              <w:t>Comp-off available.</w:t>
            </w:r>
          </w:p>
        </w:tc>
      </w:tr>
      <w:tr>
        <w:tc>
          <w:tcPr>
            <w:tcW w:type="dxa" w:w="1728"/>
          </w:tcPr>
          <w:p>
            <w:r/>
            <w:r>
              <w:rPr>
                <w:rFonts w:ascii="Calibri" w:hAnsi="Calibri"/>
                <w:b w:val="0"/>
                <w:sz w:val="18"/>
              </w:rPr>
              <w:t>Leave reports</w:t>
            </w:r>
          </w:p>
        </w:tc>
        <w:tc>
          <w:tcPr>
            <w:tcW w:type="dxa" w:w="2592"/>
          </w:tcPr>
          <w:p>
            <w:r/>
            <w:r>
              <w:rPr>
                <w:rFonts w:ascii="Calibri" w:hAnsi="Calibri"/>
                <w:b w:val="0"/>
                <w:sz w:val="18"/>
              </w:rPr>
              <w:t>Department-wise leave monitoring dashboards</w:t>
            </w:r>
          </w:p>
        </w:tc>
        <w:tc>
          <w:tcPr>
            <w:tcW w:type="dxa" w:w="2592"/>
          </w:tcPr>
          <w:p>
            <w:r/>
            <w:r>
              <w:rPr>
                <w:rFonts w:ascii="Calibri" w:hAnsi="Calibri"/>
                <w:b w:val="0"/>
                <w:sz w:val="18"/>
              </w:rPr>
              <w:t>Approved/rejected leaves, LOP, monthly leave chart, daily leave PDF reports</w:t>
            </w:r>
          </w:p>
        </w:tc>
        <w:tc>
          <w:tcPr>
            <w:tcW w:type="dxa" w:w="1008"/>
          </w:tcPr>
          <w:p>
            <w:r/>
            <w:r>
              <w:rPr>
                <w:rFonts w:ascii="Calibri" w:hAnsi="Calibri"/>
                <w:b w:val="0"/>
                <w:sz w:val="18"/>
              </w:rPr>
              <w:t>FULL</w:t>
            </w:r>
          </w:p>
        </w:tc>
        <w:tc>
          <w:tcPr>
            <w:tcW w:type="dxa" w:w="2592"/>
          </w:tcPr>
          <w:p>
            <w:r/>
            <w:r>
              <w:rPr>
                <w:rFonts w:ascii="Calibri" w:hAnsi="Calibri"/>
                <w:b w:val="0"/>
                <w:sz w:val="18"/>
              </w:rPr>
              <w:t>Good leave reporting for private sector.</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Leave types</w:t>
            </w:r>
          </w:p>
        </w:tc>
        <w:tc>
          <w:tcPr>
            <w:tcW w:type="dxa" w:w="4320"/>
          </w:tcPr>
          <w:p>
            <w:r/>
            <w:r>
              <w:rPr>
                <w:rFonts w:ascii="Calibri" w:hAnsi="Calibri"/>
                <w:b w:val="0"/>
                <w:sz w:val="18"/>
              </w:rPr>
              <w:t>Add leave accrual rule engine (monthly/yearly, carry-forward, encashment).</w:t>
            </w:r>
          </w:p>
        </w:tc>
      </w:tr>
      <w:tr>
        <w:tc>
          <w:tcPr>
            <w:tcW w:type="dxa" w:w="4320"/>
          </w:tcPr>
          <w:p>
            <w:r/>
            <w:r>
              <w:rPr>
                <w:rFonts w:ascii="Calibri" w:hAnsi="Calibri"/>
                <w:b w:val="0"/>
                <w:sz w:val="18"/>
              </w:rPr>
              <w:t>Leave encashment</w:t>
            </w:r>
          </w:p>
        </w:tc>
        <w:tc>
          <w:tcPr>
            <w:tcW w:type="dxa" w:w="4320"/>
          </w:tcPr>
          <w:p>
            <w:r/>
            <w:r>
              <w:rPr>
                <w:rFonts w:ascii="Calibri" w:hAnsi="Calibri"/>
                <w:b w:val="0"/>
                <w:sz w:val="18"/>
              </w:rPr>
              <w:t>Add encashment module linked to leave balance and payroll.</w:t>
            </w:r>
          </w:p>
        </w:tc>
      </w:tr>
      <w:tr>
        <w:tc>
          <w:tcPr>
            <w:tcW w:type="dxa" w:w="4320"/>
          </w:tcPr>
          <w:p>
            <w:r/>
            <w:r>
              <w:rPr>
                <w:rFonts w:ascii="Calibri" w:hAnsi="Calibri"/>
                <w:b w:val="0"/>
                <w:sz w:val="18"/>
              </w:rPr>
              <w:t>On Other Duty (OOD) / field duty</w:t>
            </w:r>
          </w:p>
        </w:tc>
        <w:tc>
          <w:tcPr>
            <w:tcW w:type="dxa" w:w="4320"/>
          </w:tcPr>
          <w:p>
            <w:r/>
            <w:r>
              <w:rPr>
                <w:rFonts w:ascii="Calibri" w:hAnsi="Calibri"/>
                <w:b w:val="0"/>
                <w:sz w:val="18"/>
              </w:rPr>
              <w:t>Add OOD/official tour request module.</w:t>
            </w:r>
          </w:p>
        </w:tc>
      </w:tr>
      <w:tr>
        <w:tc>
          <w:tcPr>
            <w:tcW w:type="dxa" w:w="4320"/>
          </w:tcPr>
          <w:p>
            <w:r/>
            <w:r>
              <w:rPr>
                <w:rFonts w:ascii="Calibri" w:hAnsi="Calibri"/>
                <w:b w:val="0"/>
                <w:sz w:val="18"/>
              </w:rPr>
              <w:t>Leave reports</w:t>
            </w:r>
          </w:p>
        </w:tc>
        <w:tc>
          <w:tcPr>
            <w:tcW w:type="dxa" w:w="4320"/>
          </w:tcPr>
          <w:p>
            <w:r/>
            <w:r>
              <w:rPr>
                <w:rFonts w:ascii="Calibri" w:hAnsi="Calibri"/>
                <w:b w:val="0"/>
                <w:sz w:val="18"/>
              </w:rPr>
              <w:t>Add state/district hierarchy reports for large orgs.</w:t>
            </w:r>
          </w:p>
        </w:tc>
      </w:tr>
    </w:tbl>
    <w:p>
      <w:r>
        <w:br w:type="page"/>
      </w:r>
    </w:p>
    <w:p>
      <w:pPr>
        <w:pStyle w:val="Heading1"/>
      </w:pPr>
      <w:r>
        <w:t>Module 8: Attendance Management</w:t>
      </w:r>
    </w:p>
    <w:p>
      <w:r>
        <w:t>Karnataka has deployed Kartavya-KAAMS — an AI-powered mobile attendance system with facial recognition, liveness detection, Aadhaar e-KYC, and 100–150 metre geofencing. It integrates with HRMS and SATS. ISARVA uses biometric Excel upload, TimeStation API, manual punches, and GPS geofencing.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Mobile attendance app</w:t>
            </w:r>
          </w:p>
        </w:tc>
        <w:tc>
          <w:tcPr>
            <w:tcW w:type="dxa" w:w="2592"/>
          </w:tcPr>
          <w:p>
            <w:r/>
            <w:r>
              <w:rPr>
                <w:rFonts w:ascii="Calibri" w:hAnsi="Calibri"/>
                <w:b w:val="0"/>
                <w:sz w:val="18"/>
              </w:rPr>
              <w:t>Kartavya-KAAMS Android/iOS app; 3+ lakh registrations; state/district/taluk dashboards</w:t>
            </w:r>
          </w:p>
        </w:tc>
        <w:tc>
          <w:tcPr>
            <w:tcW w:type="dxa" w:w="2592"/>
          </w:tcPr>
          <w:p>
            <w:r/>
            <w:r>
              <w:rPr>
                <w:rFonts w:ascii="Calibri" w:hAnsi="Calibri"/>
                <w:b w:val="0"/>
                <w:sz w:val="18"/>
              </w:rPr>
              <w:t>GPS tracking API for mobile check-in/out; no dedicated employee attendance app in app stores</w:t>
            </w:r>
          </w:p>
        </w:tc>
        <w:tc>
          <w:tcPr>
            <w:tcW w:type="dxa" w:w="1008"/>
          </w:tcPr>
          <w:p>
            <w:r/>
            <w:r>
              <w:rPr>
                <w:rFonts w:ascii="Calibri" w:hAnsi="Calibri"/>
                <w:b w:val="0"/>
                <w:sz w:val="18"/>
              </w:rPr>
              <w:t>PARTIAL</w:t>
            </w:r>
          </w:p>
        </w:tc>
        <w:tc>
          <w:tcPr>
            <w:tcW w:type="dxa" w:w="2592"/>
          </w:tcPr>
          <w:p>
            <w:r/>
            <w:r>
              <w:rPr>
                <w:rFonts w:ascii="Calibri" w:hAnsi="Calibri"/>
                <w:b w:val="0"/>
                <w:sz w:val="18"/>
              </w:rPr>
              <w:t>GPS API exists but no polished public mobile app like KAAMS.</w:t>
            </w:r>
          </w:p>
        </w:tc>
      </w:tr>
      <w:tr>
        <w:tc>
          <w:tcPr>
            <w:tcW w:type="dxa" w:w="1728"/>
          </w:tcPr>
          <w:p>
            <w:r/>
            <w:r>
              <w:rPr>
                <w:rFonts w:ascii="Calibri" w:hAnsi="Calibri"/>
                <w:b w:val="0"/>
                <w:sz w:val="18"/>
              </w:rPr>
              <w:t>Facial recognition attendance</w:t>
            </w:r>
          </w:p>
        </w:tc>
        <w:tc>
          <w:tcPr>
            <w:tcW w:type="dxa" w:w="2592"/>
          </w:tcPr>
          <w:p>
            <w:r/>
            <w:r>
              <w:rPr>
                <w:rFonts w:ascii="Calibri" w:hAnsi="Calibri"/>
                <w:b w:val="0"/>
                <w:sz w:val="18"/>
              </w:rPr>
              <w:t>AI facial recognition with liveness detection to prevent photo spoofing</w:t>
            </w:r>
          </w:p>
        </w:tc>
        <w:tc>
          <w:tcPr>
            <w:tcW w:type="dxa" w:w="2592"/>
          </w:tcPr>
          <w:p>
            <w:r/>
            <w:r>
              <w:rPr>
                <w:rFonts w:ascii="Calibri" w:hAnsi="Calibri"/>
                <w:b w:val="0"/>
                <w:sz w:val="18"/>
              </w:rPr>
              <w:t>Not available — biometric via device Excel upload only, not face recognition</w:t>
            </w:r>
          </w:p>
        </w:tc>
        <w:tc>
          <w:tcPr>
            <w:tcW w:type="dxa" w:w="1008"/>
          </w:tcPr>
          <w:p>
            <w:r/>
            <w:r>
              <w:rPr>
                <w:rFonts w:ascii="Calibri" w:hAnsi="Calibri"/>
                <w:b w:val="0"/>
                <w:sz w:val="18"/>
              </w:rPr>
              <w:t>GAP</w:t>
            </w:r>
          </w:p>
        </w:tc>
        <w:tc>
          <w:tcPr>
            <w:tcW w:type="dxa" w:w="2592"/>
          </w:tcPr>
          <w:p>
            <w:r/>
            <w:r>
              <w:rPr>
                <w:rFonts w:ascii="Calibri" w:hAnsi="Calibri"/>
                <w:b w:val="0"/>
                <w:sz w:val="18"/>
              </w:rPr>
              <w:t>No face-based attendance capture.</w:t>
            </w:r>
          </w:p>
        </w:tc>
      </w:tr>
      <w:tr>
        <w:tc>
          <w:tcPr>
            <w:tcW w:type="dxa" w:w="1728"/>
          </w:tcPr>
          <w:p>
            <w:r/>
            <w:r>
              <w:rPr>
                <w:rFonts w:ascii="Calibri" w:hAnsi="Calibri"/>
                <w:b w:val="0"/>
                <w:sz w:val="18"/>
              </w:rPr>
              <w:t>Geofencing</w:t>
            </w:r>
          </w:p>
        </w:tc>
        <w:tc>
          <w:tcPr>
            <w:tcW w:type="dxa" w:w="2592"/>
          </w:tcPr>
          <w:p>
            <w:r/>
            <w:r>
              <w:rPr>
                <w:rFonts w:ascii="Calibri" w:hAnsi="Calibri"/>
                <w:b w:val="0"/>
                <w:sz w:val="18"/>
              </w:rPr>
              <w:t>100–150 metre radius geofence; GIS-enabled; multiple approved locations (schools, offices, training centres)</w:t>
            </w:r>
          </w:p>
        </w:tc>
        <w:tc>
          <w:tcPr>
            <w:tcW w:type="dxa" w:w="2592"/>
          </w:tcPr>
          <w:p>
            <w:r/>
            <w:r>
              <w:rPr>
                <w:rFonts w:ascii="Calibri" w:hAnsi="Calibri"/>
                <w:b w:val="0"/>
                <w:sz w:val="18"/>
              </w:rPr>
              <w:t>Single office geofence (configurable lat/lng/radius ~250m); GPS visit mode for field staff</w:t>
            </w:r>
          </w:p>
        </w:tc>
        <w:tc>
          <w:tcPr>
            <w:tcW w:type="dxa" w:w="1008"/>
          </w:tcPr>
          <w:p>
            <w:r/>
            <w:r>
              <w:rPr>
                <w:rFonts w:ascii="Calibri" w:hAnsi="Calibri"/>
                <w:b w:val="0"/>
                <w:sz w:val="18"/>
              </w:rPr>
              <w:t>PARTIAL</w:t>
            </w:r>
          </w:p>
        </w:tc>
        <w:tc>
          <w:tcPr>
            <w:tcW w:type="dxa" w:w="2592"/>
          </w:tcPr>
          <w:p>
            <w:r/>
            <w:r>
              <w:rPr>
                <w:rFonts w:ascii="Calibri" w:hAnsi="Calibri"/>
                <w:b w:val="0"/>
                <w:sz w:val="18"/>
              </w:rPr>
              <w:t>One office geofence; no multi-location geofence per employee/branch.</w:t>
            </w:r>
          </w:p>
        </w:tc>
      </w:tr>
      <w:tr>
        <w:tc>
          <w:tcPr>
            <w:tcW w:type="dxa" w:w="1728"/>
          </w:tcPr>
          <w:p>
            <w:r/>
            <w:r>
              <w:rPr>
                <w:rFonts w:ascii="Calibri" w:hAnsi="Calibri"/>
                <w:b w:val="0"/>
                <w:sz w:val="18"/>
              </w:rPr>
              <w:t>Biometric device integration</w:t>
            </w:r>
          </w:p>
        </w:tc>
        <w:tc>
          <w:tcPr>
            <w:tcW w:type="dxa" w:w="2592"/>
          </w:tcPr>
          <w:p>
            <w:r/>
            <w:r>
              <w:rPr>
                <w:rFonts w:ascii="Calibri" w:hAnsi="Calibri"/>
                <w:b w:val="0"/>
                <w:sz w:val="18"/>
              </w:rPr>
              <w:t>Integrated with school/office biometric infrastructure via KAAMS</w:t>
            </w:r>
          </w:p>
        </w:tc>
        <w:tc>
          <w:tcPr>
            <w:tcW w:type="dxa" w:w="2592"/>
          </w:tcPr>
          <w:p>
            <w:r/>
            <w:r>
              <w:rPr>
                <w:rFonts w:ascii="Calibri" w:hAnsi="Calibri"/>
                <w:b w:val="0"/>
                <w:sz w:val="18"/>
              </w:rPr>
              <w:t>Biometric Excel import (multi-format), TimeStation API fetch, manual punch entry</w:t>
            </w:r>
          </w:p>
        </w:tc>
        <w:tc>
          <w:tcPr>
            <w:tcW w:type="dxa" w:w="1008"/>
          </w:tcPr>
          <w:p>
            <w:r/>
            <w:r>
              <w:rPr>
                <w:rFonts w:ascii="Calibri" w:hAnsi="Calibri"/>
                <w:b w:val="0"/>
                <w:sz w:val="18"/>
              </w:rPr>
              <w:t>FULL</w:t>
            </w:r>
          </w:p>
        </w:tc>
        <w:tc>
          <w:tcPr>
            <w:tcW w:type="dxa" w:w="2592"/>
          </w:tcPr>
          <w:p>
            <w:r/>
            <w:r>
              <w:rPr>
                <w:rFonts w:ascii="Calibri" w:hAnsi="Calibri"/>
                <w:b w:val="0"/>
                <w:sz w:val="18"/>
              </w:rPr>
              <w:t>Strong admin-side biometric ingestion for private sector.</w:t>
            </w:r>
          </w:p>
        </w:tc>
      </w:tr>
      <w:tr>
        <w:tc>
          <w:tcPr>
            <w:tcW w:type="dxa" w:w="1728"/>
          </w:tcPr>
          <w:p>
            <w:r/>
            <w:r>
              <w:rPr>
                <w:rFonts w:ascii="Calibri" w:hAnsi="Calibri"/>
                <w:b w:val="0"/>
                <w:sz w:val="18"/>
              </w:rPr>
              <w:t>Shift &amp; duty roster</w:t>
            </w:r>
          </w:p>
        </w:tc>
        <w:tc>
          <w:tcPr>
            <w:tcW w:type="dxa" w:w="2592"/>
          </w:tcPr>
          <w:p>
            <w:r/>
            <w:r>
              <w:rPr>
                <w:rFonts w:ascii="Calibri" w:hAnsi="Calibri"/>
                <w:b w:val="0"/>
                <w:sz w:val="18"/>
              </w:rPr>
              <w:t>School/office duty schedules</w:t>
            </w:r>
          </w:p>
        </w:tc>
        <w:tc>
          <w:tcPr>
            <w:tcW w:type="dxa" w:w="2592"/>
          </w:tcPr>
          <w:p>
            <w:r/>
            <w:r>
              <w:rPr>
                <w:rFonts w:ascii="Calibri" w:hAnsi="Calibri"/>
                <w:b w:val="0"/>
                <w:sz w:val="18"/>
              </w:rPr>
              <w:t>Shift master + duty roster (per employee per day); bulk week copy/clear</w:t>
            </w:r>
          </w:p>
        </w:tc>
        <w:tc>
          <w:tcPr>
            <w:tcW w:type="dxa" w:w="1008"/>
          </w:tcPr>
          <w:p>
            <w:r/>
            <w:r>
              <w:rPr>
                <w:rFonts w:ascii="Calibri" w:hAnsi="Calibri"/>
                <w:b w:val="0"/>
                <w:sz w:val="18"/>
              </w:rPr>
              <w:t>FULL</w:t>
            </w:r>
          </w:p>
        </w:tc>
        <w:tc>
          <w:tcPr>
            <w:tcW w:type="dxa" w:w="2592"/>
          </w:tcPr>
          <w:p>
            <w:r/>
            <w:r>
              <w:rPr>
                <w:rFonts w:ascii="Calibri" w:hAnsi="Calibri"/>
                <w:b w:val="0"/>
                <w:sz w:val="18"/>
              </w:rPr>
              <w:t>Shift/roster management is solid.</w:t>
            </w:r>
          </w:p>
        </w:tc>
      </w:tr>
      <w:tr>
        <w:tc>
          <w:tcPr>
            <w:tcW w:type="dxa" w:w="1728"/>
          </w:tcPr>
          <w:p>
            <w:r/>
            <w:r>
              <w:rPr>
                <w:rFonts w:ascii="Calibri" w:hAnsi="Calibri"/>
                <w:b w:val="0"/>
                <w:sz w:val="18"/>
              </w:rPr>
              <w:t>Monthly attendance processing</w:t>
            </w:r>
          </w:p>
        </w:tc>
        <w:tc>
          <w:tcPr>
            <w:tcW w:type="dxa" w:w="2592"/>
          </w:tcPr>
          <w:p>
            <w:r/>
            <w:r>
              <w:rPr>
                <w:rFonts w:ascii="Calibri" w:hAnsi="Calibri"/>
                <w:b w:val="0"/>
                <w:sz w:val="18"/>
              </w:rPr>
              <w:t>Attendance flows to HRMS for salary; SATS integration for schools</w:t>
            </w:r>
          </w:p>
        </w:tc>
        <w:tc>
          <w:tcPr>
            <w:tcW w:type="dxa" w:w="2592"/>
          </w:tcPr>
          <w:p>
            <w:r/>
            <w:r>
              <w:rPr>
                <w:rFonts w:ascii="Calibri" w:hAnsi="Calibri"/>
                <w:b w:val="0"/>
                <w:sz w:val="18"/>
              </w:rPr>
              <w:t>Bulk attendance generate → preview → edit → lock → Payroll API consumes locked data</w:t>
            </w:r>
          </w:p>
        </w:tc>
        <w:tc>
          <w:tcPr>
            <w:tcW w:type="dxa" w:w="1008"/>
          </w:tcPr>
          <w:p>
            <w:r/>
            <w:r>
              <w:rPr>
                <w:rFonts w:ascii="Calibri" w:hAnsi="Calibri"/>
                <w:b w:val="0"/>
                <w:sz w:val="18"/>
              </w:rPr>
              <w:t>FULL</w:t>
            </w:r>
          </w:p>
        </w:tc>
        <w:tc>
          <w:tcPr>
            <w:tcW w:type="dxa" w:w="2592"/>
          </w:tcPr>
          <w:p>
            <w:r/>
            <w:r>
              <w:rPr>
                <w:rFonts w:ascii="Calibri" w:hAnsi="Calibri"/>
                <w:b w:val="0"/>
                <w:sz w:val="18"/>
              </w:rPr>
              <w:t>Lock-before-payroll is a strong control.</w:t>
            </w:r>
          </w:p>
        </w:tc>
      </w:tr>
      <w:tr>
        <w:tc>
          <w:tcPr>
            <w:tcW w:type="dxa" w:w="1728"/>
          </w:tcPr>
          <w:p>
            <w:r/>
            <w:r>
              <w:rPr>
                <w:rFonts w:ascii="Calibri" w:hAnsi="Calibri"/>
                <w:b w:val="0"/>
                <w:sz w:val="18"/>
              </w:rPr>
              <w:t>Late coming / early going / undertime</w:t>
            </w:r>
          </w:p>
        </w:tc>
        <w:tc>
          <w:tcPr>
            <w:tcW w:type="dxa" w:w="2592"/>
          </w:tcPr>
          <w:p>
            <w:r/>
            <w:r>
              <w:rPr>
                <w:rFonts w:ascii="Calibri" w:hAnsi="Calibri"/>
                <w:b w:val="0"/>
                <w:sz w:val="18"/>
              </w:rPr>
              <w:t>Monitored via KAAMS dashboards</w:t>
            </w:r>
          </w:p>
        </w:tc>
        <w:tc>
          <w:tcPr>
            <w:tcW w:type="dxa" w:w="2592"/>
          </w:tcPr>
          <w:p>
            <w:r/>
            <w:r>
              <w:rPr>
                <w:rFonts w:ascii="Calibri" w:hAnsi="Calibri"/>
                <w:b w:val="0"/>
                <w:sz w:val="18"/>
              </w:rPr>
              <w:t>AttendancePolicy rules; late/early/OT/undertime calculated in AttendanceService</w:t>
            </w:r>
          </w:p>
        </w:tc>
        <w:tc>
          <w:tcPr>
            <w:tcW w:type="dxa" w:w="1008"/>
          </w:tcPr>
          <w:p>
            <w:r/>
            <w:r>
              <w:rPr>
                <w:rFonts w:ascii="Calibri" w:hAnsi="Calibri"/>
                <w:b w:val="0"/>
                <w:sz w:val="18"/>
              </w:rPr>
              <w:t>FULL</w:t>
            </w:r>
          </w:p>
        </w:tc>
        <w:tc>
          <w:tcPr>
            <w:tcW w:type="dxa" w:w="2592"/>
          </w:tcPr>
          <w:p>
            <w:r/>
            <w:r>
              <w:rPr>
                <w:rFonts w:ascii="Calibri" w:hAnsi="Calibri"/>
                <w:b w:val="0"/>
                <w:sz w:val="18"/>
              </w:rPr>
              <w:t>Policy-based time deviation tracking exists.</w:t>
            </w:r>
          </w:p>
        </w:tc>
      </w:tr>
      <w:tr>
        <w:tc>
          <w:tcPr>
            <w:tcW w:type="dxa" w:w="1728"/>
          </w:tcPr>
          <w:p>
            <w:r/>
            <w:r>
              <w:rPr>
                <w:rFonts w:ascii="Calibri" w:hAnsi="Calibri"/>
                <w:b w:val="0"/>
                <w:sz w:val="18"/>
              </w:rPr>
              <w:t>Overtime management</w:t>
            </w:r>
          </w:p>
        </w:tc>
        <w:tc>
          <w:tcPr>
            <w:tcW w:type="dxa" w:w="2592"/>
          </w:tcPr>
          <w:p>
            <w:r/>
            <w:r>
              <w:rPr>
                <w:rFonts w:ascii="Calibri" w:hAnsi="Calibri"/>
                <w:b w:val="0"/>
                <w:sz w:val="18"/>
              </w:rPr>
              <w:t>Allowance-based in govt payroll</w:t>
            </w:r>
          </w:p>
        </w:tc>
        <w:tc>
          <w:tcPr>
            <w:tcW w:type="dxa" w:w="2592"/>
          </w:tcPr>
          <w:p>
            <w:r/>
            <w:r>
              <w:rPr>
                <w:rFonts w:ascii="Calibri" w:hAnsi="Calibri"/>
                <w:b w:val="0"/>
                <w:sz w:val="18"/>
              </w:rPr>
              <w:t>Dedicated OT module: monthly grid, approve, lock; feeds Payroll OT/incentive module</w:t>
            </w:r>
          </w:p>
        </w:tc>
        <w:tc>
          <w:tcPr>
            <w:tcW w:type="dxa" w:w="1008"/>
          </w:tcPr>
          <w:p>
            <w:r/>
            <w:r>
              <w:rPr>
                <w:rFonts w:ascii="Calibri" w:hAnsi="Calibri"/>
                <w:b w:val="0"/>
                <w:sz w:val="18"/>
              </w:rPr>
              <w:t>FULL</w:t>
            </w:r>
          </w:p>
        </w:tc>
        <w:tc>
          <w:tcPr>
            <w:tcW w:type="dxa" w:w="2592"/>
          </w:tcPr>
          <w:p>
            <w:r/>
            <w:r>
              <w:rPr>
                <w:rFonts w:ascii="Calibri" w:hAnsi="Calibri"/>
                <w:b w:val="0"/>
                <w:sz w:val="18"/>
              </w:rPr>
              <w:t>OT workflow is well implemented.</w:t>
            </w:r>
          </w:p>
        </w:tc>
      </w:tr>
      <w:tr>
        <w:tc>
          <w:tcPr>
            <w:tcW w:type="dxa" w:w="1728"/>
          </w:tcPr>
          <w:p>
            <w:r/>
            <w:r>
              <w:rPr>
                <w:rFonts w:ascii="Calibri" w:hAnsi="Calibri"/>
                <w:b w:val="0"/>
                <w:sz w:val="18"/>
              </w:rPr>
              <w:t>Real-time attendance dashboards (hierarchy)</w:t>
            </w:r>
          </w:p>
        </w:tc>
        <w:tc>
          <w:tcPr>
            <w:tcW w:type="dxa" w:w="2592"/>
          </w:tcPr>
          <w:p>
            <w:r/>
            <w:r>
              <w:rPr>
                <w:rFonts w:ascii="Calibri" w:hAnsi="Calibri"/>
                <w:b w:val="0"/>
                <w:sz w:val="18"/>
              </w:rPr>
              <w:t>State → District → Taluk → Division monitoring; 90%+ registration tracking</w:t>
            </w:r>
          </w:p>
        </w:tc>
        <w:tc>
          <w:tcPr>
            <w:tcW w:type="dxa" w:w="2592"/>
          </w:tcPr>
          <w:p>
            <w:r/>
            <w:r>
              <w:rPr>
                <w:rFonts w:ascii="Calibri" w:hAnsi="Calibri"/>
                <w:b w:val="0"/>
                <w:sz w:val="18"/>
              </w:rPr>
              <w:t>Admin dashboard and GPS tracking map; no govt-style geographic hierarchy</w:t>
            </w:r>
          </w:p>
        </w:tc>
        <w:tc>
          <w:tcPr>
            <w:tcW w:type="dxa" w:w="1008"/>
          </w:tcPr>
          <w:p>
            <w:r/>
            <w:r>
              <w:rPr>
                <w:rFonts w:ascii="Calibri" w:hAnsi="Calibri"/>
                <w:b w:val="0"/>
                <w:sz w:val="18"/>
              </w:rPr>
              <w:t>PARTIAL</w:t>
            </w:r>
          </w:p>
        </w:tc>
        <w:tc>
          <w:tcPr>
            <w:tcW w:type="dxa" w:w="2592"/>
          </w:tcPr>
          <w:p>
            <w:r/>
            <w:r>
              <w:rPr>
                <w:rFonts w:ascii="Calibri" w:hAnsi="Calibri"/>
                <w:b w:val="0"/>
                <w:sz w:val="18"/>
              </w:rPr>
              <w:t>No multi-level geographic drill-down dashboards.</w:t>
            </w:r>
          </w:p>
        </w:tc>
      </w:tr>
      <w:tr>
        <w:tc>
          <w:tcPr>
            <w:tcW w:type="dxa" w:w="1728"/>
          </w:tcPr>
          <w:p>
            <w:r/>
            <w:r>
              <w:rPr>
                <w:rFonts w:ascii="Calibri" w:hAnsi="Calibri"/>
                <w:b w:val="0"/>
                <w:sz w:val="18"/>
              </w:rPr>
              <w:t>Employee web punch clock</w:t>
            </w:r>
          </w:p>
        </w:tc>
        <w:tc>
          <w:tcPr>
            <w:tcW w:type="dxa" w:w="2592"/>
          </w:tcPr>
          <w:p>
            <w:r/>
            <w:r>
              <w:rPr>
                <w:rFonts w:ascii="Calibri" w:hAnsi="Calibri"/>
                <w:b w:val="0"/>
                <w:sz w:val="18"/>
              </w:rPr>
              <w:t>Mobile app primary; no web punch</w:t>
            </w:r>
          </w:p>
        </w:tc>
        <w:tc>
          <w:tcPr>
            <w:tcW w:type="dxa" w:w="2592"/>
          </w:tcPr>
          <w:p>
            <w:r/>
            <w:r>
              <w:rPr>
                <w:rFonts w:ascii="Calibri" w:hAnsi="Calibri"/>
                <w:b w:val="0"/>
                <w:sz w:val="18"/>
              </w:rPr>
              <w:t>No employee web punch; GPS mobile API or admin-processed biometric</w:t>
            </w:r>
          </w:p>
        </w:tc>
        <w:tc>
          <w:tcPr>
            <w:tcW w:type="dxa" w:w="1008"/>
          </w:tcPr>
          <w:p>
            <w:r/>
            <w:r>
              <w:rPr>
                <w:rFonts w:ascii="Calibri" w:hAnsi="Calibri"/>
                <w:b w:val="0"/>
                <w:sz w:val="18"/>
              </w:rPr>
              <w:t>PARTIAL</w:t>
            </w:r>
          </w:p>
        </w:tc>
        <w:tc>
          <w:tcPr>
            <w:tcW w:type="dxa" w:w="2592"/>
          </w:tcPr>
          <w:p>
            <w:r/>
            <w:r>
              <w:rPr>
                <w:rFonts w:ascii="Calibri" w:hAnsi="Calibri"/>
                <w:b w:val="0"/>
                <w:sz w:val="18"/>
              </w:rPr>
              <w:t>Both rely on mobile/admin — neither has simple web clock-in.</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Mobile attendance app</w:t>
            </w:r>
          </w:p>
        </w:tc>
        <w:tc>
          <w:tcPr>
            <w:tcW w:type="dxa" w:w="4320"/>
          </w:tcPr>
          <w:p>
            <w:r/>
            <w:r>
              <w:rPr>
                <w:rFonts w:ascii="Calibri" w:hAnsi="Calibri"/>
                <w:b w:val="0"/>
                <w:sz w:val="18"/>
              </w:rPr>
              <w:t>Launch branded ISARVA Attendance mobile app (Android/iOS).</w:t>
            </w:r>
          </w:p>
        </w:tc>
      </w:tr>
      <w:tr>
        <w:tc>
          <w:tcPr>
            <w:tcW w:type="dxa" w:w="4320"/>
          </w:tcPr>
          <w:p>
            <w:r/>
            <w:r>
              <w:rPr>
                <w:rFonts w:ascii="Calibri" w:hAnsi="Calibri"/>
                <w:b w:val="0"/>
                <w:sz w:val="18"/>
              </w:rPr>
              <w:t>Facial recognition attendance</w:t>
            </w:r>
          </w:p>
        </w:tc>
        <w:tc>
          <w:tcPr>
            <w:tcW w:type="dxa" w:w="4320"/>
          </w:tcPr>
          <w:p>
            <w:r/>
            <w:r>
              <w:rPr>
                <w:rFonts w:ascii="Calibri" w:hAnsi="Calibri"/>
                <w:b w:val="0"/>
                <w:sz w:val="18"/>
              </w:rPr>
              <w:t>Evaluate face recognition SDK for mobile app if fraud is a concern.</w:t>
            </w:r>
          </w:p>
        </w:tc>
      </w:tr>
      <w:tr>
        <w:tc>
          <w:tcPr>
            <w:tcW w:type="dxa" w:w="4320"/>
          </w:tcPr>
          <w:p>
            <w:r/>
            <w:r>
              <w:rPr>
                <w:rFonts w:ascii="Calibri" w:hAnsi="Calibri"/>
                <w:b w:val="0"/>
                <w:sz w:val="18"/>
              </w:rPr>
              <w:t>Geofencing</w:t>
            </w:r>
          </w:p>
        </w:tc>
        <w:tc>
          <w:tcPr>
            <w:tcW w:type="dxa" w:w="4320"/>
          </w:tcPr>
          <w:p>
            <w:r/>
            <w:r>
              <w:rPr>
                <w:rFonts w:ascii="Calibri" w:hAnsi="Calibri"/>
                <w:b w:val="0"/>
                <w:sz w:val="18"/>
              </w:rPr>
              <w:t>Support multiple geofence zones per location/employee.</w:t>
            </w:r>
          </w:p>
        </w:tc>
      </w:tr>
      <w:tr>
        <w:tc>
          <w:tcPr>
            <w:tcW w:type="dxa" w:w="4320"/>
          </w:tcPr>
          <w:p>
            <w:r/>
            <w:r>
              <w:rPr>
                <w:rFonts w:ascii="Calibri" w:hAnsi="Calibri"/>
                <w:b w:val="0"/>
                <w:sz w:val="18"/>
              </w:rPr>
              <w:t>Biometric device integration</w:t>
            </w:r>
          </w:p>
        </w:tc>
        <w:tc>
          <w:tcPr>
            <w:tcW w:type="dxa" w:w="4320"/>
          </w:tcPr>
          <w:p>
            <w:r/>
            <w:r>
              <w:rPr>
                <w:rFonts w:ascii="Calibri" w:hAnsi="Calibri"/>
                <w:b w:val="0"/>
                <w:sz w:val="18"/>
              </w:rPr>
              <w:t>Add real-time biometric device API (not just Excel).</w:t>
            </w:r>
          </w:p>
        </w:tc>
      </w:tr>
      <w:tr>
        <w:tc>
          <w:tcPr>
            <w:tcW w:type="dxa" w:w="4320"/>
          </w:tcPr>
          <w:p>
            <w:r/>
            <w:r>
              <w:rPr>
                <w:rFonts w:ascii="Calibri" w:hAnsi="Calibri"/>
                <w:b w:val="0"/>
                <w:sz w:val="18"/>
              </w:rPr>
              <w:t>Monthly attendance processing</w:t>
            </w:r>
          </w:p>
        </w:tc>
        <w:tc>
          <w:tcPr>
            <w:tcW w:type="dxa" w:w="4320"/>
          </w:tcPr>
          <w:p>
            <w:r/>
            <w:r>
              <w:rPr>
                <w:rFonts w:ascii="Calibri" w:hAnsi="Calibri"/>
                <w:b w:val="0"/>
                <w:sz w:val="18"/>
              </w:rPr>
              <w:t>Highlight as audit-friendly feature.</w:t>
            </w:r>
          </w:p>
        </w:tc>
      </w:tr>
      <w:tr>
        <w:tc>
          <w:tcPr>
            <w:tcW w:type="dxa" w:w="4320"/>
          </w:tcPr>
          <w:p>
            <w:r/>
            <w:r>
              <w:rPr>
                <w:rFonts w:ascii="Calibri" w:hAnsi="Calibri"/>
                <w:b w:val="0"/>
                <w:sz w:val="18"/>
              </w:rPr>
              <w:t>Real-time attendance dashboards (hierarchy)</w:t>
            </w:r>
          </w:p>
        </w:tc>
        <w:tc>
          <w:tcPr>
            <w:tcW w:type="dxa" w:w="4320"/>
          </w:tcPr>
          <w:p>
            <w:r/>
            <w:r>
              <w:rPr>
                <w:rFonts w:ascii="Calibri" w:hAnsi="Calibri"/>
                <w:b w:val="0"/>
                <w:sz w:val="18"/>
              </w:rPr>
              <w:t>Add org-tree attendance dashboard (company → region → branch).</w:t>
            </w:r>
          </w:p>
        </w:tc>
      </w:tr>
      <w:tr>
        <w:tc>
          <w:tcPr>
            <w:tcW w:type="dxa" w:w="4320"/>
          </w:tcPr>
          <w:p>
            <w:r/>
            <w:r>
              <w:rPr>
                <w:rFonts w:ascii="Calibri" w:hAnsi="Calibri"/>
                <w:b w:val="0"/>
                <w:sz w:val="18"/>
              </w:rPr>
              <w:t>Employee web punch clock</w:t>
            </w:r>
          </w:p>
        </w:tc>
        <w:tc>
          <w:tcPr>
            <w:tcW w:type="dxa" w:w="4320"/>
          </w:tcPr>
          <w:p>
            <w:r/>
            <w:r>
              <w:rPr>
                <w:rFonts w:ascii="Calibri" w:hAnsi="Calibri"/>
                <w:b w:val="0"/>
                <w:sz w:val="18"/>
              </w:rPr>
              <w:t>Optional web punch for WFH employees.</w:t>
            </w:r>
          </w:p>
        </w:tc>
      </w:tr>
    </w:tbl>
    <w:p>
      <w:r>
        <w:br w:type="page"/>
      </w:r>
    </w:p>
    <w:p>
      <w:pPr>
        <w:pStyle w:val="Heading1"/>
      </w:pPr>
      <w:r>
        <w:t>Module 9: Loans, Advances &amp; Recoveries</w:t>
      </w:r>
    </w:p>
    <w:p>
      <w:r>
        <w:t>Karnataka HRMS tracks GPF loans, KGID loans, festival advances, and salary recoveries visible on ESS. ISARVA handles salary advances and held salary for private sector.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GPF loan management</w:t>
            </w:r>
          </w:p>
        </w:tc>
        <w:tc>
          <w:tcPr>
            <w:tcW w:type="dxa" w:w="2592"/>
          </w:tcPr>
          <w:p>
            <w:r/>
            <w:r>
              <w:rPr>
                <w:rFonts w:ascii="Calibri" w:hAnsi="Calibri"/>
                <w:b w:val="0"/>
                <w:sz w:val="18"/>
              </w:rPr>
              <w:t>GPF loan apply, approval, EMI deduction, balance on ESS</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No provident fund loan module.</w:t>
            </w:r>
          </w:p>
        </w:tc>
      </w:tr>
      <w:tr>
        <w:tc>
          <w:tcPr>
            <w:tcW w:type="dxa" w:w="1728"/>
          </w:tcPr>
          <w:p>
            <w:r/>
            <w:r>
              <w:rPr>
                <w:rFonts w:ascii="Calibri" w:hAnsi="Calibri"/>
                <w:b w:val="0"/>
                <w:sz w:val="18"/>
              </w:rPr>
              <w:t>Salary advance</w:t>
            </w:r>
          </w:p>
        </w:tc>
        <w:tc>
          <w:tcPr>
            <w:tcW w:type="dxa" w:w="2592"/>
          </w:tcPr>
          <w:p>
            <w:r/>
            <w:r>
              <w:rPr>
                <w:rFonts w:ascii="Calibri" w:hAnsi="Calibri"/>
                <w:b w:val="0"/>
                <w:sz w:val="18"/>
              </w:rPr>
              <w:t>Festival advance and other govt advances with recovery schedule</w:t>
            </w:r>
          </w:p>
        </w:tc>
        <w:tc>
          <w:tcPr>
            <w:tcW w:type="dxa" w:w="2592"/>
          </w:tcPr>
          <w:p>
            <w:r/>
            <w:r>
              <w:rPr>
                <w:rFonts w:ascii="Calibri" w:hAnsi="Calibri"/>
                <w:b w:val="0"/>
                <w:sz w:val="18"/>
              </w:rPr>
              <w:t>EmployeeAdvance module with auto-deduction at payroll finalize</w:t>
            </w:r>
          </w:p>
        </w:tc>
        <w:tc>
          <w:tcPr>
            <w:tcW w:type="dxa" w:w="1008"/>
          </w:tcPr>
          <w:p>
            <w:r/>
            <w:r>
              <w:rPr>
                <w:rFonts w:ascii="Calibri" w:hAnsi="Calibri"/>
                <w:b w:val="0"/>
                <w:sz w:val="18"/>
              </w:rPr>
              <w:t>FULL</w:t>
            </w:r>
          </w:p>
        </w:tc>
        <w:tc>
          <w:tcPr>
            <w:tcW w:type="dxa" w:w="2592"/>
          </w:tcPr>
          <w:p>
            <w:r/>
            <w:r>
              <w:rPr>
                <w:rFonts w:ascii="Calibri" w:hAnsi="Calibri"/>
                <w:b w:val="0"/>
                <w:sz w:val="18"/>
              </w:rPr>
              <w:t>Salary advance with payroll recovery works.</w:t>
            </w:r>
          </w:p>
        </w:tc>
      </w:tr>
      <w:tr>
        <w:tc>
          <w:tcPr>
            <w:tcW w:type="dxa" w:w="1728"/>
          </w:tcPr>
          <w:p>
            <w:r/>
            <w:r>
              <w:rPr>
                <w:rFonts w:ascii="Calibri" w:hAnsi="Calibri"/>
                <w:b w:val="0"/>
                <w:sz w:val="18"/>
              </w:rPr>
              <w:t>Loan/advance visibility on ESS</w:t>
            </w:r>
          </w:p>
        </w:tc>
        <w:tc>
          <w:tcPr>
            <w:tcW w:type="dxa" w:w="2592"/>
          </w:tcPr>
          <w:p>
            <w:r/>
            <w:r>
              <w:rPr>
                <w:rFonts w:ascii="Calibri" w:hAnsi="Calibri"/>
                <w:b w:val="0"/>
                <w:sz w:val="18"/>
              </w:rPr>
              <w:t>HRMS2 ESS mobile app shows loans, advances, recoveries</w:t>
            </w:r>
          </w:p>
        </w:tc>
        <w:tc>
          <w:tcPr>
            <w:tcW w:type="dxa" w:w="2592"/>
          </w:tcPr>
          <w:p>
            <w:r/>
            <w:r>
              <w:rPr>
                <w:rFonts w:ascii="Calibri" w:hAnsi="Calibri"/>
                <w:b w:val="0"/>
                <w:sz w:val="18"/>
              </w:rPr>
              <w:t>Employee can view payslips in Attendance; advance balance not prominently in self-service</w:t>
            </w:r>
          </w:p>
        </w:tc>
        <w:tc>
          <w:tcPr>
            <w:tcW w:type="dxa" w:w="1008"/>
          </w:tcPr>
          <w:p>
            <w:r/>
            <w:r>
              <w:rPr>
                <w:rFonts w:ascii="Calibri" w:hAnsi="Calibri"/>
                <w:b w:val="0"/>
                <w:sz w:val="18"/>
              </w:rPr>
              <w:t>PARTIAL</w:t>
            </w:r>
          </w:p>
        </w:tc>
        <w:tc>
          <w:tcPr>
            <w:tcW w:type="dxa" w:w="2592"/>
          </w:tcPr>
          <w:p>
            <w:r/>
            <w:r>
              <w:rPr>
                <w:rFonts w:ascii="Calibri" w:hAnsi="Calibri"/>
                <w:b w:val="0"/>
                <w:sz w:val="18"/>
              </w:rPr>
              <w:t>Advance details not fully exposed in employee portal.</w:t>
            </w:r>
          </w:p>
        </w:tc>
      </w:tr>
      <w:tr>
        <w:tc>
          <w:tcPr>
            <w:tcW w:type="dxa" w:w="1728"/>
          </w:tcPr>
          <w:p>
            <w:r/>
            <w:r>
              <w:rPr>
                <w:rFonts w:ascii="Calibri" w:hAnsi="Calibri"/>
                <w:b w:val="0"/>
                <w:sz w:val="18"/>
              </w:rPr>
              <w:t>Recovery schedule / EMI tracking</w:t>
            </w:r>
          </w:p>
        </w:tc>
        <w:tc>
          <w:tcPr>
            <w:tcW w:type="dxa" w:w="2592"/>
          </w:tcPr>
          <w:p>
            <w:r/>
            <w:r>
              <w:rPr>
                <w:rFonts w:ascii="Calibri" w:hAnsi="Calibri"/>
                <w:b w:val="0"/>
                <w:sz w:val="18"/>
              </w:rPr>
              <w:t>Detailed recovery schedule per loan type</w:t>
            </w:r>
          </w:p>
        </w:tc>
        <w:tc>
          <w:tcPr>
            <w:tcW w:type="dxa" w:w="2592"/>
          </w:tcPr>
          <w:p>
            <w:r/>
            <w:r>
              <w:rPr>
                <w:rFonts w:ascii="Calibri" w:hAnsi="Calibri"/>
                <w:b w:val="0"/>
                <w:sz w:val="18"/>
              </w:rPr>
              <w:t>Advance with installment deduction; no full amortization schedule UI</w:t>
            </w:r>
          </w:p>
        </w:tc>
        <w:tc>
          <w:tcPr>
            <w:tcW w:type="dxa" w:w="1008"/>
          </w:tcPr>
          <w:p>
            <w:r/>
            <w:r>
              <w:rPr>
                <w:rFonts w:ascii="Calibri" w:hAnsi="Calibri"/>
                <w:b w:val="0"/>
                <w:sz w:val="18"/>
              </w:rPr>
              <w:t>PARTIAL</w:t>
            </w:r>
          </w:p>
        </w:tc>
        <w:tc>
          <w:tcPr>
            <w:tcW w:type="dxa" w:w="2592"/>
          </w:tcPr>
          <w:p>
            <w:r/>
            <w:r>
              <w:rPr>
                <w:rFonts w:ascii="Calibri" w:hAnsi="Calibri"/>
                <w:b w:val="0"/>
                <w:sz w:val="18"/>
              </w:rPr>
              <w:t>Basic recovery at payroll; no loan statement or EMI calendar.</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GPF loan management</w:t>
            </w:r>
          </w:p>
        </w:tc>
        <w:tc>
          <w:tcPr>
            <w:tcW w:type="dxa" w:w="4320"/>
          </w:tcPr>
          <w:p>
            <w:r/>
            <w:r>
              <w:rPr>
                <w:rFonts w:ascii="Calibri" w:hAnsi="Calibri"/>
                <w:b w:val="0"/>
                <w:sz w:val="18"/>
              </w:rPr>
              <w:t>Government sector only.</w:t>
            </w:r>
          </w:p>
        </w:tc>
      </w:tr>
      <w:tr>
        <w:tc>
          <w:tcPr>
            <w:tcW w:type="dxa" w:w="4320"/>
          </w:tcPr>
          <w:p>
            <w:r/>
            <w:r>
              <w:rPr>
                <w:rFonts w:ascii="Calibri" w:hAnsi="Calibri"/>
                <w:b w:val="0"/>
                <w:sz w:val="18"/>
              </w:rPr>
              <w:t>Loan/advance visibility on ESS</w:t>
            </w:r>
          </w:p>
        </w:tc>
        <w:tc>
          <w:tcPr>
            <w:tcW w:type="dxa" w:w="4320"/>
          </w:tcPr>
          <w:p>
            <w:r/>
            <w:r>
              <w:rPr>
                <w:rFonts w:ascii="Calibri" w:hAnsi="Calibri"/>
                <w:b w:val="0"/>
                <w:sz w:val="18"/>
              </w:rPr>
              <w:t>Add 'My Advances' section in Attendance self-service.</w:t>
            </w:r>
          </w:p>
        </w:tc>
      </w:tr>
      <w:tr>
        <w:tc>
          <w:tcPr>
            <w:tcW w:type="dxa" w:w="4320"/>
          </w:tcPr>
          <w:p>
            <w:r/>
            <w:r>
              <w:rPr>
                <w:rFonts w:ascii="Calibri" w:hAnsi="Calibri"/>
                <w:b w:val="0"/>
                <w:sz w:val="18"/>
              </w:rPr>
              <w:t>Recovery schedule / EMI tracking</w:t>
            </w:r>
          </w:p>
        </w:tc>
        <w:tc>
          <w:tcPr>
            <w:tcW w:type="dxa" w:w="4320"/>
          </w:tcPr>
          <w:p>
            <w:r/>
            <w:r>
              <w:rPr>
                <w:rFonts w:ascii="Calibri" w:hAnsi="Calibri"/>
                <w:b w:val="0"/>
                <w:sz w:val="18"/>
              </w:rPr>
              <w:t>Add advance/loan statement for employees.</w:t>
            </w:r>
          </w:p>
        </w:tc>
      </w:tr>
    </w:tbl>
    <w:p>
      <w:r>
        <w:br w:type="page"/>
      </w:r>
    </w:p>
    <w:p>
      <w:pPr>
        <w:pStyle w:val="Heading1"/>
      </w:pPr>
      <w:r>
        <w:t>Module 10: Retirement &amp; Pension</w:t>
      </w:r>
    </w:p>
    <w:p>
      <w:r>
        <w:t>Karnataka HRMS includes retirement management (Kellton scope) and pension slip for retired employees. ISARVA handles employee exit but not pension lifecycle.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Retirement management</w:t>
            </w:r>
          </w:p>
        </w:tc>
        <w:tc>
          <w:tcPr>
            <w:tcW w:type="dxa" w:w="2592"/>
          </w:tcPr>
          <w:p>
            <w:r/>
            <w:r>
              <w:rPr>
                <w:rFonts w:ascii="Calibri" w:hAnsi="Calibri"/>
                <w:b w:val="0"/>
                <w:sz w:val="18"/>
              </w:rPr>
              <w:t>Retirement processing, pension commencement, service verification</w:t>
            </w:r>
          </w:p>
        </w:tc>
        <w:tc>
          <w:tcPr>
            <w:tcW w:type="dxa" w:w="2592"/>
          </w:tcPr>
          <w:p>
            <w:r/>
            <w:r>
              <w:rPr>
                <w:rFonts w:ascii="Calibri" w:hAnsi="Calibri"/>
                <w:b w:val="0"/>
                <w:sz w:val="18"/>
              </w:rPr>
              <w:t>Exit employee workflow with resignation date; login blocked after exit</w:t>
            </w:r>
          </w:p>
        </w:tc>
        <w:tc>
          <w:tcPr>
            <w:tcW w:type="dxa" w:w="1008"/>
          </w:tcPr>
          <w:p>
            <w:r/>
            <w:r>
              <w:rPr>
                <w:rFonts w:ascii="Calibri" w:hAnsi="Calibri"/>
                <w:b w:val="0"/>
                <w:sz w:val="18"/>
              </w:rPr>
              <w:t>PARTIAL</w:t>
            </w:r>
          </w:p>
        </w:tc>
        <w:tc>
          <w:tcPr>
            <w:tcW w:type="dxa" w:w="2592"/>
          </w:tcPr>
          <w:p>
            <w:r/>
            <w:r>
              <w:rPr>
                <w:rFonts w:ascii="Calibri" w:hAnsi="Calibri"/>
                <w:b w:val="0"/>
                <w:sz w:val="18"/>
              </w:rPr>
              <w:t>Exit exists; no retirement age trigger, superannuation workflow, or pension initiation.</w:t>
            </w:r>
          </w:p>
        </w:tc>
      </w:tr>
      <w:tr>
        <w:tc>
          <w:tcPr>
            <w:tcW w:type="dxa" w:w="1728"/>
          </w:tcPr>
          <w:p>
            <w:r/>
            <w:r>
              <w:rPr>
                <w:rFonts w:ascii="Calibri" w:hAnsi="Calibri"/>
                <w:b w:val="0"/>
                <w:sz w:val="18"/>
              </w:rPr>
              <w:t>Pension slip</w:t>
            </w:r>
          </w:p>
        </w:tc>
        <w:tc>
          <w:tcPr>
            <w:tcW w:type="dxa" w:w="2592"/>
          </w:tcPr>
          <w:p>
            <w:r/>
            <w:r>
              <w:rPr>
                <w:rFonts w:ascii="Calibri" w:hAnsi="Calibri"/>
                <w:b w:val="0"/>
                <w:sz w:val="18"/>
              </w:rPr>
              <w:t>Pension statement for retired employees on portal</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No post-retirement pension payment module.</w:t>
            </w:r>
          </w:p>
        </w:tc>
      </w:tr>
      <w:tr>
        <w:tc>
          <w:tcPr>
            <w:tcW w:type="dxa" w:w="1728"/>
          </w:tcPr>
          <w:p>
            <w:r/>
            <w:r>
              <w:rPr>
                <w:rFonts w:ascii="Calibri" w:hAnsi="Calibri"/>
                <w:b w:val="0"/>
                <w:sz w:val="18"/>
              </w:rPr>
              <w:t>Gratuity / retiral benefits</w:t>
            </w:r>
          </w:p>
        </w:tc>
        <w:tc>
          <w:tcPr>
            <w:tcW w:type="dxa" w:w="2592"/>
          </w:tcPr>
          <w:p>
            <w:r/>
            <w:r>
              <w:rPr>
                <w:rFonts w:ascii="Calibri" w:hAnsi="Calibri"/>
                <w:b w:val="0"/>
                <w:sz w:val="18"/>
              </w:rPr>
              <w:t>Calculated as part of govt retirement settlement</w:t>
            </w:r>
          </w:p>
        </w:tc>
        <w:tc>
          <w:tcPr>
            <w:tcW w:type="dxa" w:w="2592"/>
          </w:tcPr>
          <w:p>
            <w:r/>
            <w:r>
              <w:rPr>
                <w:rFonts w:ascii="Calibri" w:hAnsi="Calibri"/>
                <w:b w:val="0"/>
                <w:sz w:val="18"/>
              </w:rPr>
              <w:t>Not auto-calculated</w:t>
            </w:r>
          </w:p>
        </w:tc>
        <w:tc>
          <w:tcPr>
            <w:tcW w:type="dxa" w:w="1008"/>
          </w:tcPr>
          <w:p>
            <w:r/>
            <w:r>
              <w:rPr>
                <w:rFonts w:ascii="Calibri" w:hAnsi="Calibri"/>
                <w:b w:val="0"/>
                <w:sz w:val="18"/>
              </w:rPr>
              <w:t>GAP</w:t>
            </w:r>
          </w:p>
        </w:tc>
        <w:tc>
          <w:tcPr>
            <w:tcW w:type="dxa" w:w="2592"/>
          </w:tcPr>
          <w:p>
            <w:r/>
            <w:r>
              <w:rPr>
                <w:rFonts w:ascii="Calibri" w:hAnsi="Calibri"/>
                <w:b w:val="0"/>
                <w:sz w:val="18"/>
              </w:rPr>
              <w:t>See Tax module — gratuity not implemented.</w:t>
            </w:r>
          </w:p>
        </w:tc>
      </w:tr>
      <w:tr>
        <w:tc>
          <w:tcPr>
            <w:tcW w:type="dxa" w:w="1728"/>
          </w:tcPr>
          <w:p>
            <w:r/>
            <w:r>
              <w:rPr>
                <w:rFonts w:ascii="Calibri" w:hAnsi="Calibri"/>
                <w:b w:val="0"/>
                <w:sz w:val="18"/>
              </w:rPr>
              <w:t>Leave encashment on retirement</w:t>
            </w:r>
          </w:p>
        </w:tc>
        <w:tc>
          <w:tcPr>
            <w:tcW w:type="dxa" w:w="2592"/>
          </w:tcPr>
          <w:p>
            <w:r/>
            <w:r>
              <w:rPr>
                <w:rFonts w:ascii="Calibri" w:hAnsi="Calibri"/>
                <w:b w:val="0"/>
                <w:sz w:val="18"/>
              </w:rPr>
              <w:t>EL encashment processed in final settlement</w:t>
            </w:r>
          </w:p>
        </w:tc>
        <w:tc>
          <w:tcPr>
            <w:tcW w:type="dxa" w:w="2592"/>
          </w:tcPr>
          <w:p>
            <w:r/>
            <w:r>
              <w:rPr>
                <w:rFonts w:ascii="Calibri" w:hAnsi="Calibri"/>
                <w:b w:val="0"/>
                <w:sz w:val="18"/>
              </w:rPr>
              <w:t>Not automated</w:t>
            </w:r>
          </w:p>
        </w:tc>
        <w:tc>
          <w:tcPr>
            <w:tcW w:type="dxa" w:w="1008"/>
          </w:tcPr>
          <w:p>
            <w:r/>
            <w:r>
              <w:rPr>
                <w:rFonts w:ascii="Calibri" w:hAnsi="Calibri"/>
                <w:b w:val="0"/>
                <w:sz w:val="18"/>
              </w:rPr>
              <w:t>GAP</w:t>
            </w:r>
          </w:p>
        </w:tc>
        <w:tc>
          <w:tcPr>
            <w:tcW w:type="dxa" w:w="2592"/>
          </w:tcPr>
          <w:p>
            <w:r/>
            <w:r>
              <w:rPr>
                <w:rFonts w:ascii="Calibri" w:hAnsi="Calibri"/>
                <w:b w:val="0"/>
                <w:sz w:val="18"/>
              </w:rPr>
              <w:t>No retirement leave encashment workflow.</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Retirement management</w:t>
            </w:r>
          </w:p>
        </w:tc>
        <w:tc>
          <w:tcPr>
            <w:tcW w:type="dxa" w:w="4320"/>
          </w:tcPr>
          <w:p>
            <w:r/>
            <w:r>
              <w:rPr>
                <w:rFonts w:ascii="Calibri" w:hAnsi="Calibri"/>
                <w:b w:val="0"/>
                <w:sz w:val="18"/>
              </w:rPr>
              <w:t>Add retirement due report and superannuation checklist.</w:t>
            </w:r>
          </w:p>
        </w:tc>
      </w:tr>
      <w:tr>
        <w:tc>
          <w:tcPr>
            <w:tcW w:type="dxa" w:w="4320"/>
          </w:tcPr>
          <w:p>
            <w:r/>
            <w:r>
              <w:rPr>
                <w:rFonts w:ascii="Calibri" w:hAnsi="Calibri"/>
                <w:b w:val="0"/>
                <w:sz w:val="18"/>
              </w:rPr>
              <w:t>Pension slip</w:t>
            </w:r>
          </w:p>
        </w:tc>
        <w:tc>
          <w:tcPr>
            <w:tcW w:type="dxa" w:w="4320"/>
          </w:tcPr>
          <w:p>
            <w:r/>
            <w:r>
              <w:rPr>
                <w:rFonts w:ascii="Calibri" w:hAnsi="Calibri"/>
                <w:b w:val="0"/>
                <w:sz w:val="18"/>
              </w:rPr>
              <w:t>Government sector only.</w:t>
            </w:r>
          </w:p>
        </w:tc>
      </w:tr>
      <w:tr>
        <w:tc>
          <w:tcPr>
            <w:tcW w:type="dxa" w:w="4320"/>
          </w:tcPr>
          <w:p>
            <w:r/>
            <w:r>
              <w:rPr>
                <w:rFonts w:ascii="Calibri" w:hAnsi="Calibri"/>
                <w:b w:val="0"/>
                <w:sz w:val="18"/>
              </w:rPr>
              <w:t>Gratuity / retiral benefits</w:t>
            </w:r>
          </w:p>
        </w:tc>
        <w:tc>
          <w:tcPr>
            <w:tcW w:type="dxa" w:w="4320"/>
          </w:tcPr>
          <w:p>
            <w:r/>
            <w:r>
              <w:rPr>
                <w:rFonts w:ascii="Calibri" w:hAnsi="Calibri"/>
                <w:b w:val="0"/>
                <w:sz w:val="18"/>
              </w:rPr>
              <w:t>Implement for private sector Payment of Gratuity Act.</w:t>
            </w:r>
          </w:p>
        </w:tc>
      </w:tr>
      <w:tr>
        <w:tc>
          <w:tcPr>
            <w:tcW w:type="dxa" w:w="4320"/>
          </w:tcPr>
          <w:p>
            <w:r/>
            <w:r>
              <w:rPr>
                <w:rFonts w:ascii="Calibri" w:hAnsi="Calibri"/>
                <w:b w:val="0"/>
                <w:sz w:val="18"/>
              </w:rPr>
              <w:t>Leave encashment on retirement</w:t>
            </w:r>
          </w:p>
        </w:tc>
        <w:tc>
          <w:tcPr>
            <w:tcW w:type="dxa" w:w="4320"/>
          </w:tcPr>
          <w:p>
            <w:r/>
            <w:r>
              <w:rPr>
                <w:rFonts w:ascii="Calibri" w:hAnsi="Calibri"/>
                <w:b w:val="0"/>
                <w:sz w:val="18"/>
              </w:rPr>
              <w:t>Link leave balance to FFS on exit.</w:t>
            </w:r>
          </w:p>
        </w:tc>
      </w:tr>
    </w:tbl>
    <w:p>
      <w:r>
        <w:br w:type="page"/>
      </w:r>
    </w:p>
    <w:p>
      <w:pPr>
        <w:pStyle w:val="Heading1"/>
      </w:pPr>
      <w:r>
        <w:t>Module 11: Employee Self-Service (ESS)</w:t>
      </w:r>
    </w:p>
    <w:p>
      <w:r>
        <w:t>Karnataka HRMS2 ESS (mobile app + hrmsess.karnataka.gov.in) gives employees direct access to payslips, leave, service book, loans, and transfer documents without going through DDO. ISARVA routes employees to Attendance portal for self-service.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ESS portal / mobile app</w:t>
            </w:r>
          </w:p>
        </w:tc>
        <w:tc>
          <w:tcPr>
            <w:tcW w:type="dxa" w:w="2592"/>
          </w:tcPr>
          <w:p>
            <w:r/>
            <w:r>
              <w:rPr>
                <w:rFonts w:ascii="Calibri" w:hAnsi="Calibri"/>
                <w:b w:val="0"/>
                <w:sz w:val="18"/>
              </w:rPr>
              <w:t>HRMS2 ESS app (Google Play); payslips, leave, loans, service book, transfer docs</w:t>
            </w:r>
          </w:p>
        </w:tc>
        <w:tc>
          <w:tcPr>
            <w:tcW w:type="dxa" w:w="2592"/>
          </w:tcPr>
          <w:p>
            <w:r/>
            <w:r>
              <w:rPr>
                <w:rFonts w:ascii="Calibri" w:hAnsi="Calibri"/>
                <w:b w:val="0"/>
                <w:sz w:val="18"/>
              </w:rPr>
              <w:t>Attendance module as self-service portal: leave, payslips, profile, data change request</w:t>
            </w:r>
          </w:p>
        </w:tc>
        <w:tc>
          <w:tcPr>
            <w:tcW w:type="dxa" w:w="1008"/>
          </w:tcPr>
          <w:p>
            <w:r/>
            <w:r>
              <w:rPr>
                <w:rFonts w:ascii="Calibri" w:hAnsi="Calibri"/>
                <w:b w:val="0"/>
                <w:sz w:val="18"/>
              </w:rPr>
              <w:t>PARTIAL</w:t>
            </w:r>
          </w:p>
        </w:tc>
        <w:tc>
          <w:tcPr>
            <w:tcW w:type="dxa" w:w="2592"/>
          </w:tcPr>
          <w:p>
            <w:r/>
            <w:r>
              <w:rPr>
                <w:rFonts w:ascii="Calibri" w:hAnsi="Calibri"/>
                <w:b w:val="0"/>
                <w:sz w:val="18"/>
              </w:rPr>
              <w:t>Self-service exists but split across Hub + Attendance; no unified ESS mobile app.</w:t>
            </w:r>
          </w:p>
        </w:tc>
      </w:tr>
      <w:tr>
        <w:tc>
          <w:tcPr>
            <w:tcW w:type="dxa" w:w="1728"/>
          </w:tcPr>
          <w:p>
            <w:r/>
            <w:r>
              <w:rPr>
                <w:rFonts w:ascii="Calibri" w:hAnsi="Calibri"/>
                <w:b w:val="0"/>
                <w:sz w:val="18"/>
              </w:rPr>
              <w:t>Payslip download</w:t>
            </w:r>
          </w:p>
        </w:tc>
        <w:tc>
          <w:tcPr>
            <w:tcW w:type="dxa" w:w="2592"/>
          </w:tcPr>
          <w:p>
            <w:r/>
            <w:r>
              <w:rPr>
                <w:rFonts w:ascii="Calibri" w:hAnsi="Calibri"/>
                <w:b w:val="0"/>
                <w:sz w:val="18"/>
              </w:rPr>
              <w:t>Current and past months via ESS</w:t>
            </w:r>
          </w:p>
        </w:tc>
        <w:tc>
          <w:tcPr>
            <w:tcW w:type="dxa" w:w="2592"/>
          </w:tcPr>
          <w:p>
            <w:r/>
            <w:r>
              <w:rPr>
                <w:rFonts w:ascii="Calibri" w:hAnsi="Calibri"/>
                <w:b w:val="0"/>
                <w:sz w:val="18"/>
              </w:rPr>
              <w:t>View and download PDF via Attendance /payroll API</w:t>
            </w:r>
          </w:p>
        </w:tc>
        <w:tc>
          <w:tcPr>
            <w:tcW w:type="dxa" w:w="1008"/>
          </w:tcPr>
          <w:p>
            <w:r/>
            <w:r>
              <w:rPr>
                <w:rFonts w:ascii="Calibri" w:hAnsi="Calibri"/>
                <w:b w:val="0"/>
                <w:sz w:val="18"/>
              </w:rPr>
              <w:t>FULL</w:t>
            </w:r>
          </w:p>
        </w:tc>
        <w:tc>
          <w:tcPr>
            <w:tcW w:type="dxa" w:w="2592"/>
          </w:tcPr>
          <w:p>
            <w:r/>
            <w:r>
              <w:rPr>
                <w:rFonts w:ascii="Calibri" w:hAnsi="Calibri"/>
                <w:b w:val="0"/>
                <w:sz w:val="18"/>
              </w:rPr>
              <w:t>Implemented.</w:t>
            </w:r>
          </w:p>
        </w:tc>
      </w:tr>
      <w:tr>
        <w:tc>
          <w:tcPr>
            <w:tcW w:type="dxa" w:w="1728"/>
          </w:tcPr>
          <w:p>
            <w:r/>
            <w:r>
              <w:rPr>
                <w:rFonts w:ascii="Calibri" w:hAnsi="Calibri"/>
                <w:b w:val="0"/>
                <w:sz w:val="18"/>
              </w:rPr>
              <w:t>Service book view</w:t>
            </w:r>
          </w:p>
        </w:tc>
        <w:tc>
          <w:tcPr>
            <w:tcW w:type="dxa" w:w="2592"/>
          </w:tcPr>
          <w:p>
            <w:r/>
            <w:r>
              <w:rPr>
                <w:rFonts w:ascii="Calibri" w:hAnsi="Calibri"/>
                <w:b w:val="0"/>
                <w:sz w:val="18"/>
              </w:rPr>
              <w:t>Full e-SR on ESS</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No career history view for employees.</w:t>
            </w:r>
          </w:p>
        </w:tc>
      </w:tr>
      <w:tr>
        <w:tc>
          <w:tcPr>
            <w:tcW w:type="dxa" w:w="1728"/>
          </w:tcPr>
          <w:p>
            <w:r/>
            <w:r>
              <w:rPr>
                <w:rFonts w:ascii="Calibri" w:hAnsi="Calibri"/>
                <w:b w:val="0"/>
                <w:sz w:val="18"/>
              </w:rPr>
              <w:t>Transfer document access</w:t>
            </w:r>
          </w:p>
        </w:tc>
        <w:tc>
          <w:tcPr>
            <w:tcW w:type="dxa" w:w="2592"/>
          </w:tcPr>
          <w:p>
            <w:r/>
            <w:r>
              <w:rPr>
                <w:rFonts w:ascii="Calibri" w:hAnsi="Calibri"/>
                <w:b w:val="0"/>
                <w:sz w:val="18"/>
              </w:rPr>
              <w:t>Transfer orders on ESS</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No transfer order repository for employees.</w:t>
            </w:r>
          </w:p>
        </w:tc>
      </w:tr>
      <w:tr>
        <w:tc>
          <w:tcPr>
            <w:tcW w:type="dxa" w:w="1728"/>
          </w:tcPr>
          <w:p>
            <w:r/>
            <w:r>
              <w:rPr>
                <w:rFonts w:ascii="Calibri" w:hAnsi="Calibri"/>
                <w:b w:val="0"/>
                <w:sz w:val="18"/>
              </w:rPr>
              <w:t>Tax declaration submission</w:t>
            </w:r>
          </w:p>
        </w:tc>
        <w:tc>
          <w:tcPr>
            <w:tcW w:type="dxa" w:w="2592"/>
          </w:tcPr>
          <w:p>
            <w:r/>
            <w:r>
              <w:rPr>
                <w:rFonts w:ascii="Calibri" w:hAnsi="Calibri"/>
                <w:b w:val="0"/>
                <w:sz w:val="18"/>
              </w:rPr>
              <w:t>Via establishment / integrated in salary processing</w:t>
            </w:r>
          </w:p>
        </w:tc>
        <w:tc>
          <w:tcPr>
            <w:tcW w:type="dxa" w:w="2592"/>
          </w:tcPr>
          <w:p>
            <w:r/>
            <w:r>
              <w:rPr>
                <w:rFonts w:ascii="Calibri" w:hAnsi="Calibri"/>
                <w:b w:val="0"/>
                <w:sz w:val="18"/>
              </w:rPr>
              <w:t>Not available</w:t>
            </w:r>
          </w:p>
        </w:tc>
        <w:tc>
          <w:tcPr>
            <w:tcW w:type="dxa" w:w="1008"/>
          </w:tcPr>
          <w:p>
            <w:r/>
            <w:r>
              <w:rPr>
                <w:rFonts w:ascii="Calibri" w:hAnsi="Calibri"/>
                <w:b w:val="0"/>
                <w:sz w:val="18"/>
              </w:rPr>
              <w:t>GAP</w:t>
            </w:r>
          </w:p>
        </w:tc>
        <w:tc>
          <w:tcPr>
            <w:tcW w:type="dxa" w:w="2592"/>
          </w:tcPr>
          <w:p>
            <w:r/>
            <w:r>
              <w:rPr>
                <w:rFonts w:ascii="Calibri" w:hAnsi="Calibri"/>
                <w:b w:val="0"/>
                <w:sz w:val="18"/>
              </w:rPr>
              <w:t>See TDS gaps.</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ESS portal / mobile app</w:t>
            </w:r>
          </w:p>
        </w:tc>
        <w:tc>
          <w:tcPr>
            <w:tcW w:type="dxa" w:w="4320"/>
          </w:tcPr>
          <w:p>
            <w:r/>
            <w:r>
              <w:rPr>
                <w:rFonts w:ascii="Calibri" w:hAnsi="Calibri"/>
                <w:b w:val="0"/>
                <w:sz w:val="18"/>
              </w:rPr>
              <w:t>Package Attendance as 'ISARVA ESS' with unified branding.</w:t>
            </w:r>
          </w:p>
        </w:tc>
      </w:tr>
      <w:tr>
        <w:tc>
          <w:tcPr>
            <w:tcW w:type="dxa" w:w="4320"/>
          </w:tcPr>
          <w:p>
            <w:r/>
            <w:r>
              <w:rPr>
                <w:rFonts w:ascii="Calibri" w:hAnsi="Calibri"/>
                <w:b w:val="0"/>
                <w:sz w:val="18"/>
              </w:rPr>
              <w:t>Service book view</w:t>
            </w:r>
          </w:p>
        </w:tc>
        <w:tc>
          <w:tcPr>
            <w:tcW w:type="dxa" w:w="4320"/>
          </w:tcPr>
          <w:p>
            <w:r/>
            <w:r>
              <w:rPr>
                <w:rFonts w:ascii="Calibri" w:hAnsi="Calibri"/>
                <w:b w:val="0"/>
                <w:sz w:val="18"/>
              </w:rPr>
              <w:t>Add employee timeline (joining, promotions, transfers, trainings).</w:t>
            </w:r>
          </w:p>
        </w:tc>
      </w:tr>
      <w:tr>
        <w:tc>
          <w:tcPr>
            <w:tcW w:type="dxa" w:w="4320"/>
          </w:tcPr>
          <w:p>
            <w:r/>
            <w:r>
              <w:rPr>
                <w:rFonts w:ascii="Calibri" w:hAnsi="Calibri"/>
                <w:b w:val="0"/>
                <w:sz w:val="18"/>
              </w:rPr>
              <w:t>Transfer document access</w:t>
            </w:r>
          </w:p>
        </w:tc>
        <w:tc>
          <w:tcPr>
            <w:tcW w:type="dxa" w:w="4320"/>
          </w:tcPr>
          <w:p>
            <w:r/>
            <w:r>
              <w:rPr>
                <w:rFonts w:ascii="Calibri" w:hAnsi="Calibri"/>
                <w:b w:val="0"/>
                <w:sz w:val="18"/>
              </w:rPr>
              <w:t>Depends on transfer module.</w:t>
            </w:r>
          </w:p>
        </w:tc>
      </w:tr>
      <w:tr>
        <w:tc>
          <w:tcPr>
            <w:tcW w:type="dxa" w:w="4320"/>
          </w:tcPr>
          <w:p>
            <w:r/>
            <w:r>
              <w:rPr>
                <w:rFonts w:ascii="Calibri" w:hAnsi="Calibri"/>
                <w:b w:val="0"/>
                <w:sz w:val="18"/>
              </w:rPr>
              <w:t>Tax declaration submission</w:t>
            </w:r>
          </w:p>
        </w:tc>
        <w:tc>
          <w:tcPr>
            <w:tcW w:type="dxa" w:w="4320"/>
          </w:tcPr>
          <w:p>
            <w:r/>
            <w:r>
              <w:rPr>
                <w:rFonts w:ascii="Calibri" w:hAnsi="Calibri"/>
                <w:b w:val="0"/>
                <w:sz w:val="18"/>
              </w:rPr>
              <w:t>High priority for private sector ESS.</w:t>
            </w:r>
          </w:p>
        </w:tc>
      </w:tr>
    </w:tbl>
    <w:p>
      <w:r>
        <w:br w:type="page"/>
      </w:r>
    </w:p>
    <w:p>
      <w:pPr>
        <w:pStyle w:val="Heading1"/>
      </w:pPr>
      <w:r>
        <w:t>Module 12: Reports, Analytics &amp; Integrations</w:t>
      </w:r>
    </w:p>
    <w:p>
      <w:r>
        <w:t>Karnataka HRMS 2.0 targets 200+ API integrations with 45+ departments and data analytics dashboards. ISARVA integrates Payroll ↔ Attendance via REST APIs and webhooks.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18"/>
              </w:rPr>
              <w:t>Feature</w:t>
            </w:r>
          </w:p>
        </w:tc>
        <w:tc>
          <w:tcPr>
            <w:tcW w:type="dxa" w:w="2592"/>
          </w:tcPr>
          <w:p>
            <w:r/>
            <w:r>
              <w:rPr>
                <w:rFonts w:ascii="Calibri" w:hAnsi="Calibri"/>
                <w:b/>
                <w:sz w:val="18"/>
              </w:rPr>
              <w:t>Karnataka HRMS 2.0</w:t>
            </w:r>
          </w:p>
        </w:tc>
        <w:tc>
          <w:tcPr>
            <w:tcW w:type="dxa" w:w="2592"/>
          </w:tcPr>
          <w:p>
            <w:r/>
            <w:r>
              <w:rPr>
                <w:rFonts w:ascii="Calibri" w:hAnsi="Calibri"/>
                <w:b/>
                <w:sz w:val="18"/>
              </w:rPr>
              <w:t>ISARVA HRMS</w:t>
            </w:r>
          </w:p>
        </w:tc>
        <w:tc>
          <w:tcPr>
            <w:tcW w:type="dxa" w:w="1008"/>
          </w:tcPr>
          <w:p>
            <w:r/>
            <w:r>
              <w:rPr>
                <w:rFonts w:ascii="Calibri" w:hAnsi="Calibri"/>
                <w:b/>
                <w:sz w:val="18"/>
              </w:rPr>
              <w:t>Status</w:t>
            </w:r>
          </w:p>
        </w:tc>
        <w:tc>
          <w:tcPr>
            <w:tcW w:type="dxa" w:w="2592"/>
          </w:tcPr>
          <w:p>
            <w:r/>
            <w:r>
              <w:rPr>
                <w:rFonts w:ascii="Calibri" w:hAnsi="Calibri"/>
                <w:b/>
                <w:sz w:val="18"/>
              </w:rPr>
              <w:t>Gap / Notes</w:t>
            </w:r>
          </w:p>
        </w:tc>
      </w:tr>
      <w:tr>
        <w:tc>
          <w:tcPr>
            <w:tcW w:type="dxa" w:w="1728"/>
          </w:tcPr>
          <w:p>
            <w:r/>
            <w:r>
              <w:rPr>
                <w:rFonts w:ascii="Calibri" w:hAnsi="Calibri"/>
                <w:b w:val="0"/>
                <w:sz w:val="18"/>
              </w:rPr>
              <w:t>Operational reports</w:t>
            </w:r>
          </w:p>
        </w:tc>
        <w:tc>
          <w:tcPr>
            <w:tcW w:type="dxa" w:w="2592"/>
          </w:tcPr>
          <w:p>
            <w:r/>
            <w:r>
              <w:rPr>
                <w:rFonts w:ascii="Calibri" w:hAnsi="Calibri"/>
                <w:b w:val="0"/>
                <w:sz w:val="18"/>
              </w:rPr>
              <w:t>Salary bills, establishment reports, leave statements, attendance summaries</w:t>
            </w:r>
          </w:p>
        </w:tc>
        <w:tc>
          <w:tcPr>
            <w:tcW w:type="dxa" w:w="2592"/>
          </w:tcPr>
          <w:p>
            <w:r/>
            <w:r>
              <w:rPr>
                <w:rFonts w:ascii="Calibri" w:hAnsi="Calibri"/>
                <w:b w:val="0"/>
                <w:sz w:val="18"/>
              </w:rPr>
              <w:t>Payroll reports, OT/incentive reports, leave reports, analytical payroll comparison</w:t>
            </w:r>
          </w:p>
        </w:tc>
        <w:tc>
          <w:tcPr>
            <w:tcW w:type="dxa" w:w="1008"/>
          </w:tcPr>
          <w:p>
            <w:r/>
            <w:r>
              <w:rPr>
                <w:rFonts w:ascii="Calibri" w:hAnsi="Calibri"/>
                <w:b w:val="0"/>
                <w:sz w:val="18"/>
              </w:rPr>
              <w:t>PARTIAL</w:t>
            </w:r>
          </w:p>
        </w:tc>
        <w:tc>
          <w:tcPr>
            <w:tcW w:type="dxa" w:w="2592"/>
          </w:tcPr>
          <w:p>
            <w:r/>
            <w:r>
              <w:rPr>
                <w:rFonts w:ascii="Calibri" w:hAnsi="Calibri"/>
                <w:b w:val="0"/>
                <w:sz w:val="18"/>
              </w:rPr>
              <w:t>Good private-sector reports; no govt establishment/registrar reports.</w:t>
            </w:r>
          </w:p>
        </w:tc>
      </w:tr>
      <w:tr>
        <w:tc>
          <w:tcPr>
            <w:tcW w:type="dxa" w:w="1728"/>
          </w:tcPr>
          <w:p>
            <w:r/>
            <w:r>
              <w:rPr>
                <w:rFonts w:ascii="Calibri" w:hAnsi="Calibri"/>
                <w:b w:val="0"/>
                <w:sz w:val="18"/>
              </w:rPr>
              <w:t>Data analytics / BI dashboards</w:t>
            </w:r>
          </w:p>
        </w:tc>
        <w:tc>
          <w:tcPr>
            <w:tcW w:type="dxa" w:w="2592"/>
          </w:tcPr>
          <w:p>
            <w:r/>
            <w:r>
              <w:rPr>
                <w:rFonts w:ascii="Calibri" w:hAnsi="Calibri"/>
                <w:b w:val="0"/>
                <w:sz w:val="18"/>
              </w:rPr>
              <w:t>Analytical reports with data analytics (Kellton HRMS 2.0 scope)</w:t>
            </w:r>
          </w:p>
        </w:tc>
        <w:tc>
          <w:tcPr>
            <w:tcW w:type="dxa" w:w="2592"/>
          </w:tcPr>
          <w:p>
            <w:r/>
            <w:r>
              <w:rPr>
                <w:rFonts w:ascii="Calibri" w:hAnsi="Calibri"/>
                <w:b w:val="0"/>
                <w:sz w:val="18"/>
              </w:rPr>
              <w:t>Dashboard widgets, payroll comparison charts, leave analytics</w:t>
            </w:r>
          </w:p>
        </w:tc>
        <w:tc>
          <w:tcPr>
            <w:tcW w:type="dxa" w:w="1008"/>
          </w:tcPr>
          <w:p>
            <w:r/>
            <w:r>
              <w:rPr>
                <w:rFonts w:ascii="Calibri" w:hAnsi="Calibri"/>
                <w:b w:val="0"/>
                <w:sz w:val="18"/>
              </w:rPr>
              <w:t>PARTIAL</w:t>
            </w:r>
          </w:p>
        </w:tc>
        <w:tc>
          <w:tcPr>
            <w:tcW w:type="dxa" w:w="2592"/>
          </w:tcPr>
          <w:p>
            <w:r/>
            <w:r>
              <w:rPr>
                <w:rFonts w:ascii="Calibri" w:hAnsi="Calibri"/>
                <w:b w:val="0"/>
                <w:sz w:val="18"/>
              </w:rPr>
              <w:t>Basic analytics; no advanced BI or predictive workforce analytics.</w:t>
            </w:r>
          </w:p>
        </w:tc>
      </w:tr>
      <w:tr>
        <w:tc>
          <w:tcPr>
            <w:tcW w:type="dxa" w:w="1728"/>
          </w:tcPr>
          <w:p>
            <w:r/>
            <w:r>
              <w:rPr>
                <w:rFonts w:ascii="Calibri" w:hAnsi="Calibri"/>
                <w:b w:val="0"/>
                <w:sz w:val="18"/>
              </w:rPr>
              <w:t>Cross-department API integrations</w:t>
            </w:r>
          </w:p>
        </w:tc>
        <w:tc>
          <w:tcPr>
            <w:tcW w:type="dxa" w:w="2592"/>
          </w:tcPr>
          <w:p>
            <w:r/>
            <w:r>
              <w:rPr>
                <w:rFonts w:ascii="Calibri" w:hAnsi="Calibri"/>
                <w:b w:val="0"/>
                <w:sz w:val="18"/>
              </w:rPr>
              <w:t>200+ APIs with 45+ Karnataka departments + central govt</w:t>
            </w:r>
          </w:p>
        </w:tc>
        <w:tc>
          <w:tcPr>
            <w:tcW w:type="dxa" w:w="2592"/>
          </w:tcPr>
          <w:p>
            <w:r/>
            <w:r>
              <w:rPr>
                <w:rFonts w:ascii="Calibri" w:hAnsi="Calibri"/>
                <w:b w:val="0"/>
                <w:sz w:val="18"/>
              </w:rPr>
              <w:t>Payroll ↔ Attendance APIs; Hub SSO; CRM/POSH user sync; webhook-based employee sync</w:t>
            </w:r>
          </w:p>
        </w:tc>
        <w:tc>
          <w:tcPr>
            <w:tcW w:type="dxa" w:w="1008"/>
          </w:tcPr>
          <w:p>
            <w:r/>
            <w:r>
              <w:rPr>
                <w:rFonts w:ascii="Calibri" w:hAnsi="Calibri"/>
                <w:b w:val="0"/>
                <w:sz w:val="18"/>
              </w:rPr>
              <w:t>PARTIAL</w:t>
            </w:r>
          </w:p>
        </w:tc>
        <w:tc>
          <w:tcPr>
            <w:tcW w:type="dxa" w:w="2592"/>
          </w:tcPr>
          <w:p>
            <w:r/>
            <w:r>
              <w:rPr>
                <w:rFonts w:ascii="Calibri" w:hAnsi="Calibri"/>
                <w:b w:val="0"/>
                <w:sz w:val="18"/>
              </w:rPr>
              <w:t>Strong internal integration; no external govt system APIs (treasury, IFMS, etc.).</w:t>
            </w:r>
          </w:p>
        </w:tc>
      </w:tr>
      <w:tr>
        <w:tc>
          <w:tcPr>
            <w:tcW w:type="dxa" w:w="1728"/>
          </w:tcPr>
          <w:p>
            <w:r/>
            <w:r>
              <w:rPr>
                <w:rFonts w:ascii="Calibri" w:hAnsi="Calibri"/>
                <w:b w:val="0"/>
                <w:sz w:val="18"/>
              </w:rPr>
              <w:t>Audit trail / activity log</w:t>
            </w:r>
          </w:p>
        </w:tc>
        <w:tc>
          <w:tcPr>
            <w:tcW w:type="dxa" w:w="2592"/>
          </w:tcPr>
          <w:p>
            <w:r/>
            <w:r>
              <w:rPr>
                <w:rFonts w:ascii="Calibri" w:hAnsi="Calibri"/>
                <w:b w:val="0"/>
                <w:sz w:val="18"/>
              </w:rPr>
              <w:t>Government audit requirements</w:t>
            </w:r>
          </w:p>
        </w:tc>
        <w:tc>
          <w:tcPr>
            <w:tcW w:type="dxa" w:w="2592"/>
          </w:tcPr>
          <w:p>
            <w:r/>
            <w:r>
              <w:rPr>
                <w:rFonts w:ascii="Calibri" w:hAnsi="Calibri"/>
                <w:b w:val="0"/>
                <w:sz w:val="18"/>
              </w:rPr>
              <w:t>Spatie Activity Log in Attendance; ActivityLogService in Payroll for payroll actions</w:t>
            </w:r>
          </w:p>
        </w:tc>
        <w:tc>
          <w:tcPr>
            <w:tcW w:type="dxa" w:w="1008"/>
          </w:tcPr>
          <w:p>
            <w:r/>
            <w:r>
              <w:rPr>
                <w:rFonts w:ascii="Calibri" w:hAnsi="Calibri"/>
                <w:b w:val="0"/>
                <w:sz w:val="18"/>
              </w:rPr>
              <w:t>FULL</w:t>
            </w:r>
          </w:p>
        </w:tc>
        <w:tc>
          <w:tcPr>
            <w:tcW w:type="dxa" w:w="2592"/>
          </w:tcPr>
          <w:p>
            <w:r/>
            <w:r>
              <w:rPr>
                <w:rFonts w:ascii="Calibri" w:hAnsi="Calibri"/>
                <w:b w:val="0"/>
                <w:sz w:val="18"/>
              </w:rPr>
              <w:t>Audit logging present.</w:t>
            </w:r>
          </w:p>
        </w:tc>
      </w:tr>
      <w:tr>
        <w:tc>
          <w:tcPr>
            <w:tcW w:type="dxa" w:w="1728"/>
          </w:tcPr>
          <w:p>
            <w:r/>
            <w:r>
              <w:rPr>
                <w:rFonts w:ascii="Calibri" w:hAnsi="Calibri"/>
                <w:b w:val="0"/>
                <w:sz w:val="18"/>
              </w:rPr>
              <w:t>Compliance (DPDP / data privacy)</w:t>
            </w:r>
          </w:p>
        </w:tc>
        <w:tc>
          <w:tcPr>
            <w:tcW w:type="dxa" w:w="2592"/>
          </w:tcPr>
          <w:p>
            <w:r/>
            <w:r>
              <w:rPr>
                <w:rFonts w:ascii="Calibri" w:hAnsi="Calibri"/>
                <w:b w:val="0"/>
                <w:sz w:val="18"/>
              </w:rPr>
              <w:t>Government data governance</w:t>
            </w:r>
          </w:p>
        </w:tc>
        <w:tc>
          <w:tcPr>
            <w:tcW w:type="dxa" w:w="2592"/>
          </w:tcPr>
          <w:p>
            <w:r/>
            <w:r>
              <w:rPr>
                <w:rFonts w:ascii="Calibri" w:hAnsi="Calibri"/>
                <w:b w:val="0"/>
                <w:sz w:val="18"/>
              </w:rPr>
              <w:t>DPDP consent flow, data change request module, POSH compliance (separate app)</w:t>
            </w:r>
          </w:p>
        </w:tc>
        <w:tc>
          <w:tcPr>
            <w:tcW w:type="dxa" w:w="1008"/>
          </w:tcPr>
          <w:p>
            <w:r/>
            <w:r>
              <w:rPr>
                <w:rFonts w:ascii="Calibri" w:hAnsi="Calibri"/>
                <w:b w:val="0"/>
                <w:sz w:val="18"/>
              </w:rPr>
              <w:t>FULL</w:t>
            </w:r>
          </w:p>
        </w:tc>
        <w:tc>
          <w:tcPr>
            <w:tcW w:type="dxa" w:w="2592"/>
          </w:tcPr>
          <w:p>
            <w:r/>
            <w:r>
              <w:rPr>
                <w:rFonts w:ascii="Calibri" w:hAnsi="Calibri"/>
                <w:b w:val="0"/>
                <w:sz w:val="18"/>
              </w:rPr>
              <w:t>Modern privacy compliance for private sector.</w:t>
            </w:r>
          </w:p>
        </w:tc>
      </w:tr>
    </w:tbl>
    <w:p>
      <w:pPr>
        <w:pStyle w:val="Heading2"/>
      </w:pPr>
      <w:r>
        <w:t>Recommendations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Feature</w:t>
            </w:r>
          </w:p>
        </w:tc>
        <w:tc>
          <w:tcPr>
            <w:tcW w:type="dxa" w:w="4320"/>
          </w:tcPr>
          <w:p>
            <w:r/>
            <w:r>
              <w:rPr>
                <w:rFonts w:ascii="Calibri" w:hAnsi="Calibri"/>
                <w:b/>
                <w:sz w:val="18"/>
              </w:rPr>
              <w:t>Recommendation</w:t>
            </w:r>
          </w:p>
        </w:tc>
      </w:tr>
      <w:tr>
        <w:tc>
          <w:tcPr>
            <w:tcW w:type="dxa" w:w="4320"/>
          </w:tcPr>
          <w:p>
            <w:r/>
            <w:r>
              <w:rPr>
                <w:rFonts w:ascii="Calibri" w:hAnsi="Calibri"/>
                <w:b w:val="0"/>
                <w:sz w:val="18"/>
              </w:rPr>
              <w:t>Operational reports</w:t>
            </w:r>
          </w:p>
        </w:tc>
        <w:tc>
          <w:tcPr>
            <w:tcW w:type="dxa" w:w="4320"/>
          </w:tcPr>
          <w:p>
            <w:r/>
            <w:r>
              <w:rPr>
                <w:rFonts w:ascii="Calibri" w:hAnsi="Calibri"/>
                <w:b w:val="0"/>
                <w:sz w:val="18"/>
              </w:rPr>
              <w:t>Add custom report builder for enterprise clients.</w:t>
            </w:r>
          </w:p>
        </w:tc>
      </w:tr>
      <w:tr>
        <w:tc>
          <w:tcPr>
            <w:tcW w:type="dxa" w:w="4320"/>
          </w:tcPr>
          <w:p>
            <w:r/>
            <w:r>
              <w:rPr>
                <w:rFonts w:ascii="Calibri" w:hAnsi="Calibri"/>
                <w:b w:val="0"/>
                <w:sz w:val="18"/>
              </w:rPr>
              <w:t>Data analytics / BI dashboards</w:t>
            </w:r>
          </w:p>
        </w:tc>
        <w:tc>
          <w:tcPr>
            <w:tcW w:type="dxa" w:w="4320"/>
          </w:tcPr>
          <w:p>
            <w:r/>
            <w:r>
              <w:rPr>
                <w:rFonts w:ascii="Calibri" w:hAnsi="Calibri"/>
                <w:b w:val="0"/>
                <w:sz w:val="18"/>
              </w:rPr>
              <w:t>Integrate Metabase/Power BI or build workforce cost dashboard.</w:t>
            </w:r>
          </w:p>
        </w:tc>
      </w:tr>
      <w:tr>
        <w:tc>
          <w:tcPr>
            <w:tcW w:type="dxa" w:w="4320"/>
          </w:tcPr>
          <w:p>
            <w:r/>
            <w:r>
              <w:rPr>
                <w:rFonts w:ascii="Calibri" w:hAnsi="Calibri"/>
                <w:b w:val="0"/>
                <w:sz w:val="18"/>
              </w:rPr>
              <w:t>Cross-department API integrations</w:t>
            </w:r>
          </w:p>
        </w:tc>
        <w:tc>
          <w:tcPr>
            <w:tcW w:type="dxa" w:w="4320"/>
          </w:tcPr>
          <w:p>
            <w:r/>
            <w:r>
              <w:rPr>
                <w:rFonts w:ascii="Calibri" w:hAnsi="Calibri"/>
                <w:b w:val="0"/>
                <w:sz w:val="18"/>
              </w:rPr>
              <w:t>Document public API for third-party integrations.</w:t>
            </w:r>
          </w:p>
        </w:tc>
      </w:tr>
      <w:tr>
        <w:tc>
          <w:tcPr>
            <w:tcW w:type="dxa" w:w="4320"/>
          </w:tcPr>
          <w:p>
            <w:r/>
            <w:r>
              <w:rPr>
                <w:rFonts w:ascii="Calibri" w:hAnsi="Calibri"/>
                <w:b w:val="0"/>
                <w:sz w:val="18"/>
              </w:rPr>
              <w:t>Compliance (DPDP / data privacy)</w:t>
            </w:r>
          </w:p>
        </w:tc>
        <w:tc>
          <w:tcPr>
            <w:tcW w:type="dxa" w:w="4320"/>
          </w:tcPr>
          <w:p>
            <w:r/>
            <w:r>
              <w:rPr>
                <w:rFonts w:ascii="Calibri" w:hAnsi="Calibri"/>
                <w:b w:val="0"/>
                <w:sz w:val="18"/>
              </w:rPr>
              <w:t>Strength for corporate clients.</w:t>
            </w:r>
          </w:p>
        </w:tc>
      </w:tr>
    </w:tbl>
    <w:p>
      <w:r>
        <w:br w:type="page"/>
      </w:r>
    </w:p>
    <w:p>
      <w:pPr>
        <w:pStyle w:val="Heading1"/>
      </w:pPr>
      <w:r>
        <w:t>Priority Roadmap</w:t>
      </w:r>
    </w:p>
    <w:p>
      <w:pPr>
        <w:pStyle w:val="Heading2"/>
      </w:pPr>
      <w:r>
        <w:t>P1 — Critical for private sector</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w:t>
            </w:r>
          </w:p>
        </w:tc>
        <w:tc>
          <w:tcPr>
            <w:tcW w:type="dxa" w:w="4320"/>
          </w:tcPr>
          <w:p>
            <w:r/>
            <w:r>
              <w:rPr>
                <w:rFonts w:ascii="Calibri" w:hAnsi="Calibri"/>
                <w:b/>
                <w:sz w:val="18"/>
              </w:rPr>
              <w:t>Action Item</w:t>
            </w:r>
          </w:p>
        </w:tc>
      </w:tr>
      <w:tr>
        <w:tc>
          <w:tcPr>
            <w:tcW w:type="dxa" w:w="4320"/>
          </w:tcPr>
          <w:p>
            <w:r/>
            <w:r>
              <w:rPr>
                <w:rFonts w:ascii="Calibri" w:hAnsi="Calibri"/>
                <w:b w:val="0"/>
                <w:sz w:val="18"/>
              </w:rPr>
              <w:t>1</w:t>
            </w:r>
          </w:p>
        </w:tc>
        <w:tc>
          <w:tcPr>
            <w:tcW w:type="dxa" w:w="4320"/>
          </w:tcPr>
          <w:p>
            <w:r/>
            <w:r>
              <w:rPr>
                <w:rFonts w:ascii="Calibri" w:hAnsi="Calibri"/>
                <w:b w:val="0"/>
                <w:sz w:val="18"/>
              </w:rPr>
              <w:t>Wire TDS into monthly payroll calculation (currently settings-only)</w:t>
            </w:r>
          </w:p>
        </w:tc>
      </w:tr>
      <w:tr>
        <w:tc>
          <w:tcPr>
            <w:tcW w:type="dxa" w:w="4320"/>
          </w:tcPr>
          <w:p>
            <w:r/>
            <w:r>
              <w:rPr>
                <w:rFonts w:ascii="Calibri" w:hAnsi="Calibri"/>
                <w:b w:val="0"/>
                <w:sz w:val="18"/>
              </w:rPr>
              <w:t>2</w:t>
            </w:r>
          </w:p>
        </w:tc>
        <w:tc>
          <w:tcPr>
            <w:tcW w:type="dxa" w:w="4320"/>
          </w:tcPr>
          <w:p>
            <w:r/>
            <w:r>
              <w:rPr>
                <w:rFonts w:ascii="Calibri" w:hAnsi="Calibri"/>
                <w:b w:val="0"/>
                <w:sz w:val="18"/>
              </w:rPr>
              <w:t>Implement Karnataka (and multi-state) Professional Tax slab engine</w:t>
            </w:r>
          </w:p>
        </w:tc>
      </w:tr>
      <w:tr>
        <w:tc>
          <w:tcPr>
            <w:tcW w:type="dxa" w:w="4320"/>
          </w:tcPr>
          <w:p>
            <w:r/>
            <w:r>
              <w:rPr>
                <w:rFonts w:ascii="Calibri" w:hAnsi="Calibri"/>
                <w:b w:val="0"/>
                <w:sz w:val="18"/>
              </w:rPr>
              <w:t>3</w:t>
            </w:r>
          </w:p>
        </w:tc>
        <w:tc>
          <w:tcPr>
            <w:tcW w:type="dxa" w:w="4320"/>
          </w:tcPr>
          <w:p>
            <w:r/>
            <w:r>
              <w:rPr>
                <w:rFonts w:ascii="Calibri" w:hAnsi="Calibri"/>
                <w:b w:val="0"/>
                <w:sz w:val="18"/>
              </w:rPr>
              <w:t>Generate Form 16 and annual salary statement for employees</w:t>
            </w:r>
          </w:p>
        </w:tc>
      </w:tr>
      <w:tr>
        <w:tc>
          <w:tcPr>
            <w:tcW w:type="dxa" w:w="4320"/>
          </w:tcPr>
          <w:p>
            <w:r/>
            <w:r>
              <w:rPr>
                <w:rFonts w:ascii="Calibri" w:hAnsi="Calibri"/>
                <w:b w:val="0"/>
                <w:sz w:val="18"/>
              </w:rPr>
              <w:t>4</w:t>
            </w:r>
          </w:p>
        </w:tc>
        <w:tc>
          <w:tcPr>
            <w:tcW w:type="dxa" w:w="4320"/>
          </w:tcPr>
          <w:p>
            <w:r/>
            <w:r>
              <w:rPr>
                <w:rFonts w:ascii="Calibri" w:hAnsi="Calibri"/>
                <w:b w:val="0"/>
                <w:sz w:val="18"/>
              </w:rPr>
              <w:t>Add employee tax declaration module (80C, HRA, regime selection)</w:t>
            </w:r>
          </w:p>
        </w:tc>
      </w:tr>
    </w:tbl>
    <w:p>
      <w:pPr>
        <w:pStyle w:val="Heading2"/>
      </w:pPr>
      <w:r>
        <w:t>P2 — High value enhancements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w:t>
            </w:r>
          </w:p>
        </w:tc>
        <w:tc>
          <w:tcPr>
            <w:tcW w:type="dxa" w:w="4320"/>
          </w:tcPr>
          <w:p>
            <w:r/>
            <w:r>
              <w:rPr>
                <w:rFonts w:ascii="Calibri" w:hAnsi="Calibri"/>
                <w:b/>
                <w:sz w:val="18"/>
              </w:rPr>
              <w:t>Action Item</w:t>
            </w:r>
          </w:p>
        </w:tc>
      </w:tr>
      <w:tr>
        <w:tc>
          <w:tcPr>
            <w:tcW w:type="dxa" w:w="4320"/>
          </w:tcPr>
          <w:p>
            <w:r/>
            <w:r>
              <w:rPr>
                <w:rFonts w:ascii="Calibri" w:hAnsi="Calibri"/>
                <w:b w:val="0"/>
                <w:sz w:val="18"/>
              </w:rPr>
              <w:t>1</w:t>
            </w:r>
          </w:p>
        </w:tc>
        <w:tc>
          <w:tcPr>
            <w:tcW w:type="dxa" w:w="4320"/>
          </w:tcPr>
          <w:p>
            <w:r/>
            <w:r>
              <w:rPr>
                <w:rFonts w:ascii="Calibri" w:hAnsi="Calibri"/>
                <w:b w:val="0"/>
                <w:sz w:val="18"/>
              </w:rPr>
              <w:t>Launch ISARVA Attendance mobile app (GPS + optional face recognition)</w:t>
            </w:r>
          </w:p>
        </w:tc>
      </w:tr>
      <w:tr>
        <w:tc>
          <w:tcPr>
            <w:tcW w:type="dxa" w:w="4320"/>
          </w:tcPr>
          <w:p>
            <w:r/>
            <w:r>
              <w:rPr>
                <w:rFonts w:ascii="Calibri" w:hAnsi="Calibri"/>
                <w:b w:val="0"/>
                <w:sz w:val="18"/>
              </w:rPr>
              <w:t>2</w:t>
            </w:r>
          </w:p>
        </w:tc>
        <w:tc>
          <w:tcPr>
            <w:tcW w:type="dxa" w:w="4320"/>
          </w:tcPr>
          <w:p>
            <w:r/>
            <w:r>
              <w:rPr>
                <w:rFonts w:ascii="Calibri" w:hAnsi="Calibri"/>
                <w:b w:val="0"/>
                <w:sz w:val="18"/>
              </w:rPr>
              <w:t>Multi-location geofence support for branch-based attendance</w:t>
            </w:r>
          </w:p>
        </w:tc>
      </w:tr>
      <w:tr>
        <w:tc>
          <w:tcPr>
            <w:tcW w:type="dxa" w:w="4320"/>
          </w:tcPr>
          <w:p>
            <w:r/>
            <w:r>
              <w:rPr>
                <w:rFonts w:ascii="Calibri" w:hAnsi="Calibri"/>
                <w:b w:val="0"/>
                <w:sz w:val="18"/>
              </w:rPr>
              <w:t>3</w:t>
            </w:r>
          </w:p>
        </w:tc>
        <w:tc>
          <w:tcPr>
            <w:tcW w:type="dxa" w:w="4320"/>
          </w:tcPr>
          <w:p>
            <w:r/>
            <w:r>
              <w:rPr>
                <w:rFonts w:ascii="Calibri" w:hAnsi="Calibri"/>
                <w:b w:val="0"/>
                <w:sz w:val="18"/>
              </w:rPr>
              <w:t>Gratuity calculation on employee exit</w:t>
            </w:r>
          </w:p>
        </w:tc>
      </w:tr>
      <w:tr>
        <w:tc>
          <w:tcPr>
            <w:tcW w:type="dxa" w:w="4320"/>
          </w:tcPr>
          <w:p>
            <w:r/>
            <w:r>
              <w:rPr>
                <w:rFonts w:ascii="Calibri" w:hAnsi="Calibri"/>
                <w:b w:val="0"/>
                <w:sz w:val="18"/>
              </w:rPr>
              <w:t>4</w:t>
            </w:r>
          </w:p>
        </w:tc>
        <w:tc>
          <w:tcPr>
            <w:tcW w:type="dxa" w:w="4320"/>
          </w:tcPr>
          <w:p>
            <w:r/>
            <w:r>
              <w:rPr>
                <w:rFonts w:ascii="Calibri" w:hAnsi="Calibri"/>
                <w:b w:val="0"/>
                <w:sz w:val="18"/>
              </w:rPr>
              <w:t>Leave encashment automation</w:t>
            </w:r>
          </w:p>
        </w:tc>
      </w:tr>
      <w:tr>
        <w:tc>
          <w:tcPr>
            <w:tcW w:type="dxa" w:w="4320"/>
          </w:tcPr>
          <w:p>
            <w:r/>
            <w:r>
              <w:rPr>
                <w:rFonts w:ascii="Calibri" w:hAnsi="Calibri"/>
                <w:b w:val="0"/>
                <w:sz w:val="18"/>
              </w:rPr>
              <w:t>5</w:t>
            </w:r>
          </w:p>
        </w:tc>
        <w:tc>
          <w:tcPr>
            <w:tcW w:type="dxa" w:w="4320"/>
          </w:tcPr>
          <w:p>
            <w:r/>
            <w:r>
              <w:rPr>
                <w:rFonts w:ascii="Calibri" w:hAnsi="Calibri"/>
                <w:b w:val="0"/>
                <w:sz w:val="18"/>
              </w:rPr>
              <w:t>Employee 'My Advances &amp; Loans' in self-service portal</w:t>
            </w:r>
          </w:p>
        </w:tc>
      </w:tr>
    </w:tbl>
    <w:p>
      <w:pPr>
        <w:pStyle w:val="Heading2"/>
      </w:pPr>
      <w:r>
        <w:t>P3 — Government sector only (if entering that market)</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18"/>
              </w:rPr>
              <w:t>#</w:t>
            </w:r>
          </w:p>
        </w:tc>
        <w:tc>
          <w:tcPr>
            <w:tcW w:type="dxa" w:w="4320"/>
          </w:tcPr>
          <w:p>
            <w:r/>
            <w:r>
              <w:rPr>
                <w:rFonts w:ascii="Calibri" w:hAnsi="Calibri"/>
                <w:b/>
                <w:sz w:val="18"/>
              </w:rPr>
              <w:t>Action Item</w:t>
            </w:r>
          </w:p>
        </w:tc>
      </w:tr>
      <w:tr>
        <w:tc>
          <w:tcPr>
            <w:tcW w:type="dxa" w:w="4320"/>
          </w:tcPr>
          <w:p>
            <w:r/>
            <w:r>
              <w:rPr>
                <w:rFonts w:ascii="Calibri" w:hAnsi="Calibri"/>
                <w:b w:val="0"/>
                <w:sz w:val="18"/>
              </w:rPr>
              <w:t>1</w:t>
            </w:r>
          </w:p>
        </w:tc>
        <w:tc>
          <w:tcPr>
            <w:tcW w:type="dxa" w:w="4320"/>
          </w:tcPr>
          <w:p>
            <w:r/>
            <w:r>
              <w:rPr>
                <w:rFonts w:ascii="Calibri" w:hAnsi="Calibri"/>
                <w:b w:val="0"/>
                <w:sz w:val="18"/>
              </w:rPr>
              <w:t>GPF / NPS / GIS / KGID modules</w:t>
            </w:r>
          </w:p>
        </w:tc>
      </w:tr>
      <w:tr>
        <w:tc>
          <w:tcPr>
            <w:tcW w:type="dxa" w:w="4320"/>
          </w:tcPr>
          <w:p>
            <w:r/>
            <w:r>
              <w:rPr>
                <w:rFonts w:ascii="Calibri" w:hAnsi="Calibri"/>
                <w:b w:val="0"/>
                <w:sz w:val="18"/>
              </w:rPr>
              <w:t>2</w:t>
            </w:r>
          </w:p>
        </w:tc>
        <w:tc>
          <w:tcPr>
            <w:tcW w:type="dxa" w:w="4320"/>
          </w:tcPr>
          <w:p>
            <w:r/>
            <w:r>
              <w:rPr>
                <w:rFonts w:ascii="Calibri" w:hAnsi="Calibri"/>
                <w:b w:val="0"/>
                <w:sz w:val="18"/>
              </w:rPr>
              <w:t>Electronic Service Book (e-SR)</w:t>
            </w:r>
          </w:p>
        </w:tc>
      </w:tr>
      <w:tr>
        <w:tc>
          <w:tcPr>
            <w:tcW w:type="dxa" w:w="4320"/>
          </w:tcPr>
          <w:p>
            <w:r/>
            <w:r>
              <w:rPr>
                <w:rFonts w:ascii="Calibri" w:hAnsi="Calibri"/>
                <w:b w:val="0"/>
                <w:sz w:val="18"/>
              </w:rPr>
              <w:t>3</w:t>
            </w:r>
          </w:p>
        </w:tc>
        <w:tc>
          <w:tcPr>
            <w:tcW w:type="dxa" w:w="4320"/>
          </w:tcPr>
          <w:p>
            <w:r/>
            <w:r>
              <w:rPr>
                <w:rFonts w:ascii="Calibri" w:hAnsi="Calibri"/>
                <w:b w:val="0"/>
                <w:sz w:val="18"/>
              </w:rPr>
              <w:t>Cadre management, transfer orders, DDO workflow</w:t>
            </w:r>
          </w:p>
        </w:tc>
      </w:tr>
      <w:tr>
        <w:tc>
          <w:tcPr>
            <w:tcW w:type="dxa" w:w="4320"/>
          </w:tcPr>
          <w:p>
            <w:r/>
            <w:r>
              <w:rPr>
                <w:rFonts w:ascii="Calibri" w:hAnsi="Calibri"/>
                <w:b w:val="0"/>
                <w:sz w:val="18"/>
              </w:rPr>
              <w:t>4</w:t>
            </w:r>
          </w:p>
        </w:tc>
        <w:tc>
          <w:tcPr>
            <w:tcW w:type="dxa" w:w="4320"/>
          </w:tcPr>
          <w:p>
            <w:r/>
            <w:r>
              <w:rPr>
                <w:rFonts w:ascii="Calibri" w:hAnsi="Calibri"/>
                <w:b w:val="0"/>
                <w:sz w:val="18"/>
              </w:rPr>
              <w:t>Recruitment and APR modules</w:t>
            </w:r>
          </w:p>
        </w:tc>
      </w:tr>
      <w:tr>
        <w:tc>
          <w:tcPr>
            <w:tcW w:type="dxa" w:w="4320"/>
          </w:tcPr>
          <w:p>
            <w:r/>
            <w:r>
              <w:rPr>
                <w:rFonts w:ascii="Calibri" w:hAnsi="Calibri"/>
                <w:b w:val="0"/>
                <w:sz w:val="18"/>
              </w:rPr>
              <w:t>5</w:t>
            </w:r>
          </w:p>
        </w:tc>
        <w:tc>
          <w:tcPr>
            <w:tcW w:type="dxa" w:w="4320"/>
          </w:tcPr>
          <w:p>
            <w:r/>
            <w:r>
              <w:rPr>
                <w:rFonts w:ascii="Calibri" w:hAnsi="Calibri"/>
                <w:b w:val="0"/>
                <w:sz w:val="18"/>
              </w:rPr>
              <w:t>Pension management post-retirement</w:t>
            </w:r>
          </w:p>
        </w:tc>
      </w:tr>
    </w:tbl>
    <w:p>
      <w:pPr>
        <w:pStyle w:val="Heading1"/>
      </w:pPr>
      <w:r>
        <w:t>Important Disclaimer</w:t>
      </w:r>
    </w:p>
    <w:p>
      <w:r>
        <w:t>Karnataka HRMS 2.0 is a government system designed for 6+ lakh state employees under government pay rules. ISARVA HRMS is designed for private companies under EPF/ESI/CTC payroll rules. A 'GAP' does not always mean ISARVA is deficient — it often means the feature is government-specific and not needed for corporate clients.</w:t>
      </w:r>
    </w:p>
    <w:p>
      <w:r>
        <w:t>Generated automatically on 25 June 2026 by generate_gap_analysis.py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