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25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cart-pole实验报告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2016202106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张艺邻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宋体" w:hAnsi="宋体" w:eastAsia="宋体" w:cstheme="minorBidi"/>
          <w:b/>
          <w:kern w:val="2"/>
          <w:sz w:val="22"/>
          <w:szCs w:val="22"/>
          <w:lang w:val="en-US" w:eastAsia="zh-CN" w:bidi="ar-SA"/>
        </w:rPr>
        <w:t>背景介绍</w:t>
      </w:r>
    </w:p>
    <w:p>
      <w:pPr>
        <w:numPr>
          <w:ilvl w:val="1"/>
          <w:numId w:val="1"/>
        </w:numPr>
        <w:rPr>
          <w:rFonts w:hint="eastAsia" w:ascii="宋体" w:hAnsi="宋体" w:eastAsia="宋体" w:cstheme="minorBidi"/>
          <w:b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theme="minorBidi"/>
          <w:b/>
          <w:kern w:val="2"/>
          <w:sz w:val="21"/>
          <w:szCs w:val="21"/>
          <w:lang w:val="en-US" w:eastAsia="zh-CN" w:bidi="ar-SA"/>
        </w:rPr>
        <w:t>cartpole</w:t>
      </w:r>
    </w:p>
    <w:p>
      <w:pPr>
        <w:spacing w:before="120" w:after="120"/>
        <w:ind w:left="0" w:leftChars="0" w:firstLine="420" w:firstLineChars="0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cartpole-v0和cartpole-v1是openaigym上的一个系列的小车平衡游戏。小车上有一个可摇晃的杆子，小车可被操纵向左移或向右移，在杆子倾斜角度大于十五度或小车距离绝对值大于2.4时，游戏失败；否则，玩家获得点数为1的回报值，游戏继续。</w:t>
      </w:r>
    </w:p>
    <w:p>
      <w:pPr>
        <w:spacing w:before="120" w:after="120"/>
        <w:ind w:left="0" w:leftChars="0" w:firstLine="420" w:firstLineChars="0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这个平台的接口为玩家提供了方便的接口，其中env.step(parameter)接受action（值为0或1）作为参数，返回observation，reward，done，info。</w:t>
      </w:r>
    </w:p>
    <w:p>
      <w:pPr>
        <w:spacing w:before="120" w:after="120"/>
        <w:ind w:left="0" w:leftChars="0" w:firstLine="420" w:firstLineChars="0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observation是一个大小为4的一维数组，值分别是小车当前的位置，速度，旋转角度，和旋转速度；reward是action之后的报酬，若小车未失去平衡则为1；done为1则小车失去平衡，反之为0；info为调试信息，通常不用。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observation</w:t>
      </w:r>
    </w:p>
    <w:tbl>
      <w:tblPr>
        <w:tblStyle w:val="4"/>
        <w:tblW w:w="5000" w:type="pct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5"/>
        <w:gridCol w:w="3266"/>
        <w:gridCol w:w="1842"/>
        <w:gridCol w:w="1743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/>
              <w:jc w:val="center"/>
              <w:rPr>
                <w:rFonts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Num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Observation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Min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Max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Cart Position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-2.4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2.4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Cart Velocity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-Inf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Inf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Pole Angle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~ -</w:t>
            </w:r>
            <w:r>
              <w:rPr>
                <w:rFonts w:hint="eastAsia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12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°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~ </w:t>
            </w:r>
            <w:r>
              <w:rPr>
                <w:rFonts w:hint="eastAsia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12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°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Pole Velocity At Tip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-Inf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Inf</w:t>
            </w:r>
          </w:p>
        </w:tc>
      </w:tr>
    </w:tbl>
    <w:p>
      <w:pPr>
        <w:numPr>
          <w:ilvl w:val="0"/>
          <w:numId w:val="0"/>
        </w:num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action</w:t>
      </w:r>
    </w:p>
    <w:tbl>
      <w:tblPr>
        <w:tblStyle w:val="4"/>
        <w:tblW w:w="5000" w:type="pct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48"/>
        <w:gridCol w:w="5718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/>
              <w:jc w:val="center"/>
              <w:rPr>
                <w:rFonts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Num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Action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Push cart to the left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Push cart to the right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spacing w:before="120" w:after="120"/>
        <w:ind w:left="0" w:leftChars="0" w:firstLine="420" w:firstLineChars="0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玩家的任务即是通过观察值observation，制定策略决定左移（action = 0）或右移（action = 1），使得小车越长时间保持平衡越好</w:t>
      </w:r>
    </w:p>
    <w:p>
      <w:pPr>
        <w:spacing w:before="120" w:after="120"/>
        <w:ind w:left="0" w:leftChars="0" w:firstLine="420" w:firstLineChars="0"/>
        <w:rPr>
          <w:rFonts w:hint="eastAsia" w:ascii="宋体" w:hAnsi="宋体" w:eastAsia="宋体" w:cstheme="minorBidi"/>
          <w:b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theme="minorBidi"/>
          <w:b/>
          <w:kern w:val="2"/>
          <w:sz w:val="21"/>
          <w:szCs w:val="21"/>
          <w:lang w:val="en-US" w:eastAsia="zh-CN" w:bidi="ar-SA"/>
        </w:rPr>
        <w:t>2.</w:t>
      </w:r>
      <w:r>
        <w:rPr>
          <w:rFonts w:hint="eastAsia" w:ascii="宋体" w:hAnsi="宋体" w:eastAsia="宋体" w:cstheme="minorBidi"/>
          <w:b/>
          <w:kern w:val="2"/>
          <w:sz w:val="21"/>
          <w:szCs w:val="21"/>
          <w:lang w:val="en-US" w:eastAsia="zh-CN" w:bidi="ar-SA"/>
        </w:rPr>
        <w:t>pytorch</w:t>
      </w:r>
    </w:p>
    <w:p>
      <w:pPr>
        <w:spacing w:before="120" w:after="120"/>
        <w:ind w:left="420" w:leftChars="0" w:firstLine="420" w:firstLineChars="0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Pytorch由Facebook开源的神经网络框架，Torch 是一个经典的对多维矩阵数据进行操作的张量（tensor ）库，在机器学习和其他数学密集型应用有广泛应用。与Tensorflow的静态计算图不同，pytorch的计算图是动态的，可以根据计算需要实时改变计算图。作为经典机器学习库 Torch 的端口，PyTorch 为 Python 语言使用者提供了舒适的写代码选择。</w:t>
      </w:r>
    </w:p>
    <w:p>
      <w:pPr>
        <w:spacing w:before="120" w:after="120"/>
        <w:ind w:left="0" w:leftChars="0" w:firstLine="420" w:firstLineChars="0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PyTorch的设计追求最少的封装，设计遵循tensor→variable(autograd)→nn.Module 三个由低到高的抽象层次，分别代表高维数组（张量）、自动求导（变量）和神经网络（层/模块），而且这三个抽象之间联系紧密，可以同时进行修改和操作。</w:t>
      </w:r>
    </w:p>
    <w:p>
      <w:pPr>
        <w:spacing w:before="120" w:after="120"/>
        <w:ind w:left="0" w:leftChars="0" w:firstLine="420" w:firstLineChars="0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在本次实验中，主要利用pytorch完成了机器学习的线性回归，逻辑回归和深度强化学习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宋体" w:hAnsi="宋体" w:eastAsia="宋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/>
          <w:kern w:val="2"/>
          <w:sz w:val="24"/>
          <w:szCs w:val="24"/>
          <w:lang w:val="en-US" w:eastAsia="zh-CN" w:bidi="ar-SA"/>
        </w:rPr>
        <w:t>普通方法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theme="minorBidi"/>
          <w:b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theme="minorBidi"/>
          <w:b/>
          <w:kern w:val="2"/>
          <w:sz w:val="21"/>
          <w:szCs w:val="21"/>
          <w:lang w:val="en-US" w:eastAsia="zh-CN" w:bidi="ar-SA"/>
        </w:rPr>
        <w:t>1.</w:t>
      </w:r>
      <w:r>
        <w:rPr>
          <w:rFonts w:hint="eastAsia" w:ascii="宋体" w:hAnsi="宋体" w:eastAsia="宋体" w:cstheme="minorBidi"/>
          <w:b/>
          <w:kern w:val="2"/>
          <w:sz w:val="21"/>
          <w:szCs w:val="21"/>
          <w:lang w:val="en-US" w:eastAsia="zh-CN" w:bidi="ar-SA"/>
        </w:rPr>
        <w:t>比例选择法</w:t>
      </w:r>
    </w:p>
    <w:p>
      <w:pPr>
        <w:spacing w:before="120" w:after="120"/>
        <w:ind w:left="0" w:leftChars="0" w:firstLine="420" w:firstLineChars="0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很容易认识到，游戏的结束与否，取决于位置和木杆角度两个变量，而这两个变量与action的关系是很直接的，所以我决定根据这两个变量的比例选择action。</w:t>
      </w:r>
    </w:p>
    <w:p>
      <w:pPr>
        <w:spacing w:before="120" w:after="12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比例，即是它们在取值范围内的比例。比如，当位置为2，角度为0.1时，它们分别的比例为2 / 2.4 = 0.83, 0.1</w:t>
      </w:r>
      <w:r>
        <w:rPr>
          <w:rFonts w:hint="default" w:ascii="宋体" w:hAnsi="宋体" w:eastAsia="宋体"/>
          <w:sz w:val="21"/>
          <w:szCs w:val="21"/>
          <w:lang w:val="en-US" w:eastAsia="zh-CN"/>
        </w:rPr>
        <w:t>/cos(78) = 0.48,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因为0.83 &gt; 0.48所以优先选择能使距离绝对值变小的操作，即action = 0。</w:t>
      </w:r>
      <w:r>
        <w:rPr>
          <w:rFonts w:hint="eastAsia"/>
          <w:position w:val="-82"/>
          <w:lang w:val="en-US" w:eastAsia="zh-CN"/>
        </w:rPr>
        <w:object>
          <v:shape id="_x0000_i1027" o:spt="75" type="#_x0000_t75" style="height:88pt;width:387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theme="minorBidi"/>
          <w:b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theme="minorBidi"/>
          <w:b/>
          <w:kern w:val="2"/>
          <w:sz w:val="21"/>
          <w:szCs w:val="21"/>
          <w:lang w:val="en-US" w:eastAsia="zh-CN" w:bidi="ar-SA"/>
        </w:rPr>
        <w:t>2.</w:t>
      </w:r>
      <w:r>
        <w:rPr>
          <w:rFonts w:hint="eastAsia" w:ascii="宋体" w:hAnsi="宋体" w:eastAsia="宋体" w:cstheme="minorBidi"/>
          <w:b/>
          <w:kern w:val="2"/>
          <w:sz w:val="21"/>
          <w:szCs w:val="21"/>
          <w:lang w:val="en-US" w:eastAsia="zh-CN" w:bidi="ar-SA"/>
        </w:rPr>
        <w:t>维持角度法</w:t>
      </w:r>
    </w:p>
    <w:p>
      <w:pPr>
        <w:spacing w:before="120" w:after="120"/>
        <w:ind w:left="0" w:leftChars="0" w:firstLine="420" w:firstLineChars="0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维持角度法的想法很朴素，就是木杆向右斜，就把小车向右移，木杆向左斜，就把小车向左移。为了不让小车驶出范围，我们额外考虑了小车的位置，太右则左移，太左则右移</w:t>
      </w:r>
    </w:p>
    <w:p>
      <w:pPr>
        <w:numPr>
          <w:numId w:val="0"/>
        </w:numPr>
        <w:ind w:leftChars="200" w:firstLine="419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50"/>
          <w:lang w:val="en-US" w:eastAsia="zh-CN"/>
        </w:rPr>
        <w:object>
          <v:shape id="_x0000_i1028" o:spt="75" type="#_x0000_t75" style="height:157.95pt;width:257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8" DrawAspect="Content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 w:ascii="宋体" w:hAnsi="宋体" w:eastAsia="宋体" w:cstheme="minorBidi"/>
          <w:b/>
          <w:kern w:val="2"/>
          <w:sz w:val="21"/>
          <w:szCs w:val="21"/>
          <w:lang w:val="en-US" w:eastAsia="zh-CN" w:bidi="ar-SA"/>
        </w:rPr>
        <w:t>两者比较</w:t>
      </w:r>
    </w:p>
    <w:p>
      <w:pPr>
        <w:numPr>
          <w:ilvl w:val="0"/>
          <w:numId w:val="0"/>
        </w:numPr>
        <w:ind w:left="420" w:leftChars="0" w:firstLine="420" w:firstLineChars="0"/>
      </w:pPr>
      <w:bookmarkStart w:id="0" w:name="_GoBack"/>
      <w:r>
        <w:drawing>
          <wp:inline distT="0" distB="0" distL="114300" distR="114300">
            <wp:extent cx="4265930" cy="193738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蓝色为根据比例选择，红色为根据角度选择。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显然，根据角度的算法远远超过了根据比例的算法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但同时，根据算法的问题是，它虽然能保持木杆的平衡，但小车却每次都以微小的速度向某一端移动直至到达端点，游戏失败。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73250"/>
    <w:multiLevelType w:val="multilevel"/>
    <w:tmpl w:val="3657325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57C40"/>
    <w:rsid w:val="005B3189"/>
    <w:rsid w:val="09F21DCA"/>
    <w:rsid w:val="0CB33774"/>
    <w:rsid w:val="23F2703B"/>
    <w:rsid w:val="24D63535"/>
    <w:rsid w:val="3A931F14"/>
    <w:rsid w:val="43FE1460"/>
    <w:rsid w:val="449B23AD"/>
    <w:rsid w:val="44A57C40"/>
    <w:rsid w:val="458077C2"/>
    <w:rsid w:val="4A6B59DA"/>
    <w:rsid w:val="5E641DCE"/>
    <w:rsid w:val="64DA36B0"/>
    <w:rsid w:val="6B4358C1"/>
    <w:rsid w:val="6E5412EE"/>
    <w:rsid w:val="6F6022E8"/>
    <w:rsid w:val="764E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480" w:leftChars="200"/>
      <w:jc w:val="both"/>
    </w:pPr>
    <w:rPr>
      <w:rFonts w:eastAsia="仿宋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50" w:beforeLines="50" w:beforeAutospacing="0" w:after="50" w:afterLines="50" w:afterAutospacing="0" w:line="400" w:lineRule="exact"/>
      <w:jc w:val="left"/>
      <w:outlineLvl w:val="0"/>
    </w:pPr>
    <w:rPr>
      <w:rFonts w:ascii="+西文正文" w:hAnsi="+西文正文" w:eastAsia="黑体"/>
      <w:b/>
      <w:kern w:val="44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00" w:lineRule="exact"/>
      <w:outlineLvl w:val="1"/>
    </w:pPr>
    <w:rPr>
      <w:rFonts w:ascii="Arial" w:hAnsi="Arial" w:eastAsia="宋体"/>
      <w:sz w:val="2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customStyle="1" w:styleId="7">
    <w:name w:val="标题 1 Char"/>
    <w:link w:val="2"/>
    <w:qFormat/>
    <w:uiPriority w:val="0"/>
    <w:rPr>
      <w:rFonts w:ascii="+西文正文" w:hAnsi="+西文正文" w:eastAsia="黑体"/>
      <w:b/>
      <w:kern w:val="44"/>
      <w:sz w:val="28"/>
    </w:rPr>
  </w:style>
  <w:style w:type="character" w:customStyle="1" w:styleId="8">
    <w:name w:val="标题 2 Char"/>
    <w:link w:val="3"/>
    <w:qFormat/>
    <w:uiPriority w:val="0"/>
    <w:rPr>
      <w:rFonts w:ascii="Arial" w:hAnsi="Arial" w:eastAsia="宋体"/>
      <w:sz w:val="24"/>
    </w:rPr>
  </w:style>
  <w:style w:type="paragraph" w:customStyle="1" w:styleId="9">
    <w:name w:val="主标题"/>
    <w:basedOn w:val="2"/>
    <w:next w:val="1"/>
    <w:qFormat/>
    <w:uiPriority w:val="0"/>
    <w:pPr>
      <w:jc w:val="center"/>
    </w:pPr>
    <w:rPr>
      <w:rFonts w:asciiTheme="minorAscii" w:hAnsiTheme="minorAscii"/>
      <w:sz w:val="32"/>
    </w:rPr>
  </w:style>
  <w:style w:type="paragraph" w:customStyle="1" w:styleId="10">
    <w:name w:val="署名"/>
    <w:basedOn w:val="3"/>
    <w:next w:val="1"/>
    <w:qFormat/>
    <w:uiPriority w:val="0"/>
    <w:pPr>
      <w:jc w:val="right"/>
    </w:pPr>
    <w:rPr>
      <w:rFonts w:eastAsia="华文仿宋"/>
      <w:sz w:val="21"/>
    </w:rPr>
  </w:style>
  <w:style w:type="paragraph" w:customStyle="1" w:styleId="11">
    <w:name w:val="英文"/>
    <w:basedOn w:val="1"/>
    <w:qFormat/>
    <w:uiPriority w:val="0"/>
    <w:rPr>
      <w:rFonts w:asciiTheme="minorAscii" w:hAnsiTheme="minorAscii" w:eastAsiaTheme="minorAscii"/>
      <w:sz w:val="2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2019-12-23T05:42:00Z</dcterms:created>
  <dc:creator>邻</dc:creator>
  <cp:lastModifiedBy>邻</cp:lastModifiedBy>
  <dcterms:modified xsi:type="dcterms:W3CDTF">2019-12-27T02:20:31Z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