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120" w:before="0"/>
        <w:jc w:val="center"/>
      </w:pPr>
      <w:r>
        <w:rPr>
          <w:rFonts w:ascii="Arial" w:cs="Arial" w:eastAsia="Arial" w:hAnsi="Arial"/>
          <w:b/>
          <w:bCs/>
          <w:color w:val="1E4D8C"/>
          <w:sz w:val="56"/>
          <w:szCs w:val="56"/>
        </w:rPr>
        <w:t xml:space="preserve">INFODATION</w:t>
      </w:r>
    </w:p>
    <w:p>
      <w:pPr>
        <w:spacing w:after="60" w:before="0"/>
        <w:jc w:val="center"/>
      </w:pPr>
      <w:r>
        <w:rPr>
          <w:rFonts w:ascii="Arial" w:cs="Arial" w:eastAsia="Arial" w:hAnsi="Arial"/>
          <w:color w:val="2E86AB"/>
          <w:sz w:val="22"/>
          <w:szCs w:val="22"/>
        </w:rPr>
        <w:t xml:space="preserve">—  Technology Solutions  —</w:t>
      </w:r>
    </w:p>
    <w:p>
      <w:pPr>
        <w:spacing w:after="400" w:before="0"/>
      </w:pPr>
    </w:p>
    <w:p>
      <w:pPr>
        <w:spacing w:after="120" w:before="0"/>
        <w:jc w:val="center"/>
      </w:pPr>
      <w:r>
        <w:rPr>
          <w:rFonts w:ascii="Arial" w:cs="Arial" w:eastAsia="Arial" w:hAnsi="Arial"/>
          <w:b/>
          <w:bCs/>
          <w:color w:val="222222"/>
          <w:sz w:val="48"/>
          <w:szCs w:val="48"/>
        </w:rPr>
        <w:t xml:space="preserve">GIẢI PHÁP ĐẸM TÔM THÔNG MINH</w:t>
      </w:r>
    </w:p>
    <w:p>
      <w:pPr>
        <w:spacing w:after="200" w:before="0"/>
        <w:jc w:val="center"/>
      </w:pPr>
      <w:r>
        <w:rPr>
          <w:rFonts w:ascii="Arial" w:cs="Arial" w:eastAsia="Arial" w:hAnsi="Arial"/>
          <w:color w:val="2E86AB"/>
          <w:sz w:val="28"/>
          <w:szCs w:val="28"/>
        </w:rPr>
        <w:t xml:space="preserve">SmartShrimp Count — Powered by AI</w:t>
      </w:r>
    </w:p>
    <w:p>
      <w:pPr>
        <w:pBdr>
          <w:top w:val="single" w:color="1E4D8C" w:sz="6" w:space="4"/>
          <w:bottom w:val="single" w:color="1E4D8C" w:sz="6" w:space="4"/>
        </w:pBdr>
        <w:spacing w:after="160" w:before="160"/>
        <w:jc w:val="center"/>
      </w:pPr>
      <w:r>
        <w:rPr>
          <w:rFonts w:ascii="Arial" w:cs="Arial" w:eastAsia="Arial" w:hAnsi="Arial"/>
          <w:color w:val="555555"/>
          <w:sz w:val="26"/>
          <w:szCs w:val="26"/>
        </w:rPr>
        <w:t xml:space="preserve">Đề xuất cho:  </w:t>
      </w:r>
      <w:r>
        <w:rPr>
          <w:rFonts w:ascii="Arial" w:cs="Arial" w:eastAsia="Arial" w:hAnsi="Arial"/>
          <w:b/>
          <w:bCs/>
          <w:color w:val="1E4D8C"/>
          <w:sz w:val="26"/>
          <w:szCs w:val="26"/>
        </w:rPr>
        <w:t xml:space="preserve">De Heus Vietnam</w:t>
      </w:r>
    </w:p>
    <w:p>
      <w:pPr>
        <w:spacing w:after="400" w:before="0"/>
      </w:pPr>
    </w:p>
    <w:p>
      <w:pPr>
        <w:spacing w:after="80" w:before="0"/>
        <w:jc w:val="center"/>
      </w:pPr>
      <w:r>
        <w:rPr>
          <w:rFonts w:ascii="Arial" w:cs="Arial" w:eastAsia="Arial" w:hAnsi="Arial"/>
          <w:color w:val="444444"/>
          <w:sz w:val="24"/>
          <w:szCs w:val="24"/>
        </w:rPr>
        <w:t xml:space="preserve">Tháng 4, 2026</w:t>
      </w:r>
    </w:p>
    <w:p>
      <w:pPr>
        <w:spacing w:after="0" w:before="0"/>
        <w:jc w:val="center"/>
      </w:pPr>
      <w:r>
        <w:rPr>
          <w:rFonts w:ascii="Arial" w:cs="Arial" w:eastAsia="Arial" w:hAnsi="Arial"/>
          <w:b/>
          <w:bCs/>
          <w:color w:val="AA0000"/>
          <w:sz w:val="20"/>
          <w:szCs w:val="20"/>
        </w:rPr>
        <w:t xml:space="preserve">TÀI LIỆU MẬT — Chỉ dùng nội bộ</w:t>
      </w:r>
    </w:p>
    <w:p>
      <w:r>
        <w:br w:type="page"/>
      </w:r>
    </w:p>
    <w:p>
      <w:pPr>
        <w:pStyle w:val="Heading1"/>
        <w:pBdr>
          <w:bottom w:val="single" w:color="1E4D8C" w:sz="4" w:space="4"/>
        </w:pBdr>
        <w:spacing w:after="160" w:before="320"/>
      </w:pPr>
      <w:r>
        <w:rPr>
          <w:rFonts w:ascii="Arial" w:cs="Arial" w:eastAsia="Arial" w:hAnsi="Arial"/>
          <w:b/>
          <w:bCs/>
          <w:color w:val="1E4D8C"/>
          <w:sz w:val="28"/>
          <w:szCs w:val="28"/>
        </w:rPr>
        <w:t xml:space="preserve">1. TÓM TẮT ĐIỀU HÀNH</w:t>
      </w:r>
    </w:p>
    <w:p>
      <w:pPr>
        <w:spacing w:after="100" w:before="100"/>
      </w:pPr>
      <w:r>
        <w:rPr>
          <w:rFonts w:ascii="Arial" w:cs="Arial" w:eastAsia="Arial" w:hAnsi="Arial"/>
          <w:color w:val="333333"/>
          <w:sz w:val="21"/>
          <w:szCs w:val="21"/>
        </w:rPr>
        <w:t xml:space="preserve">Infodation đề xuất giải pháp SmartShrimp Count — một hệ thống đếm tôm tự động sử dụng AI Computer Vision, giải quyết triệt để bài toán kiểm đếm tôm giống hiện đang được thực hiện thủ công tại De Heus Vietnam. Giải pháp đã được chứng minh qua PoC thực tế trên video tôm của De Heus với độ chính xác cao, thời gian xử lý dưới 3 giây/thùng.</w:t>
      </w:r>
    </w:p>
    <w:p>
      <w:pPr>
        <w:spacing w:after="0" w:before="0"/>
      </w:pPr>
    </w:p>
    <w:p>
      <w:pPr>
        <w:spacing w:after="60" w:before="120"/>
      </w:pPr>
      <w:r>
        <w:rPr>
          <w:rFonts w:ascii="Arial" w:cs="Arial" w:eastAsia="Arial" w:hAnsi="Arial"/>
          <w:b/>
          <w:bCs/>
          <w:color w:val="1E4D8C"/>
          <w:sz w:val="21"/>
          <w:szCs w:val="21"/>
        </w:rPr>
        <w:t xml:space="preserve">Những điểm nổi bật:</w:t>
      </w:r>
    </w:p>
    <w:p>
      <w:pPr>
        <w:pStyle w:val="ListParagraph"/>
        <w:numPr>
          <w:ilvl w:val="0"/>
          <w:numId w:val="2"/>
        </w:numPr>
        <w:spacing w:after="60" w:before="60"/>
      </w:pPr>
      <w:r>
        <w:rPr>
          <w:rFonts w:ascii="Arial" w:cs="Arial" w:eastAsia="Arial" w:hAnsi="Arial"/>
          <w:color w:val="333333"/>
          <w:sz w:val="21"/>
          <w:szCs w:val="21"/>
        </w:rPr>
        <w:t xml:space="preserve">Tự động hoá 100% quy trình đếm tôm — không cần nhân công thủ công</w:t>
      </w:r>
    </w:p>
    <w:p>
      <w:pPr>
        <w:pStyle w:val="ListParagraph"/>
        <w:numPr>
          <w:ilvl w:val="0"/>
          <w:numId w:val="2"/>
        </w:numPr>
        <w:spacing w:after="60" w:before="60"/>
      </w:pPr>
      <w:r>
        <w:rPr>
          <w:rFonts w:ascii="Arial" w:cs="Arial" w:eastAsia="Arial" w:hAnsi="Arial"/>
          <w:color w:val="333333"/>
          <w:sz w:val="21"/>
          <w:szCs w:val="21"/>
        </w:rPr>
        <w:t xml:space="preserve">Độ chính xác đạt &gt;85% ngay từ PoC đầu tiên, cải thiện liên tục theo thời gian</w:t>
      </w:r>
    </w:p>
    <w:p>
      <w:pPr>
        <w:pStyle w:val="ListParagraph"/>
        <w:numPr>
          <w:ilvl w:val="0"/>
          <w:numId w:val="2"/>
        </w:numPr>
        <w:spacing w:after="60" w:before="60"/>
      </w:pPr>
      <w:r>
        <w:rPr>
          <w:rFonts w:ascii="Arial" w:cs="Arial" w:eastAsia="Arial" w:hAnsi="Arial"/>
          <w:color w:val="333333"/>
          <w:sz w:val="21"/>
          <w:szCs w:val="21"/>
        </w:rPr>
        <w:t xml:space="preserve">Xử lý trong 3–5 giây/thùng — nhanh hơn 20× so với đếm tay</w:t>
      </w:r>
    </w:p>
    <w:p>
      <w:pPr>
        <w:pStyle w:val="ListParagraph"/>
        <w:numPr>
          <w:ilvl w:val="0"/>
          <w:numId w:val="2"/>
        </w:numPr>
        <w:spacing w:after="60" w:before="60"/>
      </w:pPr>
      <w:r>
        <w:rPr>
          <w:rFonts w:ascii="Arial" w:cs="Arial" w:eastAsia="Arial" w:hAnsi="Arial"/>
          <w:color w:val="333333"/>
          <w:sz w:val="21"/>
          <w:szCs w:val="21"/>
        </w:rPr>
        <w:t xml:space="preserve">Hoạt động hoàn toàn offline — không cần kết nối internet</w:t>
      </w:r>
    </w:p>
    <w:p>
      <w:pPr>
        <w:pStyle w:val="ListParagraph"/>
        <w:numPr>
          <w:ilvl w:val="0"/>
          <w:numId w:val="2"/>
        </w:numPr>
        <w:spacing w:after="60" w:before="60"/>
      </w:pPr>
      <w:r>
        <w:rPr>
          <w:rFonts w:ascii="Arial" w:cs="Arial" w:eastAsia="Arial" w:hAnsi="Arial"/>
          <w:color w:val="333333"/>
          <w:sz w:val="21"/>
          <w:szCs w:val="21"/>
        </w:rPr>
        <w:t xml:space="preserve">Tầm nhìn dài hạn: Infodation trở thành AI Center Partner độc quyền của De Heus</w:t>
      </w:r>
    </w:p>
    <w:p>
      <w:pPr>
        <w:spacing w:after="200" w:before="0"/>
      </w:pPr>
    </w:p>
    <w:p>
      <w:pPr>
        <w:pStyle w:val="Heading1"/>
        <w:pBdr>
          <w:bottom w:val="single" w:color="1E4D8C" w:sz="4" w:space="4"/>
        </w:pBdr>
        <w:spacing w:after="160" w:before="320"/>
      </w:pPr>
      <w:r>
        <w:rPr>
          <w:rFonts w:ascii="Arial" w:cs="Arial" w:eastAsia="Arial" w:hAnsi="Arial"/>
          <w:b/>
          <w:bCs/>
          <w:color w:val="1E4D8C"/>
          <w:sz w:val="28"/>
          <w:szCs w:val="28"/>
        </w:rPr>
        <w:t xml:space="preserve">2. BỐI CẢNH &amp; BÀI TOÁN</w:t>
      </w:r>
    </w:p>
    <w:p>
      <w:pPr>
        <w:pStyle w:val="Heading2"/>
        <w:spacing w:after="120" w:before="240"/>
      </w:pPr>
      <w:r>
        <w:rPr>
          <w:rFonts w:ascii="Arial" w:cs="Arial" w:eastAsia="Arial" w:hAnsi="Arial"/>
          <w:b/>
          <w:bCs/>
          <w:color w:val="2E86AB"/>
          <w:sz w:val="24"/>
          <w:szCs w:val="24"/>
        </w:rPr>
        <w:t xml:space="preserve">2.1 Quy trình hiện tại</w:t>
      </w:r>
    </w:p>
    <w:p>
      <w:pPr>
        <w:spacing w:after="100" w:before="100"/>
      </w:pPr>
      <w:r>
        <w:rPr>
          <w:rFonts w:ascii="Arial" w:cs="Arial" w:eastAsia="Arial" w:hAnsi="Arial"/>
          <w:color w:val="333333"/>
          <w:sz w:val="21"/>
          <w:szCs w:val="21"/>
        </w:rPr>
        <w:t xml:space="preserve">Chủ trại tôm mua tôm giống với số lượng lớn (ví dụ: 10.000 con/lô), được đóng vào 10 thùng nhựa trắng, mỗi thùng khoảng 1.000 con. Tôm giống rất nhỏ và di chuyển liên tục trong nước.</w:t>
      </w:r>
    </w:p>
    <w:p>
      <w:pPr>
        <w:spacing w:after="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Vấn đề</w:t>
            </w:r>
          </w:p>
        </w:tc>
        <w:tc>
          <w:tcPr>
            <w:tcW w:type="dxa" w:w="4873"/>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Hệ quả</w:t>
            </w:r>
          </w:p>
        </w:tc>
      </w:tr>
      <w:tr>
        <w:tc>
          <w:tcPr>
            <w:tcW w:type="dxa" w:w="487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Không có công cụ kiểm đếm khách quan</w:t>
            </w:r>
          </w:p>
        </w:tc>
        <w:tc>
          <w:tcPr>
            <w:tcW w:type="dxa" w:w="487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Rủi ro nhận thiếu hàng, tranh chấp nhà cung cấp</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Đếm tay mất 15–30 phút/lô</w:t>
            </w:r>
          </w:p>
        </w:tc>
        <w:tc>
          <w:tcPr>
            <w:tcW w:type="dxa" w:w="487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Tốn nhân công, dễ sai sót</w:t>
            </w:r>
          </w:p>
        </w:tc>
      </w:tr>
      <w:tr>
        <w:tc>
          <w:tcPr>
            <w:tcW w:type="dxa" w:w="487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Không theo dõi được tỷ lệ hao hụt</w:t>
            </w:r>
          </w:p>
        </w:tc>
        <w:tc>
          <w:tcPr>
            <w:tcW w:type="dxa" w:w="487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Không đánh giá được hiệu quả nuôi trồng</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Phụ thuộc kinh nghiệm cá nhân</w:t>
            </w:r>
          </w:p>
        </w:tc>
        <w:tc>
          <w:tcPr>
            <w:tcW w:type="dxa" w:w="487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Không có dự liệu chuẩn hóa</w:t>
            </w:r>
          </w:p>
        </w:tc>
      </w:tr>
    </w:tbl>
    <w:p>
      <w:pPr>
        <w:spacing w:after="0" w:before="0"/>
      </w:pPr>
    </w:p>
    <w:p>
      <w:pPr>
        <w:pStyle w:val="Heading2"/>
        <w:spacing w:after="120" w:before="240"/>
      </w:pPr>
      <w:r>
        <w:rPr>
          <w:rFonts w:ascii="Arial" w:cs="Arial" w:eastAsia="Arial" w:hAnsi="Arial"/>
          <w:b/>
          <w:bCs/>
          <w:color w:val="2E86AB"/>
          <w:sz w:val="24"/>
          <w:szCs w:val="24"/>
        </w:rPr>
        <w:t xml:space="preserve">2.2 Hai use case ưu tiên</w:t>
      </w:r>
    </w:p>
    <w:p>
      <w:pPr>
        <w:pStyle w:val="ListParagraph"/>
        <w:numPr>
          <w:ilvl w:val="0"/>
          <w:numId w:val="3"/>
        </w:numPr>
        <w:spacing w:after="60" w:before="60"/>
      </w:pPr>
      <w:r>
        <w:rPr>
          <w:rFonts w:ascii="Arial" w:cs="Arial" w:eastAsia="Arial" w:hAnsi="Arial"/>
          <w:color w:val="333333"/>
          <w:sz w:val="21"/>
          <w:szCs w:val="21"/>
        </w:rPr>
        <w:t xml:space="preserve">Kiểm đếm khi nhận hàng (Ưu tiên cao): Xác minh số lượng tôm trong tững thùng ngay khi nhận từ nhà cung cấp.</w:t>
      </w:r>
    </w:p>
    <w:p>
      <w:pPr>
        <w:pStyle w:val="ListParagraph"/>
        <w:numPr>
          <w:ilvl w:val="0"/>
          <w:numId w:val="3"/>
        </w:numPr>
        <w:spacing w:after="60" w:before="60"/>
      </w:pPr>
      <w:r>
        <w:rPr>
          <w:rFonts w:ascii="Arial" w:cs="Arial" w:eastAsia="Arial" w:hAnsi="Arial"/>
          <w:color w:val="333333"/>
          <w:sz w:val="21"/>
          <w:szCs w:val="21"/>
        </w:rPr>
        <w:t xml:space="preserve">Kiểm tra số lượng trong quá trình nuôi (Nhu cầu tiếp theo): Đếm lại số tôm còn sống để theo dõi tỷ lệ hao hụt.</w:t>
      </w:r>
    </w:p>
    <w:p>
      <w:pPr>
        <w:spacing w:after="200" w:before="0"/>
      </w:pPr>
    </w:p>
    <w:p>
      <w:pPr>
        <w:pStyle w:val="Heading1"/>
        <w:pBdr>
          <w:bottom w:val="single" w:color="1E4D8C" w:sz="4" w:space="4"/>
        </w:pBdr>
        <w:spacing w:after="160" w:before="320"/>
      </w:pPr>
      <w:r>
        <w:rPr>
          <w:rFonts w:ascii="Arial" w:cs="Arial" w:eastAsia="Arial" w:hAnsi="Arial"/>
          <w:b/>
          <w:bCs/>
          <w:color w:val="1E4D8C"/>
          <w:sz w:val="28"/>
          <w:szCs w:val="28"/>
        </w:rPr>
        <w:t xml:space="preserve">3. GIẢI PHÁP ĐỀ XUẤT — SMARTSHRIMP COUNT</w:t>
      </w:r>
    </w:p>
    <w:p>
      <w:pPr>
        <w:pStyle w:val="Heading2"/>
        <w:spacing w:after="120" w:before="240"/>
      </w:pPr>
      <w:r>
        <w:rPr>
          <w:rFonts w:ascii="Arial" w:cs="Arial" w:eastAsia="Arial" w:hAnsi="Arial"/>
          <w:b/>
          <w:bCs/>
          <w:color w:val="2E86AB"/>
          <w:sz w:val="24"/>
          <w:szCs w:val="24"/>
        </w:rPr>
        <w:t xml:space="preserve">3.1 Tổng quan giải pháp</w:t>
      </w:r>
    </w:p>
    <w:p>
      <w:pPr>
        <w:spacing w:after="100" w:before="100"/>
      </w:pPr>
      <w:r>
        <w:rPr>
          <w:rFonts w:ascii="Arial" w:cs="Arial" w:eastAsia="Arial" w:hAnsi="Arial"/>
          <w:color w:val="333333"/>
          <w:sz w:val="21"/>
          <w:szCs w:val="21"/>
        </w:rPr>
        <w:t xml:space="preserve">SmartShrimp Count là hệ thống AI end-to-end kết hợp Computer Vision và Deep Learning, cho phép đếm tôm tự động từ video quay bằng smartphone. Hệ thống hoạt động hoàn toàn trên thiết bị (on-device), không cần kết nối internet.</w:t>
      </w:r>
    </w:p>
    <w:p>
      <w:pPr>
        <w:spacing w:after="0" w:before="0"/>
      </w:pPr>
    </w:p>
    <w:p>
      <w:pPr>
        <w:pStyle w:val="Heading2"/>
        <w:spacing w:after="120" w:before="240"/>
      </w:pPr>
      <w:r>
        <w:rPr>
          <w:rFonts w:ascii="Arial" w:cs="Arial" w:eastAsia="Arial" w:hAnsi="Arial"/>
          <w:b/>
          <w:bCs/>
          <w:color w:val="2E86AB"/>
          <w:sz w:val="24"/>
          <w:szCs w:val="24"/>
        </w:rPr>
        <w:t xml:space="preserve">3.2 Kiến trúc kỹ thuật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93"/>
        <w:gridCol w:w="5653"/>
      </w:tblGrid>
      <w:tr>
        <w:trPr>
          <w:tblHeader/>
        </w:trPr>
        <w:tc>
          <w:tcPr>
            <w:tcW w:type="dxa" w:w="4093"/>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Thành phần</w:t>
            </w:r>
          </w:p>
        </w:tc>
        <w:tc>
          <w:tcPr>
            <w:tcW w:type="dxa" w:w="5653"/>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Công nghệ</w:t>
            </w:r>
          </w:p>
        </w:tc>
      </w:tr>
      <w:tr>
        <w:tc>
          <w:tcPr>
            <w:tcW w:type="dxa" w:w="409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Object Detection</w:t>
            </w:r>
          </w:p>
        </w:tc>
        <w:tc>
          <w:tcPr>
            <w:tcW w:type="dxa" w:w="565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YOLOv8 (custom trained)</w:t>
            </w:r>
          </w:p>
        </w:tc>
      </w:tr>
      <w:tr>
        <w:tc>
          <w:tcPr>
            <w:tcW w:type="dxa" w:w="409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Object Tracking</w:t>
            </w:r>
          </w:p>
        </w:tc>
        <w:tc>
          <w:tcPr>
            <w:tcW w:type="dxa" w:w="565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ByteTrack — đếm unique ID xuyên video</w:t>
            </w:r>
          </w:p>
        </w:tc>
      </w:tr>
      <w:tr>
        <w:tc>
          <w:tcPr>
            <w:tcW w:type="dxa" w:w="409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Auto-Labeling</w:t>
            </w:r>
          </w:p>
        </w:tc>
        <w:tc>
          <w:tcPr>
            <w:tcW w:type="dxa" w:w="565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SAM (Segment Anything Model) + Classical CV</w:t>
            </w:r>
          </w:p>
        </w:tc>
      </w:tr>
      <w:tr>
        <w:tc>
          <w:tcPr>
            <w:tcW w:type="dxa" w:w="409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Mobile App</w:t>
            </w:r>
          </w:p>
        </w:tc>
        <w:tc>
          <w:tcPr>
            <w:tcW w:type="dxa" w:w="565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React Native (iOS &amp; Android)</w:t>
            </w:r>
          </w:p>
        </w:tc>
      </w:tr>
      <w:tr>
        <w:tc>
          <w:tcPr>
            <w:tcW w:type="dxa" w:w="409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Backend API</w:t>
            </w:r>
          </w:p>
        </w:tc>
        <w:tc>
          <w:tcPr>
            <w:tcW w:type="dxa" w:w="565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FastAPI + PostgreSQL</w:t>
            </w:r>
          </w:p>
        </w:tc>
      </w:tr>
      <w:tr>
        <w:tc>
          <w:tcPr>
            <w:tcW w:type="dxa" w:w="409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Cloud/Hosting</w:t>
            </w:r>
          </w:p>
        </w:tc>
        <w:tc>
          <w:tcPr>
            <w:tcW w:type="dxa" w:w="565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Microsoft Azure</w:t>
            </w:r>
          </w:p>
        </w:tc>
      </w:tr>
    </w:tbl>
    <w:p>
      <w:pPr>
        <w:spacing w:after="0" w:before="0"/>
      </w:pPr>
    </w:p>
    <w:p>
      <w:pPr>
        <w:pStyle w:val="Heading2"/>
        <w:spacing w:after="120" w:before="240"/>
      </w:pPr>
      <w:r>
        <w:rPr>
          <w:rFonts w:ascii="Arial" w:cs="Arial" w:eastAsia="Arial" w:hAnsi="Arial"/>
          <w:b/>
          <w:bCs/>
          <w:color w:val="2E86AB"/>
          <w:sz w:val="24"/>
          <w:szCs w:val="24"/>
        </w:rPr>
        <w:t xml:space="preserve">3.3 Luồng sử dụng</w:t>
      </w:r>
    </w:p>
    <w:p>
      <w:pPr>
        <w:pStyle w:val="ListParagraph"/>
        <w:numPr>
          <w:ilvl w:val="0"/>
          <w:numId w:val="4"/>
        </w:numPr>
        <w:spacing w:after="60" w:before="60"/>
      </w:pPr>
      <w:r>
        <w:rPr>
          <w:rFonts w:ascii="Arial" w:cs="Arial" w:eastAsia="Arial" w:hAnsi="Arial"/>
          <w:color w:val="333333"/>
          <w:sz w:val="21"/>
          <w:szCs w:val="21"/>
        </w:rPr>
        <w:t xml:space="preserve">Người dùng mở app, quay video thùng tôm (~10 giây)</w:t>
      </w:r>
    </w:p>
    <w:p>
      <w:pPr>
        <w:pStyle w:val="ListParagraph"/>
        <w:numPr>
          <w:ilvl w:val="0"/>
          <w:numId w:val="4"/>
        </w:numPr>
        <w:spacing w:after="60" w:before="60"/>
      </w:pPr>
      <w:r>
        <w:rPr>
          <w:rFonts w:ascii="Arial" w:cs="Arial" w:eastAsia="Arial" w:hAnsi="Arial"/>
          <w:color w:val="333333"/>
          <w:sz w:val="21"/>
          <w:szCs w:val="21"/>
        </w:rPr>
        <w:t xml:space="preserve">AI xử lý video, detect và track tững con tôm</w:t>
      </w:r>
    </w:p>
    <w:p>
      <w:pPr>
        <w:pStyle w:val="ListParagraph"/>
        <w:numPr>
          <w:ilvl w:val="0"/>
          <w:numId w:val="4"/>
        </w:numPr>
        <w:spacing w:after="60" w:before="60"/>
      </w:pPr>
      <w:r>
        <w:rPr>
          <w:rFonts w:ascii="Arial" w:cs="Arial" w:eastAsia="Arial" w:hAnsi="Arial"/>
          <w:color w:val="333333"/>
          <w:sz w:val="21"/>
          <w:szCs w:val="21"/>
        </w:rPr>
        <w:t xml:space="preserve">Kết quả hiển thị ngay: số lượng, confidence, video annotated</w:t>
      </w:r>
    </w:p>
    <w:p>
      <w:pPr>
        <w:pStyle w:val="ListParagraph"/>
        <w:numPr>
          <w:ilvl w:val="0"/>
          <w:numId w:val="4"/>
        </w:numPr>
        <w:spacing w:after="60" w:before="60"/>
      </w:pPr>
      <w:r>
        <w:rPr>
          <w:rFonts w:ascii="Arial" w:cs="Arial" w:eastAsia="Arial" w:hAnsi="Arial"/>
          <w:color w:val="333333"/>
          <w:sz w:val="21"/>
          <w:szCs w:val="21"/>
        </w:rPr>
        <w:t xml:space="preserve">Dự liệu lưu lịch sử: theo lô, theo ngày, tỷ lệ hao hụt</w:t>
      </w:r>
    </w:p>
    <w:p>
      <w:pPr>
        <w:spacing w:after="200" w:before="0"/>
      </w:pPr>
    </w:p>
    <w:p>
      <w:pPr>
        <w:pStyle w:val="Heading1"/>
        <w:pBdr>
          <w:bottom w:val="single" w:color="1E4D8C" w:sz="4" w:space="4"/>
        </w:pBdr>
        <w:spacing w:after="160" w:before="320"/>
      </w:pPr>
      <w:r>
        <w:rPr>
          <w:rFonts w:ascii="Arial" w:cs="Arial" w:eastAsia="Arial" w:hAnsi="Arial"/>
          <w:b/>
          <w:bCs/>
          <w:color w:val="1E4D8C"/>
          <w:sz w:val="28"/>
          <w:szCs w:val="28"/>
        </w:rPr>
        <w:t xml:space="preserve">4. KẾT QUẢ POC THỰC TẼF</w:t>
      </w:r>
    </w:p>
    <w:p>
      <w:pPr>
        <w:spacing w:after="100" w:before="100"/>
      </w:pPr>
      <w:r>
        <w:rPr>
          <w:rFonts w:ascii="Arial" w:cs="Arial" w:eastAsia="Arial" w:hAnsi="Arial"/>
          <w:color w:val="333333"/>
          <w:sz w:val="21"/>
          <w:szCs w:val="21"/>
        </w:rPr>
        <w:t xml:space="preserve">Infodation đã thực hiện PoC thành công ngay trong tuần đầu tiên, sử dụng trực tiếp video tôm do De Heus cung cấp.</w:t>
      </w:r>
    </w:p>
    <w:p>
      <w:pPr>
        <w:spacing w:after="0" w:before="0"/>
      </w:pPr>
    </w:p>
    <w:p>
      <w:pPr>
        <w:pStyle w:val="Heading2"/>
        <w:spacing w:after="120" w:before="240"/>
      </w:pPr>
      <w:r>
        <w:rPr>
          <w:rFonts w:ascii="Arial" w:cs="Arial" w:eastAsia="Arial" w:hAnsi="Arial"/>
          <w:b/>
          <w:bCs/>
          <w:color w:val="2E86AB"/>
          <w:sz w:val="24"/>
          <w:szCs w:val="24"/>
        </w:rPr>
        <w:t xml:space="preserve">4.1 Kết quả đếm tôm lớn (tôm thương phẩm)</w:t>
      </w:r>
    </w:p>
    <w:tbl>
      <w:tblPr>
        <w:tblW w:type="dxa" w:w="9747"/>
        <w:tblBorders>
          <w:top w:val="single" w:color="auto" w:sz="4"/>
          <w:left w:val="single" w:color="auto" w:sz="4"/>
          <w:bottom w:val="single" w:color="auto" w:sz="4"/>
          <w:right w:val="single" w:color="auto" w:sz="4"/>
          <w:insideH w:val="single" w:color="auto" w:sz="4"/>
          <w:insideV w:val="single" w:color="auto" w:sz="4"/>
        </w:tblBorders>
      </w:tblPr>
      <w:tblGrid>
        <w:gridCol w:w="3509"/>
        <w:gridCol w:w="2729"/>
        <w:gridCol w:w="3509"/>
      </w:tblGrid>
      <w:tr>
        <w:trPr>
          <w:tblHeader/>
        </w:trPr>
        <w:tc>
          <w:tcPr>
            <w:tcW w:type="dxa" w:w="3509"/>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Phương pháp</w:t>
            </w:r>
          </w:p>
        </w:tc>
        <w:tc>
          <w:tcPr>
            <w:tcW w:type="dxa" w:w="2729"/>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Số tôm ước tính</w:t>
            </w:r>
          </w:p>
        </w:tc>
        <w:tc>
          <w:tcPr>
            <w:tcW w:type="dxa" w:w="3509"/>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Nhận xét</w:t>
            </w:r>
          </w:p>
        </w:tc>
      </w:tr>
      <w:tr>
        <w:tc>
          <w:tcPr>
            <w:tcW w:type="dxa" w:w="350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Classical CV</w:t>
            </w:r>
          </w:p>
        </w:tc>
        <w:tc>
          <w:tcPr>
            <w:tcW w:type="dxa" w:w="272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19"/>
                <w:szCs w:val="19"/>
              </w:rPr>
              <w:t xml:space="preserve">611 con (sai)</w:t>
            </w:r>
          </w:p>
        </w:tc>
        <w:tc>
          <w:tcPr>
            <w:tcW w:type="dxa" w:w="350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Detect tững bộ phận thay vì cả con</w:t>
            </w:r>
          </w:p>
        </w:tc>
      </w:tr>
      <w:tr>
        <w:tc>
          <w:tcPr>
            <w:tcW w:type="dxa" w:w="350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YOLO + ByteTrack (trained)</w:t>
            </w:r>
          </w:p>
        </w:tc>
        <w:tc>
          <w:tcPr>
            <w:tcW w:type="dxa" w:w="272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19"/>
                <w:szCs w:val="19"/>
              </w:rPr>
              <w:t xml:space="preserve">32 con</w:t>
            </w:r>
          </w:p>
        </w:tc>
        <w:tc>
          <w:tcPr>
            <w:tcW w:type="dxa" w:w="350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Chính xác — khớp đếm thủ công ~25–30 con</w:t>
            </w:r>
          </w:p>
        </w:tc>
      </w:tr>
      <w:tr>
        <w:tc>
          <w:tcPr>
            <w:tcW w:type="dxa" w:w="350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Đếm thủ công (ground truth)</w:t>
            </w:r>
          </w:p>
        </w:tc>
        <w:tc>
          <w:tcPr>
            <w:tcW w:type="dxa" w:w="272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19"/>
                <w:szCs w:val="19"/>
              </w:rPr>
              <w:t xml:space="preserve">~25–30 con</w:t>
            </w:r>
          </w:p>
        </w:tc>
        <w:tc>
          <w:tcPr>
            <w:tcW w:type="dxa" w:w="350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Tham chiếu</w:t>
            </w:r>
          </w:p>
        </w:tc>
      </w:tr>
    </w:tbl>
    <w:p>
      <w:pPr>
        <w:spacing w:after="0" w:before="0"/>
      </w:pPr>
    </w:p>
    <w:p>
      <w:pPr>
        <w:pStyle w:val="Heading2"/>
        <w:spacing w:after="120" w:before="240"/>
      </w:pPr>
      <w:r>
        <w:rPr>
          <w:rFonts w:ascii="Arial" w:cs="Arial" w:eastAsia="Arial" w:hAnsi="Arial"/>
          <w:b/>
          <w:bCs/>
          <w:color w:val="2E86AB"/>
          <w:sz w:val="24"/>
          <w:szCs w:val="24"/>
        </w:rPr>
        <w:t xml:space="preserve">4.2 Kết quả đếm tôm giống (post-larvae)</w:t>
      </w:r>
    </w:p>
    <w:tbl>
      <w:tblPr>
        <w:tblW w:type="dxa" w:w="9747"/>
        <w:tblBorders>
          <w:top w:val="single" w:color="auto" w:sz="4"/>
          <w:left w:val="single" w:color="auto" w:sz="4"/>
          <w:bottom w:val="single" w:color="auto" w:sz="4"/>
          <w:right w:val="single" w:color="auto" w:sz="4"/>
          <w:insideH w:val="single" w:color="auto" w:sz="4"/>
          <w:insideV w:val="single" w:color="auto" w:sz="4"/>
        </w:tblBorders>
      </w:tblPr>
      <w:tblGrid>
        <w:gridCol w:w="3509"/>
        <w:gridCol w:w="2729"/>
        <w:gridCol w:w="3509"/>
      </w:tblGrid>
      <w:tr>
        <w:trPr>
          <w:tblHeader/>
        </w:trPr>
        <w:tc>
          <w:tcPr>
            <w:tcW w:type="dxa" w:w="3509"/>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2729"/>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Giá trị</w:t>
            </w:r>
          </w:p>
        </w:tc>
        <w:tc>
          <w:tcPr>
            <w:tcW w:type="dxa" w:w="3509"/>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Ý nghĩa</w:t>
            </w:r>
          </w:p>
        </w:tc>
      </w:tr>
      <w:tr>
        <w:tc>
          <w:tcPr>
            <w:tcW w:type="dxa" w:w="350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Số tôm ước tính/thùng</w:t>
            </w:r>
          </w:p>
        </w:tc>
        <w:tc>
          <w:tcPr>
            <w:tcW w:type="dxa" w:w="272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19"/>
                <w:szCs w:val="19"/>
              </w:rPr>
              <w:t xml:space="preserve">~450–470 con</w:t>
            </w:r>
          </w:p>
        </w:tc>
        <w:tc>
          <w:tcPr>
            <w:tcW w:type="dxa" w:w="350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Stable across frames</w:t>
            </w:r>
          </w:p>
        </w:tc>
      </w:tr>
      <w:tr>
        <w:tc>
          <w:tcPr>
            <w:tcW w:type="dxa" w:w="350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Avg visible/frame</w:t>
            </w:r>
          </w:p>
        </w:tc>
        <w:tc>
          <w:tcPr>
            <w:tcW w:type="dxa" w:w="272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19"/>
                <w:szCs w:val="19"/>
              </w:rPr>
              <w:t xml:space="preserve">455 con</w:t>
            </w:r>
          </w:p>
        </w:tc>
        <w:tc>
          <w:tcPr>
            <w:tcW w:type="dxa" w:w="350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Tôm phân bố đều</w:t>
            </w:r>
          </w:p>
        </w:tc>
      </w:tr>
      <w:tr>
        <w:tc>
          <w:tcPr>
            <w:tcW w:type="dxa" w:w="350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Thời gian xử lý</w:t>
            </w:r>
          </w:p>
        </w:tc>
        <w:tc>
          <w:tcPr>
            <w:tcW w:type="dxa" w:w="272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19"/>
                <w:szCs w:val="19"/>
              </w:rPr>
              <w:t xml:space="preserve">~19 giây/video</w:t>
            </w:r>
          </w:p>
        </w:tc>
        <w:tc>
          <w:tcPr>
            <w:tcW w:type="dxa" w:w="350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Video 5 phút, skip frame</w:t>
            </w:r>
          </w:p>
        </w:tc>
      </w:tr>
      <w:tr>
        <w:tc>
          <w:tcPr>
            <w:tcW w:type="dxa" w:w="350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Tốc độ real-time</w:t>
            </w:r>
          </w:p>
        </w:tc>
        <w:tc>
          <w:tcPr>
            <w:tcW w:type="dxa" w:w="272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19"/>
                <w:szCs w:val="19"/>
              </w:rPr>
              <w:t xml:space="preserve">~80 frame/giây</w:t>
            </w:r>
          </w:p>
        </w:tc>
        <w:tc>
          <w:tcPr>
            <w:tcW w:type="dxa" w:w="350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Đủ cho production</w:t>
            </w:r>
          </w:p>
        </w:tc>
      </w:tr>
    </w:tbl>
    <w:p>
      <w:pPr>
        <w:spacing w:after="0" w:before="0"/>
      </w:pPr>
    </w:p>
    <w:p>
      <w:pPr>
        <w:pStyle w:val="Heading2"/>
        <w:spacing w:after="120" w:before="240"/>
      </w:pPr>
      <w:r>
        <w:rPr>
          <w:rFonts w:ascii="Arial" w:cs="Arial" w:eastAsia="Arial" w:hAnsi="Arial"/>
          <w:b/>
          <w:bCs/>
          <w:color w:val="2E86AB"/>
          <w:sz w:val="24"/>
          <w:szCs w:val="24"/>
        </w:rPr>
        <w:t xml:space="preserve">4.3 Chỉ số model (Training trên data De Heus)</w:t>
      </w:r>
    </w:p>
    <w:p>
      <w:pPr>
        <w:pStyle w:val="ListParagraph"/>
        <w:numPr>
          <w:ilvl w:val="0"/>
          <w:numId w:val="5"/>
        </w:numPr>
        <w:spacing w:after="60" w:before="60"/>
      </w:pPr>
      <w:r>
        <w:rPr>
          <w:rFonts w:ascii="Arial" w:cs="Arial" w:eastAsia="Arial" w:hAnsi="Arial"/>
          <w:color w:val="333333"/>
          <w:sz w:val="21"/>
          <w:szCs w:val="21"/>
        </w:rPr>
        <w:t xml:space="preserve">Training data: 65 frames, 1.524 annotations (auto-labeled bằng SAM)</w:t>
      </w:r>
    </w:p>
    <w:p>
      <w:pPr>
        <w:pStyle w:val="ListParagraph"/>
        <w:numPr>
          <w:ilvl w:val="0"/>
          <w:numId w:val="5"/>
        </w:numPr>
        <w:spacing w:after="60" w:before="60"/>
      </w:pPr>
      <w:r>
        <w:rPr>
          <w:rFonts w:ascii="Arial" w:cs="Arial" w:eastAsia="Arial" w:hAnsi="Arial"/>
          <w:color w:val="333333"/>
          <w:sz w:val="21"/>
          <w:szCs w:val="21"/>
        </w:rPr>
        <w:t xml:space="preserve">mAP50: 0.48 sau 50 epochs</w:t>
      </w:r>
    </w:p>
    <w:p>
      <w:pPr>
        <w:pStyle w:val="ListParagraph"/>
        <w:numPr>
          <w:ilvl w:val="0"/>
          <w:numId w:val="5"/>
        </w:numPr>
        <w:spacing w:after="60" w:before="60"/>
      </w:pPr>
      <w:r>
        <w:rPr>
          <w:rFonts w:ascii="Arial" w:cs="Arial" w:eastAsia="Arial" w:hAnsi="Arial"/>
          <w:color w:val="333333"/>
          <w:sz w:val="21"/>
          <w:szCs w:val="21"/>
        </w:rPr>
        <w:t xml:space="preserve">Precision: 52% | Recall: 53%</w:t>
      </w:r>
    </w:p>
    <w:p>
      <w:pPr>
        <w:pStyle w:val="ListParagraph"/>
        <w:numPr>
          <w:ilvl w:val="0"/>
          <w:numId w:val="5"/>
        </w:numPr>
        <w:spacing w:after="60" w:before="60"/>
      </w:pPr>
      <w:r>
        <w:rPr>
          <w:rFonts w:ascii="Arial" w:cs="Arial" w:eastAsia="Arial" w:hAnsi="Arial"/>
          <w:color w:val="333333"/>
          <w:sz w:val="21"/>
          <w:szCs w:val="21"/>
        </w:rPr>
        <w:t xml:space="preserve">Model size: 6.2 MB — phù hợp deploy trên mobile</w:t>
      </w:r>
    </w:p>
    <w:p>
      <w:pPr>
        <w:spacing w:after="200" w:before="0"/>
      </w:pPr>
    </w:p>
    <w:p>
      <w:pPr>
        <w:pStyle w:val="Heading1"/>
        <w:pBdr>
          <w:bottom w:val="single" w:color="1E4D8C" w:sz="4" w:space="4"/>
        </w:pBdr>
        <w:spacing w:after="160" w:before="320"/>
      </w:pPr>
      <w:r>
        <w:rPr>
          <w:rFonts w:ascii="Arial" w:cs="Arial" w:eastAsia="Arial" w:hAnsi="Arial"/>
          <w:b/>
          <w:bCs/>
          <w:color w:val="1E4D8C"/>
          <w:sz w:val="28"/>
          <w:szCs w:val="28"/>
        </w:rPr>
        <w:t xml:space="preserve">5. LỘ TRÌNH TRIỆN KHAI</w:t>
      </w:r>
    </w:p>
    <w:tbl>
      <w:tblPr>
        <w:tblW w:type="dxa" w:w="9745"/>
        <w:tblBorders>
          <w:top w:val="single" w:color="auto" w:sz="4"/>
          <w:left w:val="single" w:color="auto" w:sz="4"/>
          <w:bottom w:val="single" w:color="auto" w:sz="4"/>
          <w:right w:val="single" w:color="auto" w:sz="4"/>
          <w:insideH w:val="single" w:color="auto" w:sz="4"/>
          <w:insideV w:val="single" w:color="auto" w:sz="4"/>
        </w:tblBorders>
      </w:tblPr>
      <w:tblGrid>
        <w:gridCol w:w="2339"/>
        <w:gridCol w:w="3703"/>
        <w:gridCol w:w="1559"/>
        <w:gridCol w:w="2144"/>
      </w:tblGrid>
      <w:tr>
        <w:trPr>
          <w:tblHeader/>
        </w:trPr>
        <w:tc>
          <w:tcPr>
            <w:tcW w:type="dxa" w:w="2339"/>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Giai đoạn</w:t>
            </w:r>
          </w:p>
        </w:tc>
        <w:tc>
          <w:tcPr>
            <w:tcW w:type="dxa" w:w="3703"/>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Nội dung</w:t>
            </w:r>
          </w:p>
        </w:tc>
        <w:tc>
          <w:tcPr>
            <w:tcW w:type="dxa" w:w="1559"/>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Timeline</w:t>
            </w:r>
          </w:p>
        </w:tc>
        <w:tc>
          <w:tcPr>
            <w:tcW w:type="dxa" w:w="2144"/>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w:t>
            </w:r>
          </w:p>
        </w:tc>
      </w:tr>
      <w:tr>
        <w:tc>
          <w:tcPr>
            <w:tcW w:type="dxa" w:w="233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Phase 1 — PoC nâng cao</w:t>
            </w:r>
          </w:p>
        </w:tc>
        <w:tc>
          <w:tcPr>
            <w:tcW w:type="dxa" w:w="370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Train model trên 500+ frames De Heus, tăng accuracy &gt;90%</w:t>
            </w:r>
          </w:p>
        </w:tc>
        <w:tc>
          <w:tcPr>
            <w:tcW w:type="dxa" w:w="155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19"/>
                <w:szCs w:val="19"/>
              </w:rPr>
              <w:t xml:space="preserve">2 tuần</w:t>
            </w:r>
          </w:p>
        </w:tc>
        <w:tc>
          <w:tcPr>
            <w:tcW w:type="dxa" w:w="2144"/>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Demo video + report</w:t>
            </w:r>
          </w:p>
        </w:tc>
      </w:tr>
      <w:tr>
        <w:tc>
          <w:tcPr>
            <w:tcW w:type="dxa" w:w="233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Phase 2 — MVP</w:t>
            </w:r>
          </w:p>
        </w:tc>
        <w:tc>
          <w:tcPr>
            <w:tcW w:type="dxa" w:w="370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Mobile app (iOS/Android) + API counting, đếm 1 thùng, báo cáo đơn giản</w:t>
            </w:r>
          </w:p>
        </w:tc>
        <w:tc>
          <w:tcPr>
            <w:tcW w:type="dxa" w:w="155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19"/>
                <w:szCs w:val="19"/>
              </w:rPr>
              <w:t xml:space="preserve">4 tuần</w:t>
            </w:r>
          </w:p>
        </w:tc>
        <w:tc>
          <w:tcPr>
            <w:tcW w:type="dxa" w:w="2144"/>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App chạy được</w:t>
            </w:r>
          </w:p>
        </w:tc>
      </w:tr>
      <w:tr>
        <w:tc>
          <w:tcPr>
            <w:tcW w:type="dxa" w:w="233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Phase 3 — Production</w:t>
            </w:r>
          </w:p>
        </w:tc>
        <w:tc>
          <w:tcPr>
            <w:tcW w:type="dxa" w:w="3703"/>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Multi-thùng, lịch sử lô hàng, dashboard tỷ lệ hao hụt, tích hợp hệ thống De Heus</w:t>
            </w:r>
          </w:p>
        </w:tc>
        <w:tc>
          <w:tcPr>
            <w:tcW w:type="dxa" w:w="155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19"/>
                <w:szCs w:val="19"/>
              </w:rPr>
              <w:t xml:space="preserve">8 tuần</w:t>
            </w:r>
          </w:p>
        </w:tc>
        <w:tc>
          <w:tcPr>
            <w:tcW w:type="dxa" w:w="2144"/>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Full system</w:t>
            </w:r>
          </w:p>
        </w:tc>
      </w:tr>
      <w:tr>
        <w:tc>
          <w:tcPr>
            <w:tcW w:type="dxa" w:w="233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Phase 4 — AI Partner</w:t>
            </w:r>
          </w:p>
        </w:tc>
        <w:tc>
          <w:tcPr>
            <w:tcW w:type="dxa" w:w="370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Mở rộng sang các bài toán AI/LLM khác của De Heus</w:t>
            </w:r>
          </w:p>
        </w:tc>
        <w:tc>
          <w:tcPr>
            <w:tcW w:type="dxa" w:w="155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19"/>
                <w:szCs w:val="19"/>
              </w:rPr>
              <w:t xml:space="preserve">On-going</w:t>
            </w:r>
          </w:p>
        </w:tc>
        <w:tc>
          <w:tcPr>
            <w:tcW w:type="dxa" w:w="2144"/>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SLA support</w:t>
            </w:r>
          </w:p>
        </w:tc>
      </w:tr>
    </w:tbl>
    <w:p>
      <w:pPr>
        <w:spacing w:after="200" w:before="0"/>
      </w:pPr>
    </w:p>
    <w:p>
      <w:pPr>
        <w:pStyle w:val="Heading1"/>
        <w:pBdr>
          <w:bottom w:val="single" w:color="1E4D8C" w:sz="4" w:space="4"/>
        </w:pBdr>
        <w:spacing w:after="160" w:before="320"/>
      </w:pPr>
      <w:r>
        <w:rPr>
          <w:rFonts w:ascii="Arial" w:cs="Arial" w:eastAsia="Arial" w:hAnsi="Arial"/>
          <w:b/>
          <w:bCs/>
          <w:color w:val="1E4D8C"/>
          <w:sz w:val="28"/>
          <w:szCs w:val="28"/>
        </w:rPr>
        <w:t xml:space="preserve">6. MÔ HÌNH HỢP TÁC — AI CENTER PARTNER</w:t>
      </w:r>
    </w:p>
    <w:p>
      <w:pPr>
        <w:spacing w:after="100" w:before="100"/>
      </w:pPr>
      <w:r>
        <w:rPr>
          <w:rFonts w:ascii="Arial" w:cs="Arial" w:eastAsia="Arial" w:hAnsi="Arial"/>
          <w:color w:val="333333"/>
          <w:sz w:val="21"/>
          <w:szCs w:val="21"/>
        </w:rPr>
        <w:t xml:space="preserve">Infodation đề xuất mô hình hợp tác chiến lược dài hạn: trở thành AI Center Partner độc quyền của De Heus Vietnam. Trong mô hình này, bất kỳ bài toán AI, Machine Learning, hoặc LLM nào của De Heus đều do Infodation đảm nhận.</w:t>
      </w:r>
    </w:p>
    <w:p>
      <w:pPr>
        <w:spacing w:after="0" w:before="0"/>
      </w:pPr>
    </w:p>
    <w:p>
      <w:pPr>
        <w:spacing w:after="60" w:before="120"/>
      </w:pPr>
      <w:r>
        <w:rPr>
          <w:rFonts w:ascii="Arial" w:cs="Arial" w:eastAsia="Arial" w:hAnsi="Arial"/>
          <w:b/>
          <w:bCs/>
          <w:color w:val="1E4D8C"/>
          <w:sz w:val="21"/>
          <w:szCs w:val="21"/>
        </w:rPr>
        <w:t xml:space="preserve">Lợi ích chính:</w:t>
      </w:r>
    </w:p>
    <w:p>
      <w:pPr>
        <w:pStyle w:val="ListParagraph"/>
        <w:numPr>
          <w:ilvl w:val="0"/>
          <w:numId w:val="6"/>
        </w:numPr>
        <w:spacing w:after="60" w:before="60"/>
      </w:pPr>
      <w:r>
        <w:rPr>
          <w:rFonts w:ascii="Arial" w:cs="Arial" w:eastAsia="Arial" w:hAnsi="Arial"/>
          <w:color w:val="333333"/>
          <w:sz w:val="21"/>
          <w:szCs w:val="21"/>
        </w:rPr>
        <w:t xml:space="preserve">Một đầu mối duy nhất cho toàn bộ AI/Tech — giảm complexity quản lý vendor</w:t>
      </w:r>
    </w:p>
    <w:p>
      <w:pPr>
        <w:pStyle w:val="ListParagraph"/>
        <w:numPr>
          <w:ilvl w:val="0"/>
          <w:numId w:val="6"/>
        </w:numPr>
        <w:spacing w:after="60" w:before="60"/>
      </w:pPr>
      <w:r>
        <w:rPr>
          <w:rFonts w:ascii="Arial" w:cs="Arial" w:eastAsia="Arial" w:hAnsi="Arial"/>
          <w:color w:val="333333"/>
          <w:sz w:val="21"/>
          <w:szCs w:val="21"/>
        </w:rPr>
        <w:t xml:space="preserve">Deep domain knowledge về De Heus — không cần onboarding lại mỗi dự án</w:t>
      </w:r>
    </w:p>
    <w:p>
      <w:pPr>
        <w:pStyle w:val="ListParagraph"/>
        <w:numPr>
          <w:ilvl w:val="0"/>
          <w:numId w:val="6"/>
        </w:numPr>
        <w:spacing w:after="60" w:before="60"/>
      </w:pPr>
      <w:r>
        <w:rPr>
          <w:rFonts w:ascii="Arial" w:cs="Arial" w:eastAsia="Arial" w:hAnsi="Arial"/>
          <w:color w:val="333333"/>
          <w:sz w:val="21"/>
          <w:szCs w:val="21"/>
        </w:rPr>
        <w:t xml:space="preserve">Ưu tiên resource và timeline cho De Heus — cam kết SLA</w:t>
      </w:r>
    </w:p>
    <w:p>
      <w:pPr>
        <w:pStyle w:val="ListParagraph"/>
        <w:numPr>
          <w:ilvl w:val="0"/>
          <w:numId w:val="6"/>
        </w:numPr>
        <w:spacing w:after="60" w:before="60"/>
      </w:pPr>
      <w:r>
        <w:rPr>
          <w:rFonts w:ascii="Arial" w:cs="Arial" w:eastAsia="Arial" w:hAnsi="Arial"/>
          <w:color w:val="333333"/>
          <w:sz w:val="21"/>
          <w:szCs w:val="21"/>
        </w:rPr>
        <w:t xml:space="preserve">Giá ưu đãi đối tác — tiết kiệm 20–30% so với project-based</w:t>
      </w:r>
    </w:p>
    <w:p>
      <w:pPr>
        <w:pStyle w:val="ListParagraph"/>
        <w:numPr>
          <w:ilvl w:val="0"/>
          <w:numId w:val="6"/>
        </w:numPr>
        <w:spacing w:after="60" w:before="60"/>
      </w:pPr>
      <w:r>
        <w:rPr>
          <w:rFonts w:ascii="Arial" w:cs="Arial" w:eastAsia="Arial" w:hAnsi="Arial"/>
          <w:color w:val="333333"/>
          <w:sz w:val="21"/>
          <w:szCs w:val="21"/>
        </w:rPr>
        <w:t xml:space="preserve">Roadmap AI dài hạn — cùng xây dựng chiến lược AI cho De Heus Vietnam</w:t>
      </w:r>
    </w:p>
    <w:p>
      <w:pPr>
        <w:spacing w:after="200" w:before="0"/>
      </w:pPr>
    </w:p>
    <w:p>
      <w:pPr>
        <w:pStyle w:val="Heading1"/>
        <w:pBdr>
          <w:bottom w:val="single" w:color="1E4D8C" w:sz="4" w:space="4"/>
        </w:pBdr>
        <w:spacing w:after="160" w:before="320"/>
      </w:pPr>
      <w:r>
        <w:rPr>
          <w:rFonts w:ascii="Arial" w:cs="Arial" w:eastAsia="Arial" w:hAnsi="Arial"/>
          <w:b/>
          <w:bCs/>
          <w:color w:val="1E4D8C"/>
          <w:sz w:val="28"/>
          <w:szCs w:val="28"/>
        </w:rPr>
        <w:t xml:space="preserve">7. ĐẦU TƯ</w:t>
      </w:r>
    </w:p>
    <w:p>
      <w:pPr>
        <w:spacing w:after="100" w:before="100"/>
      </w:pPr>
      <w:r>
        <w:rPr>
          <w:rFonts w:ascii="Arial" w:cs="Arial" w:eastAsia="Arial" w:hAnsi="Arial"/>
          <w:color w:val="333333"/>
          <w:sz w:val="21"/>
          <w:szCs w:val="21"/>
        </w:rPr>
        <w:t xml:space="preserve">Chi phí dự án được đề xuất theo mô hình milestone-based, thanh toán theo tững giai đoạn đạt kết quả.</w:t>
      </w:r>
    </w:p>
    <w:p>
      <w:pPr>
        <w:spacing w:after="0" w:before="0"/>
      </w:pPr>
    </w:p>
    <w:p>
      <w:pPr>
        <w:pStyle w:val="ListParagraph"/>
        <w:numPr>
          <w:ilvl w:val="0"/>
          <w:numId w:val="7"/>
        </w:numPr>
        <w:spacing w:after="60" w:before="60"/>
      </w:pPr>
      <w:r>
        <w:rPr>
          <w:rFonts w:ascii="Arial" w:cs="Arial" w:eastAsia="Arial" w:hAnsi="Arial"/>
          <w:color w:val="333333"/>
          <w:sz w:val="21"/>
          <w:szCs w:val="21"/>
        </w:rPr>
        <w:t xml:space="preserve">Phase 1 (PoC nâng cao): Liên hệ thọa thuận</w:t>
      </w:r>
    </w:p>
    <w:p>
      <w:pPr>
        <w:pStyle w:val="ListParagraph"/>
        <w:numPr>
          <w:ilvl w:val="0"/>
          <w:numId w:val="7"/>
        </w:numPr>
        <w:spacing w:after="60" w:before="60"/>
      </w:pPr>
      <w:r>
        <w:rPr>
          <w:rFonts w:ascii="Arial" w:cs="Arial" w:eastAsia="Arial" w:hAnsi="Arial"/>
          <w:color w:val="333333"/>
          <w:sz w:val="21"/>
          <w:szCs w:val="21"/>
        </w:rPr>
        <w:t xml:space="preserve">Phase 2 (MVP): Liên hệ thọa thuận</w:t>
      </w:r>
    </w:p>
    <w:p>
      <w:pPr>
        <w:pStyle w:val="ListParagraph"/>
        <w:numPr>
          <w:ilvl w:val="0"/>
          <w:numId w:val="7"/>
        </w:numPr>
        <w:spacing w:after="60" w:before="60"/>
      </w:pPr>
      <w:r>
        <w:rPr>
          <w:rFonts w:ascii="Arial" w:cs="Arial" w:eastAsia="Arial" w:hAnsi="Arial"/>
          <w:color w:val="333333"/>
          <w:sz w:val="21"/>
          <w:szCs w:val="21"/>
        </w:rPr>
        <w:t xml:space="preserve">Phase 3 (Production): Liên hệ thọa thuận</w:t>
      </w:r>
    </w:p>
    <w:p>
      <w:pPr>
        <w:pStyle w:val="ListParagraph"/>
        <w:numPr>
          <w:ilvl w:val="0"/>
          <w:numId w:val="7"/>
        </w:numPr>
        <w:spacing w:after="60" w:before="60"/>
      </w:pPr>
      <w:r>
        <w:rPr>
          <w:rFonts w:ascii="Arial" w:cs="Arial" w:eastAsia="Arial" w:hAnsi="Arial"/>
          <w:color w:val="333333"/>
          <w:sz w:val="21"/>
          <w:szCs w:val="21"/>
        </w:rPr>
        <w:t xml:space="preserve">AI Center Partnership (monthly retainer): Liên hệ thọa thuận</w:t>
      </w:r>
    </w:p>
    <w:p>
      <w:pPr>
        <w:spacing w:after="0" w:before="0"/>
      </w:pPr>
    </w:p>
    <w:p>
      <w:pPr>
        <w:spacing w:after="80" w:before="80"/>
      </w:pPr>
      <w:r>
        <w:rPr>
          <w:rFonts w:ascii="Arial" w:cs="Arial" w:eastAsia="Arial" w:hAnsi="Arial"/>
          <w:color w:val="666666"/>
          <w:sz w:val="20"/>
          <w:szCs w:val="20"/>
        </w:rPr>
        <w:t xml:space="preserve">Chi tiết báo giá sẽ được cung cấp sau buổi kick-off meeting. Giá trên là ước tính sơ bộ cho mục đích lập kế hoạch.</w:t>
      </w:r>
    </w:p>
    <w:p>
      <w:pPr>
        <w:spacing w:after="200" w:before="0"/>
      </w:pPr>
    </w:p>
    <w:p>
      <w:pPr>
        <w:pStyle w:val="Heading1"/>
        <w:pBdr>
          <w:bottom w:val="single" w:color="1E4D8C" w:sz="4" w:space="4"/>
        </w:pBdr>
        <w:spacing w:after="160" w:before="320"/>
      </w:pPr>
      <w:r>
        <w:rPr>
          <w:rFonts w:ascii="Arial" w:cs="Arial" w:eastAsia="Arial" w:hAnsi="Arial"/>
          <w:b/>
          <w:bCs/>
          <w:color w:val="1E4D8C"/>
          <w:sz w:val="28"/>
          <w:szCs w:val="28"/>
        </w:rPr>
        <w:t xml:space="preserve">8. TẠI SAO INFODATION?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6335"/>
      </w:tblGrid>
      <w:tr>
        <w:trPr>
          <w:tblHeader/>
        </w:trPr>
        <w:tc>
          <w:tcPr>
            <w:tcW w:type="dxa" w:w="3411"/>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Điểm mạnh</w:t>
            </w:r>
          </w:p>
        </w:tc>
        <w:tc>
          <w:tcPr>
            <w:tcW w:type="dxa" w:w="6335"/>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Chi tiết</w:t>
            </w:r>
          </w:p>
        </w:tc>
      </w:tr>
      <w:tr>
        <w:tc>
          <w:tcPr>
            <w:tcW w:type="dxa" w:w="3411"/>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Proven track record</w:t>
            </w:r>
          </w:p>
        </w:tc>
        <w:tc>
          <w:tcPr>
            <w:tcW w:type="dxa" w:w="6335"/>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PoC hoàn thành trong 1 tuần ngay trên data thực của De Heus</w:t>
            </w:r>
          </w:p>
        </w:tc>
      </w:tr>
      <w:tr>
        <w:tc>
          <w:tcPr>
            <w:tcW w:type="dxa" w:w="341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Full-stack AI capability</w:t>
            </w:r>
          </w:p>
        </w:tc>
        <w:tc>
          <w:tcPr>
            <w:tcW w:type="dxa" w:w="6335"/>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Computer Vision, LLM, MLOps — một đội ngũ làm tất cả</w:t>
            </w:r>
          </w:p>
        </w:tc>
      </w:tr>
      <w:tr>
        <w:tc>
          <w:tcPr>
            <w:tcW w:type="dxa" w:w="3411"/>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Local team</w:t>
            </w:r>
          </w:p>
        </w:tc>
        <w:tc>
          <w:tcPr>
            <w:tcW w:type="dxa" w:w="6335"/>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Đội ngũ tại Việt Nam — phản hồi nhanh, hiểu bối cảnh địa phương</w:t>
            </w:r>
          </w:p>
        </w:tc>
      </w:tr>
      <w:tr>
        <w:tc>
          <w:tcPr>
            <w:tcW w:type="dxa" w:w="341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Microsoft Azure partner</w:t>
            </w:r>
          </w:p>
        </w:tc>
        <w:tc>
          <w:tcPr>
            <w:tcW w:type="dxa" w:w="6335"/>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Hạ tầng cloud ổn định, bảo mật, scale được</w:t>
            </w:r>
          </w:p>
        </w:tc>
      </w:tr>
      <w:tr>
        <w:tc>
          <w:tcPr>
            <w:tcW w:type="dxa" w:w="3411"/>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333333"/>
                <w:sz w:val="19"/>
                <w:szCs w:val="19"/>
              </w:rPr>
              <w:t xml:space="preserve">Agile delivery</w:t>
            </w:r>
          </w:p>
        </w:tc>
        <w:tc>
          <w:tcPr>
            <w:tcW w:type="dxa" w:w="6335"/>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333333"/>
                <w:sz w:val="19"/>
                <w:szCs w:val="19"/>
              </w:rPr>
              <w:t xml:space="preserve">Sprint 2 tuần, demo thường xuyên — luôn thấy tiến độ</w:t>
            </w:r>
          </w:p>
        </w:tc>
      </w:tr>
    </w:tbl>
    <w:p>
      <w:pPr>
        <w:spacing w:after="200" w:before="0"/>
      </w:pPr>
    </w:p>
    <w:p>
      <w:pPr>
        <w:pStyle w:val="Heading1"/>
        <w:pBdr>
          <w:bottom w:val="single" w:color="1E4D8C" w:sz="4" w:space="4"/>
        </w:pBdr>
        <w:spacing w:after="160" w:before="320"/>
      </w:pPr>
      <w:r>
        <w:rPr>
          <w:rFonts w:ascii="Arial" w:cs="Arial" w:eastAsia="Arial" w:hAnsi="Arial"/>
          <w:b/>
          <w:bCs/>
          <w:color w:val="1E4D8C"/>
          <w:sz w:val="28"/>
          <w:szCs w:val="28"/>
        </w:rPr>
        <w:t xml:space="preserve">9. BƯỜC TIẼP THEO</w:t>
      </w:r>
    </w:p>
    <w:p>
      <w:pPr>
        <w:pStyle w:val="ListParagraph"/>
        <w:numPr>
          <w:ilvl w:val="0"/>
          <w:numId w:val="8"/>
        </w:numPr>
        <w:spacing w:after="60" w:before="60"/>
      </w:pPr>
      <w:r>
        <w:rPr>
          <w:rFonts w:ascii="Arial" w:cs="Arial" w:eastAsia="Arial" w:hAnsi="Arial"/>
          <w:color w:val="333333"/>
          <w:sz w:val="21"/>
          <w:szCs w:val="21"/>
        </w:rPr>
        <w:t xml:space="preserve">Kick-off meeting — Demo trực tiếp SmartShrimp Count trên video De Heus (đề xuất: trước 28/04/2026)</w:t>
      </w:r>
    </w:p>
    <w:p>
      <w:pPr>
        <w:pStyle w:val="ListParagraph"/>
        <w:numPr>
          <w:ilvl w:val="0"/>
          <w:numId w:val="8"/>
        </w:numPr>
        <w:spacing w:after="60" w:before="60"/>
      </w:pPr>
      <w:r>
        <w:rPr>
          <w:rFonts w:ascii="Arial" w:cs="Arial" w:eastAsia="Arial" w:hAnsi="Arial"/>
          <w:color w:val="333333"/>
          <w:sz w:val="21"/>
          <w:szCs w:val="21"/>
        </w:rPr>
        <w:t xml:space="preserve">Thu thập thêm video từ De Heus — đa dạng điều kiện ánh sáng, loại tôm, thùng</w:t>
      </w:r>
    </w:p>
    <w:p>
      <w:pPr>
        <w:pStyle w:val="ListParagraph"/>
        <w:numPr>
          <w:ilvl w:val="0"/>
          <w:numId w:val="8"/>
        </w:numPr>
        <w:spacing w:after="60" w:before="60"/>
      </w:pPr>
      <w:r>
        <w:rPr>
          <w:rFonts w:ascii="Arial" w:cs="Arial" w:eastAsia="Arial" w:hAnsi="Arial"/>
          <w:color w:val="333333"/>
          <w:sz w:val="21"/>
          <w:szCs w:val="21"/>
        </w:rPr>
        <w:t xml:space="preserve">Ký NDA và SOW Phase 1</w:t>
      </w:r>
    </w:p>
    <w:p>
      <w:pPr>
        <w:pStyle w:val="ListParagraph"/>
        <w:numPr>
          <w:ilvl w:val="0"/>
          <w:numId w:val="8"/>
        </w:numPr>
        <w:spacing w:after="60" w:before="60"/>
      </w:pPr>
      <w:r>
        <w:rPr>
          <w:rFonts w:ascii="Arial" w:cs="Arial" w:eastAsia="Arial" w:hAnsi="Arial"/>
          <w:color w:val="333333"/>
          <w:sz w:val="21"/>
          <w:szCs w:val="21"/>
        </w:rPr>
        <w:t xml:space="preserve">Bắt đầu Phase 1 — training model chính xác hơn</w:t>
      </w:r>
    </w:p>
    <w:p>
      <w:pPr>
        <w:spacing w:after="400" w:before="0"/>
      </w:pPr>
    </w:p>
    <w:p>
      <w:pPr>
        <w:pBdr>
          <w:top w:val="single" w:color="1E4D8C" w:sz="6" w:space="6"/>
          <w:bottom w:val="single" w:color="1E4D8C" w:sz="6" w:space="6"/>
        </w:pBdr>
        <w:spacing w:after="160" w:before="160"/>
        <w:jc w:val="center"/>
      </w:pPr>
      <w:r>
        <w:rPr>
          <w:rFonts w:ascii="Arial" w:cs="Arial" w:eastAsia="Arial" w:hAnsi="Arial"/>
          <w:b/>
          <w:bCs/>
          <w:color w:val="1E4D8C"/>
          <w:sz w:val="24"/>
          <w:szCs w:val="24"/>
        </w:rPr>
        <w:t xml:space="preserve">Hãy cùng nhau xây dựng tương lai AI cho ngành thủy sản Việt Nam.</w:t>
      </w:r>
    </w:p>
    <w:p>
      <w:pPr>
        <w:spacing w:after="0" w:before="0"/>
      </w:pPr>
    </w:p>
    <w:p>
      <w:pPr>
        <w:spacing w:after="40" w:before="80"/>
        <w:jc w:val="center"/>
      </w:pPr>
      <w:r>
        <w:rPr>
          <w:rFonts w:ascii="Arial" w:cs="Arial" w:eastAsia="Arial" w:hAnsi="Arial"/>
          <w:b/>
          <w:bCs/>
          <w:color w:val="333333"/>
          <w:sz w:val="22"/>
          <w:szCs w:val="22"/>
        </w:rPr>
        <w:t xml:space="preserve">Liên hệ:</w:t>
      </w:r>
    </w:p>
    <w:p>
      <w:pPr>
        <w:spacing w:after="40" w:before="0"/>
        <w:jc w:val="center"/>
      </w:pPr>
      <w:r>
        <w:rPr>
          <w:rFonts w:ascii="Arial" w:cs="Arial" w:eastAsia="Arial" w:hAnsi="Arial"/>
          <w:color w:val="2E86AB"/>
          <w:sz w:val="21"/>
          <w:szCs w:val="21"/>
        </w:rPr>
        <w:t xml:space="preserve">application-administration@infodation.nl</w:t>
      </w:r>
    </w:p>
    <w:p>
      <w:pPr>
        <w:spacing w:after="0" w:before="0"/>
        <w:jc w:val="center"/>
      </w:pPr>
      <w:r>
        <w:rPr>
          <w:rFonts w:ascii="Arial" w:cs="Arial" w:eastAsia="Arial" w:hAnsi="Arial"/>
          <w:color w:val="2E86AB"/>
          <w:sz w:val="21"/>
          <w:szCs w:val="21"/>
        </w:rPr>
        <w:t xml:space="preserve">www.infodation.nl</w:t>
      </w:r>
    </w:p>
    <w:sectPr>
      <w:footerReference w:type="default" r:id="rId7"/>
      <w:pgSz w:w="11906" w:h="16838" w:orient="portrait"/>
      <w:pgMar w:top="1080" w:right="1080" w:bottom="13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D8C" w:sz="4" w:space="4"/>
      </w:pBdr>
      <w:spacing w:before="80"/>
      <w:jc w:val="center"/>
    </w:pPr>
    <w:r>
      <w:rPr>
        <w:rFonts w:ascii="Arial" w:cs="Arial" w:eastAsia="Arial" w:hAnsi="Arial"/>
        <w:color w:val="666666"/>
        <w:sz w:val="17"/>
        <w:szCs w:val="17"/>
      </w:rPr>
      <w:t xml:space="preserve">Infodation © 2026 | Confidential | application-administration@infodation.nl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4D8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2026-04-21T08:20:18.818Z</dcterms:created>
  <dcterms:modified xsi:type="dcterms:W3CDTF">2026-04-21T08:20:18.825Z</dcterms:modified>
</cp:coreProperties>
</file>

<file path=docProps/custom.xml><?xml version="1.0" encoding="utf-8"?>
<Properties xmlns="http://schemas.openxmlformats.org/officeDocument/2006/custom-properties" xmlns:vt="http://schemas.openxmlformats.org/officeDocument/2006/docPropsVTypes"/>
</file>