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1459" w:rsidRPr="005B3C58" w:rsidRDefault="00931459" w:rsidP="00D73656">
      <w:pPr>
        <w:pStyle w:val="BodyText"/>
        <w:rPr>
          <w:rFonts w:asciiTheme="minorHAnsi" w:hAnsiTheme="minorHAnsi" w:cstheme="minorHAnsi"/>
          <w:b/>
          <w:bCs/>
          <w:sz w:val="36"/>
          <w:szCs w:val="36"/>
          <w:u w:val="single"/>
        </w:rPr>
      </w:pPr>
      <w:r w:rsidRPr="005B3C58">
        <w:rPr>
          <w:rFonts w:asciiTheme="minorHAnsi" w:hAnsiTheme="minorHAnsi" w:cstheme="minorHAnsi"/>
          <w:b/>
          <w:bCs/>
          <w:sz w:val="36"/>
          <w:szCs w:val="36"/>
          <w:u w:val="single"/>
        </w:rPr>
        <w:t>MSA</w:t>
      </w:r>
    </w:p>
    <w:p w:rsidR="00D73656" w:rsidRPr="005B3C58" w:rsidRDefault="00D73656" w:rsidP="00D73656">
      <w:pPr>
        <w:pStyle w:val="BodyText"/>
        <w:rPr>
          <w:rFonts w:asciiTheme="minorHAnsi" w:hAnsiTheme="minorHAnsi" w:cstheme="minorHAnsi"/>
        </w:rPr>
      </w:pPr>
      <w:r w:rsidRPr="005B3C58">
        <w:rPr>
          <w:rFonts w:asciiTheme="minorHAnsi" w:hAnsiTheme="minorHAnsi" w:cstheme="minorHAnsi"/>
        </w:rPr>
        <w:t>Microservice Architecture (MSA) is an architectural style that structures an application as a collection of loosely coupled services, which implement business capabilities. This approach enables the rapid, frequent, and reliable delivery of large, complex applications. It also allows an organization to evolve its technology stack.</w:t>
      </w:r>
    </w:p>
    <w:p w:rsidR="00D73656" w:rsidRPr="005B3C58" w:rsidRDefault="00D73656" w:rsidP="00D73656">
      <w:pPr>
        <w:pStyle w:val="BodyText"/>
        <w:rPr>
          <w:rFonts w:asciiTheme="minorHAnsi" w:hAnsiTheme="minorHAnsi" w:cstheme="minorHAnsi"/>
        </w:rPr>
      </w:pPr>
    </w:p>
    <w:p w:rsidR="00640B17" w:rsidRPr="005B3C58" w:rsidRDefault="00D73656" w:rsidP="00D73656">
      <w:pPr>
        <w:pStyle w:val="BodyText"/>
        <w:rPr>
          <w:rFonts w:asciiTheme="minorHAnsi" w:hAnsiTheme="minorHAnsi" w:cstheme="minorHAnsi"/>
          <w:b/>
          <w:bCs/>
        </w:rPr>
      </w:pPr>
      <w:r w:rsidRPr="005B3C58">
        <w:rPr>
          <w:rFonts w:asciiTheme="minorHAnsi" w:hAnsiTheme="minorHAnsi" w:cstheme="minorHAnsi"/>
          <w:b/>
          <w:bCs/>
        </w:rPr>
        <w:t>Components of Microservice Architecture</w:t>
      </w:r>
    </w:p>
    <w:p w:rsidR="00B63E05" w:rsidRPr="005B3C58" w:rsidRDefault="00B63E05" w:rsidP="00B63E05">
      <w:pPr>
        <w:pStyle w:val="BodyText"/>
        <w:numPr>
          <w:ilvl w:val="0"/>
          <w:numId w:val="6"/>
        </w:numPr>
        <w:rPr>
          <w:rFonts w:asciiTheme="minorHAnsi" w:hAnsiTheme="minorHAnsi" w:cstheme="minorHAnsi"/>
        </w:rPr>
      </w:pPr>
      <w:r w:rsidRPr="005B3C58">
        <w:rPr>
          <w:rFonts w:asciiTheme="minorHAnsi" w:hAnsiTheme="minorHAnsi" w:cstheme="minorHAnsi"/>
          <w:b/>
          <w:bCs/>
        </w:rPr>
        <w:t>Microservices:</w:t>
      </w:r>
      <w:r w:rsidRPr="005B3C58">
        <w:rPr>
          <w:rFonts w:asciiTheme="minorHAnsi" w:hAnsiTheme="minorHAnsi" w:cstheme="minorHAnsi"/>
          <w:b/>
          <w:bCs/>
        </w:rPr>
        <w:t xml:space="preserve"> </w:t>
      </w:r>
      <w:r w:rsidRPr="005B3C58">
        <w:rPr>
          <w:rFonts w:asciiTheme="minorHAnsi" w:hAnsiTheme="minorHAnsi" w:cstheme="minorHAnsi"/>
        </w:rPr>
        <w:t>Individual Services: Each microservice is a small, autonomous service that focuses on a single business capability. They can be developed, deployed, and scaled independently.</w:t>
      </w:r>
    </w:p>
    <w:p w:rsidR="00B63E05" w:rsidRPr="005B3C58" w:rsidRDefault="00B63E05" w:rsidP="00B63E05">
      <w:pPr>
        <w:pStyle w:val="BodyText"/>
        <w:numPr>
          <w:ilvl w:val="0"/>
          <w:numId w:val="6"/>
        </w:numPr>
        <w:rPr>
          <w:rFonts w:asciiTheme="minorHAnsi" w:hAnsiTheme="minorHAnsi" w:cstheme="minorHAnsi"/>
          <w:b/>
          <w:bCs/>
        </w:rPr>
      </w:pPr>
      <w:r w:rsidRPr="005B3C58">
        <w:rPr>
          <w:rFonts w:asciiTheme="minorHAnsi" w:hAnsiTheme="minorHAnsi" w:cstheme="minorHAnsi"/>
          <w:b/>
          <w:bCs/>
        </w:rPr>
        <w:t>API Gateway:</w:t>
      </w:r>
    </w:p>
    <w:p w:rsidR="00B63E05" w:rsidRDefault="00B63E05" w:rsidP="00B63E05">
      <w:pPr>
        <w:pStyle w:val="BodyText"/>
        <w:numPr>
          <w:ilvl w:val="1"/>
          <w:numId w:val="6"/>
        </w:numPr>
        <w:rPr>
          <w:rFonts w:asciiTheme="minorHAnsi" w:hAnsiTheme="minorHAnsi" w:cstheme="minorHAnsi"/>
        </w:rPr>
      </w:pPr>
      <w:r w:rsidRPr="005B3C58">
        <w:rPr>
          <w:rFonts w:asciiTheme="minorHAnsi" w:hAnsiTheme="minorHAnsi" w:cstheme="minorHAnsi"/>
          <w:b/>
          <w:bCs/>
        </w:rPr>
        <w:t xml:space="preserve">Single Entry Point: </w:t>
      </w:r>
      <w:r w:rsidRPr="005B3C58">
        <w:rPr>
          <w:rFonts w:asciiTheme="minorHAnsi" w:hAnsiTheme="minorHAnsi" w:cstheme="minorHAnsi"/>
        </w:rPr>
        <w:t xml:space="preserve">Acts as the </w:t>
      </w:r>
      <w:proofErr w:type="gramStart"/>
      <w:r w:rsidRPr="005B3C58">
        <w:rPr>
          <w:rFonts w:asciiTheme="minorHAnsi" w:hAnsiTheme="minorHAnsi" w:cstheme="minorHAnsi"/>
        </w:rPr>
        <w:t>single entry</w:t>
      </w:r>
      <w:proofErr w:type="gramEnd"/>
      <w:r w:rsidRPr="005B3C58">
        <w:rPr>
          <w:rFonts w:asciiTheme="minorHAnsi" w:hAnsiTheme="minorHAnsi" w:cstheme="minorHAnsi"/>
        </w:rPr>
        <w:t xml:space="preserve"> point for all client requests to the backend services. It routes requests to the appropriate microservice and aggregates the results to provide seamless client experiences.</w:t>
      </w:r>
    </w:p>
    <w:p w:rsidR="008C18DB" w:rsidRPr="005B3C58" w:rsidRDefault="008C18DB" w:rsidP="008C18DB">
      <w:pPr>
        <w:pStyle w:val="BodyText"/>
        <w:numPr>
          <w:ilvl w:val="0"/>
          <w:numId w:val="6"/>
        </w:numPr>
        <w:rPr>
          <w:rFonts w:asciiTheme="minorHAnsi" w:hAnsiTheme="minorHAnsi" w:cstheme="minorHAnsi"/>
        </w:rPr>
      </w:pPr>
      <w:r w:rsidRPr="008C18DB">
        <w:rPr>
          <w:rFonts w:asciiTheme="minorHAnsi" w:hAnsiTheme="minorHAnsi" w:cstheme="minorHAnsi"/>
          <w:b/>
          <w:bCs/>
        </w:rPr>
        <w:t>Backend for Frontend (BFF):</w:t>
      </w:r>
      <w:r w:rsidRPr="008C18DB">
        <w:rPr>
          <w:rFonts w:asciiTheme="minorHAnsi" w:hAnsiTheme="minorHAnsi" w:cstheme="minorHAnsi"/>
        </w:rPr>
        <w:t xml:space="preserve"> Customized backend services tailored for each type of client (mobile, web, etc.).</w:t>
      </w:r>
    </w:p>
    <w:p w:rsidR="00B63E05" w:rsidRPr="005B3C58" w:rsidRDefault="00B63E05" w:rsidP="00B63E05">
      <w:pPr>
        <w:pStyle w:val="BodyText"/>
        <w:numPr>
          <w:ilvl w:val="0"/>
          <w:numId w:val="6"/>
        </w:numPr>
        <w:rPr>
          <w:rFonts w:asciiTheme="minorHAnsi" w:hAnsiTheme="minorHAnsi" w:cstheme="minorHAnsi"/>
        </w:rPr>
      </w:pPr>
      <w:r w:rsidRPr="005B3C58">
        <w:rPr>
          <w:rFonts w:asciiTheme="minorHAnsi" w:hAnsiTheme="minorHAnsi" w:cstheme="minorHAnsi"/>
          <w:b/>
          <w:bCs/>
        </w:rPr>
        <w:t>Service Discovery:</w:t>
      </w:r>
      <w:r w:rsidR="007D1742" w:rsidRPr="005B3C58">
        <w:rPr>
          <w:rFonts w:asciiTheme="minorHAnsi" w:hAnsiTheme="minorHAnsi" w:cstheme="minorHAnsi"/>
          <w:b/>
          <w:bCs/>
        </w:rPr>
        <w:t xml:space="preserve"> </w:t>
      </w:r>
      <w:r w:rsidRPr="005B3C58">
        <w:rPr>
          <w:rFonts w:asciiTheme="minorHAnsi" w:hAnsiTheme="minorHAnsi" w:cstheme="minorHAnsi"/>
        </w:rPr>
        <w:t>Registry and Discovery: Services register themselves with a service discovery tool upon startup. This tool allows services to find and communicate with each other by looking up their addresses in a dynamic environment.</w:t>
      </w:r>
    </w:p>
    <w:p w:rsidR="00B63E05" w:rsidRPr="005B3C58" w:rsidRDefault="00B63E05" w:rsidP="00B63E05">
      <w:pPr>
        <w:pStyle w:val="BodyText"/>
        <w:numPr>
          <w:ilvl w:val="0"/>
          <w:numId w:val="6"/>
        </w:numPr>
        <w:rPr>
          <w:rFonts w:asciiTheme="minorHAnsi" w:hAnsiTheme="minorHAnsi" w:cstheme="minorHAnsi"/>
        </w:rPr>
      </w:pPr>
      <w:r w:rsidRPr="005B3C58">
        <w:rPr>
          <w:rFonts w:asciiTheme="minorHAnsi" w:hAnsiTheme="minorHAnsi" w:cstheme="minorHAnsi"/>
          <w:b/>
          <w:bCs/>
        </w:rPr>
        <w:t>Configuration Management:</w:t>
      </w:r>
      <w:r w:rsidR="00BC42F1" w:rsidRPr="005B3C58">
        <w:rPr>
          <w:rFonts w:asciiTheme="minorHAnsi" w:hAnsiTheme="minorHAnsi" w:cstheme="minorHAnsi"/>
          <w:b/>
          <w:bCs/>
        </w:rPr>
        <w:t xml:space="preserve"> </w:t>
      </w:r>
      <w:r w:rsidRPr="005B3C58">
        <w:rPr>
          <w:rFonts w:asciiTheme="minorHAnsi" w:hAnsiTheme="minorHAnsi" w:cstheme="minorHAnsi"/>
        </w:rPr>
        <w:t>External Configuration Store: Externalizes configuration from the service code so that the application’s configuration can be changed without the need to redeploy the service.</w:t>
      </w:r>
    </w:p>
    <w:p w:rsidR="00DC5253" w:rsidRPr="005B3C58" w:rsidRDefault="00B63E05" w:rsidP="00B63E05">
      <w:pPr>
        <w:pStyle w:val="BodyText"/>
        <w:numPr>
          <w:ilvl w:val="0"/>
          <w:numId w:val="6"/>
        </w:numPr>
        <w:rPr>
          <w:rFonts w:asciiTheme="minorHAnsi" w:hAnsiTheme="minorHAnsi" w:cstheme="minorHAnsi"/>
        </w:rPr>
      </w:pPr>
      <w:r w:rsidRPr="005B3C58">
        <w:rPr>
          <w:rFonts w:asciiTheme="minorHAnsi" w:hAnsiTheme="minorHAnsi" w:cstheme="minorHAnsi"/>
          <w:b/>
          <w:bCs/>
        </w:rPr>
        <w:t>Communication Protocol:</w:t>
      </w:r>
      <w:r w:rsidR="002F3F35" w:rsidRPr="005B3C58">
        <w:rPr>
          <w:rFonts w:asciiTheme="minorHAnsi" w:hAnsiTheme="minorHAnsi" w:cstheme="minorHAnsi"/>
          <w:b/>
          <w:bCs/>
        </w:rPr>
        <w:t xml:space="preserve"> </w:t>
      </w:r>
    </w:p>
    <w:p w:rsidR="00B63E05" w:rsidRPr="005B3C58" w:rsidRDefault="00B63E05" w:rsidP="00DC5253">
      <w:pPr>
        <w:pStyle w:val="BodyText"/>
        <w:numPr>
          <w:ilvl w:val="1"/>
          <w:numId w:val="6"/>
        </w:numPr>
        <w:rPr>
          <w:rFonts w:asciiTheme="minorHAnsi" w:hAnsiTheme="minorHAnsi" w:cstheme="minorHAnsi"/>
        </w:rPr>
      </w:pPr>
      <w:r w:rsidRPr="005B3C58">
        <w:rPr>
          <w:rFonts w:asciiTheme="minorHAnsi" w:hAnsiTheme="minorHAnsi" w:cstheme="minorHAnsi"/>
          <w:b/>
          <w:bCs/>
        </w:rPr>
        <w:t xml:space="preserve">Synchronous (REST, </w:t>
      </w:r>
      <w:proofErr w:type="spellStart"/>
      <w:r w:rsidRPr="005B3C58">
        <w:rPr>
          <w:rFonts w:asciiTheme="minorHAnsi" w:hAnsiTheme="minorHAnsi" w:cstheme="minorHAnsi"/>
          <w:b/>
          <w:bCs/>
        </w:rPr>
        <w:t>gRPC</w:t>
      </w:r>
      <w:proofErr w:type="spellEnd"/>
      <w:r w:rsidRPr="005B3C58">
        <w:rPr>
          <w:rFonts w:asciiTheme="minorHAnsi" w:hAnsiTheme="minorHAnsi" w:cstheme="minorHAnsi"/>
          <w:b/>
          <w:bCs/>
        </w:rPr>
        <w:t xml:space="preserve">): </w:t>
      </w:r>
      <w:r w:rsidRPr="005B3C58">
        <w:rPr>
          <w:rFonts w:asciiTheme="minorHAnsi" w:hAnsiTheme="minorHAnsi" w:cstheme="minorHAnsi"/>
        </w:rPr>
        <w:t xml:space="preserve">Services communicate with each other using synchronous protocols like HTTP/REST or </w:t>
      </w:r>
      <w:proofErr w:type="spellStart"/>
      <w:r w:rsidRPr="005B3C58">
        <w:rPr>
          <w:rFonts w:asciiTheme="minorHAnsi" w:hAnsiTheme="minorHAnsi" w:cstheme="minorHAnsi"/>
        </w:rPr>
        <w:t>gRPC</w:t>
      </w:r>
      <w:proofErr w:type="spellEnd"/>
      <w:r w:rsidRPr="005B3C58">
        <w:rPr>
          <w:rFonts w:asciiTheme="minorHAnsi" w:hAnsiTheme="minorHAnsi" w:cstheme="minorHAnsi"/>
        </w:rPr>
        <w:t xml:space="preserve"> for immediate requests and responses.</w:t>
      </w:r>
    </w:p>
    <w:p w:rsidR="00B63E05" w:rsidRPr="005B3C58" w:rsidRDefault="00B63E05" w:rsidP="00DC5253">
      <w:pPr>
        <w:pStyle w:val="BodyText"/>
        <w:numPr>
          <w:ilvl w:val="1"/>
          <w:numId w:val="6"/>
        </w:numPr>
        <w:rPr>
          <w:rFonts w:asciiTheme="minorHAnsi" w:hAnsiTheme="minorHAnsi" w:cstheme="minorHAnsi"/>
        </w:rPr>
      </w:pPr>
      <w:r w:rsidRPr="005B3C58">
        <w:rPr>
          <w:rFonts w:asciiTheme="minorHAnsi" w:hAnsiTheme="minorHAnsi" w:cstheme="minorHAnsi"/>
          <w:b/>
          <w:bCs/>
        </w:rPr>
        <w:t xml:space="preserve">Asynchronous (Event-Driven): </w:t>
      </w:r>
      <w:r w:rsidRPr="005B3C58">
        <w:rPr>
          <w:rFonts w:asciiTheme="minorHAnsi" w:hAnsiTheme="minorHAnsi" w:cstheme="minorHAnsi"/>
        </w:rPr>
        <w:t>Services communicate by sending events, which other services listen for, allowing for loose coupling and scalability.</w:t>
      </w:r>
    </w:p>
    <w:p w:rsidR="00B63E05" w:rsidRPr="005B3C58" w:rsidRDefault="00B63E05" w:rsidP="00B63E05">
      <w:pPr>
        <w:pStyle w:val="BodyText"/>
        <w:numPr>
          <w:ilvl w:val="0"/>
          <w:numId w:val="6"/>
        </w:numPr>
        <w:rPr>
          <w:rFonts w:asciiTheme="minorHAnsi" w:hAnsiTheme="minorHAnsi" w:cstheme="minorHAnsi"/>
        </w:rPr>
      </w:pPr>
      <w:r w:rsidRPr="005B3C58">
        <w:rPr>
          <w:rFonts w:asciiTheme="minorHAnsi" w:hAnsiTheme="minorHAnsi" w:cstheme="minorHAnsi"/>
          <w:b/>
          <w:bCs/>
        </w:rPr>
        <w:t>Database per Service:</w:t>
      </w:r>
      <w:r w:rsidR="008E4AEB" w:rsidRPr="005B3C58">
        <w:rPr>
          <w:rFonts w:asciiTheme="minorHAnsi" w:hAnsiTheme="minorHAnsi" w:cstheme="minorHAnsi"/>
          <w:b/>
          <w:bCs/>
        </w:rPr>
        <w:t xml:space="preserve"> </w:t>
      </w:r>
      <w:r w:rsidRPr="005B3C58">
        <w:rPr>
          <w:rFonts w:asciiTheme="minorHAnsi" w:hAnsiTheme="minorHAnsi" w:cstheme="minorHAnsi"/>
        </w:rPr>
        <w:t>Decentralized Data Management: Each microservice manages its own database, either different instances of the same database technology or entirely different database systems.</w:t>
      </w:r>
    </w:p>
    <w:p w:rsidR="00B63E05" w:rsidRPr="005B3C58" w:rsidRDefault="00B63E05" w:rsidP="00954008">
      <w:pPr>
        <w:pStyle w:val="BodyText"/>
        <w:numPr>
          <w:ilvl w:val="0"/>
          <w:numId w:val="6"/>
        </w:numPr>
        <w:rPr>
          <w:rFonts w:asciiTheme="minorHAnsi" w:hAnsiTheme="minorHAnsi" w:cstheme="minorHAnsi"/>
          <w:b/>
          <w:bCs/>
        </w:rPr>
      </w:pPr>
      <w:r w:rsidRPr="005B3C58">
        <w:rPr>
          <w:rFonts w:asciiTheme="minorHAnsi" w:hAnsiTheme="minorHAnsi" w:cstheme="minorHAnsi"/>
          <w:b/>
          <w:bCs/>
        </w:rPr>
        <w:t>Load Balancer:</w:t>
      </w:r>
    </w:p>
    <w:p w:rsidR="00B63E05" w:rsidRPr="005B3C58" w:rsidRDefault="00B63E05" w:rsidP="00954008">
      <w:pPr>
        <w:pStyle w:val="BodyText"/>
        <w:numPr>
          <w:ilvl w:val="1"/>
          <w:numId w:val="6"/>
        </w:numPr>
        <w:rPr>
          <w:rFonts w:asciiTheme="minorHAnsi" w:hAnsiTheme="minorHAnsi" w:cstheme="minorHAnsi"/>
        </w:rPr>
      </w:pPr>
      <w:r w:rsidRPr="005B3C58">
        <w:rPr>
          <w:rFonts w:asciiTheme="minorHAnsi" w:hAnsiTheme="minorHAnsi" w:cstheme="minorHAnsi"/>
          <w:b/>
          <w:bCs/>
        </w:rPr>
        <w:t xml:space="preserve">Distribution of Requests: </w:t>
      </w:r>
      <w:r w:rsidRPr="005B3C58">
        <w:rPr>
          <w:rFonts w:asciiTheme="minorHAnsi" w:hAnsiTheme="minorHAnsi" w:cstheme="minorHAnsi"/>
        </w:rPr>
        <w:t>Distributes incoming requests evenly across instances of microservices to ensure no single instance becomes overwhelmed.</w:t>
      </w:r>
    </w:p>
    <w:p w:rsidR="00E330EF" w:rsidRPr="005B3C58" w:rsidRDefault="00E330EF" w:rsidP="00E330EF">
      <w:pPr>
        <w:pStyle w:val="BodyText"/>
        <w:rPr>
          <w:rFonts w:asciiTheme="minorHAnsi" w:hAnsiTheme="minorHAnsi" w:cstheme="minorHAnsi"/>
        </w:rPr>
      </w:pPr>
    </w:p>
    <w:p w:rsidR="00E330EF" w:rsidRPr="005B3C58" w:rsidRDefault="00E330EF" w:rsidP="00E330EF">
      <w:pPr>
        <w:pStyle w:val="BodyText"/>
        <w:rPr>
          <w:rFonts w:asciiTheme="minorHAnsi" w:hAnsiTheme="minorHAnsi" w:cstheme="minorHAnsi"/>
        </w:rPr>
      </w:pPr>
    </w:p>
    <w:p w:rsidR="00E330EF" w:rsidRPr="005B3C58" w:rsidRDefault="00E330EF" w:rsidP="00E330EF">
      <w:pPr>
        <w:pStyle w:val="BodyText"/>
        <w:rPr>
          <w:rFonts w:asciiTheme="minorHAnsi" w:hAnsiTheme="minorHAnsi" w:cstheme="minorHAnsi"/>
        </w:rPr>
      </w:pPr>
    </w:p>
    <w:p w:rsidR="00B63E05" w:rsidRPr="005B3C58" w:rsidRDefault="00B63E05" w:rsidP="000B6B96">
      <w:pPr>
        <w:pStyle w:val="BodyText"/>
        <w:numPr>
          <w:ilvl w:val="0"/>
          <w:numId w:val="6"/>
        </w:numPr>
        <w:rPr>
          <w:rFonts w:asciiTheme="minorHAnsi" w:hAnsiTheme="minorHAnsi" w:cstheme="minorHAnsi"/>
          <w:b/>
          <w:bCs/>
        </w:rPr>
      </w:pPr>
      <w:r w:rsidRPr="005B3C58">
        <w:rPr>
          <w:rFonts w:asciiTheme="minorHAnsi" w:hAnsiTheme="minorHAnsi" w:cstheme="minorHAnsi"/>
          <w:b/>
          <w:bCs/>
        </w:rPr>
        <w:t>Circuit Breaker:</w:t>
      </w:r>
    </w:p>
    <w:p w:rsidR="00B63E05" w:rsidRPr="005B3C58" w:rsidRDefault="00B63E05" w:rsidP="00B5164B">
      <w:pPr>
        <w:pStyle w:val="BodyText"/>
        <w:numPr>
          <w:ilvl w:val="1"/>
          <w:numId w:val="6"/>
        </w:numPr>
        <w:rPr>
          <w:rFonts w:asciiTheme="minorHAnsi" w:hAnsiTheme="minorHAnsi" w:cstheme="minorHAnsi"/>
        </w:rPr>
      </w:pPr>
      <w:r w:rsidRPr="005B3C58">
        <w:rPr>
          <w:rFonts w:asciiTheme="minorHAnsi" w:hAnsiTheme="minorHAnsi" w:cstheme="minorHAnsi"/>
          <w:b/>
          <w:bCs/>
        </w:rPr>
        <w:t xml:space="preserve">Failure Protection: </w:t>
      </w:r>
      <w:r w:rsidRPr="005B3C58">
        <w:rPr>
          <w:rFonts w:asciiTheme="minorHAnsi" w:hAnsiTheme="minorHAnsi" w:cstheme="minorHAnsi"/>
        </w:rPr>
        <w:t>Temporarily halts operations to a particular service when failures reach a certain threshold, preventing the failure from cascading to other services.</w:t>
      </w:r>
    </w:p>
    <w:p w:rsidR="00B63E05" w:rsidRPr="005B3C58" w:rsidRDefault="00B63E05" w:rsidP="00B63E05">
      <w:pPr>
        <w:pStyle w:val="BodyText"/>
        <w:numPr>
          <w:ilvl w:val="0"/>
          <w:numId w:val="6"/>
        </w:numPr>
        <w:rPr>
          <w:rFonts w:asciiTheme="minorHAnsi" w:hAnsiTheme="minorHAnsi" w:cstheme="minorHAnsi"/>
          <w:b/>
          <w:bCs/>
        </w:rPr>
      </w:pPr>
      <w:r w:rsidRPr="005B3C58">
        <w:rPr>
          <w:rFonts w:asciiTheme="minorHAnsi" w:hAnsiTheme="minorHAnsi" w:cstheme="minorHAnsi"/>
          <w:b/>
          <w:bCs/>
        </w:rPr>
        <w:t>Distributed Tracing and Logging:</w:t>
      </w:r>
      <w:r w:rsidR="006B1D61" w:rsidRPr="005B3C58">
        <w:rPr>
          <w:rFonts w:asciiTheme="minorHAnsi" w:hAnsiTheme="minorHAnsi" w:cstheme="minorHAnsi"/>
          <w:b/>
          <w:bCs/>
        </w:rPr>
        <w:t xml:space="preserve"> </w:t>
      </w:r>
      <w:r w:rsidRPr="005B3C58">
        <w:rPr>
          <w:rFonts w:asciiTheme="minorHAnsi" w:hAnsiTheme="minorHAnsi" w:cstheme="minorHAnsi"/>
        </w:rPr>
        <w:t>Monitoring and Troubleshooting: Helps in tracking the flow of requests and messages across microservices, making it easier to monitor and troubleshoot issues.</w:t>
      </w:r>
    </w:p>
    <w:p w:rsidR="00B63E05" w:rsidRPr="005B3C58" w:rsidRDefault="00B63E05" w:rsidP="00B63E05">
      <w:pPr>
        <w:pStyle w:val="BodyText"/>
        <w:numPr>
          <w:ilvl w:val="0"/>
          <w:numId w:val="6"/>
        </w:numPr>
        <w:rPr>
          <w:rFonts w:asciiTheme="minorHAnsi" w:hAnsiTheme="minorHAnsi" w:cstheme="minorHAnsi"/>
          <w:b/>
          <w:bCs/>
        </w:rPr>
      </w:pPr>
      <w:r w:rsidRPr="005B3C58">
        <w:rPr>
          <w:rFonts w:asciiTheme="minorHAnsi" w:hAnsiTheme="minorHAnsi" w:cstheme="minorHAnsi"/>
          <w:b/>
          <w:bCs/>
        </w:rPr>
        <w:t>Security:</w:t>
      </w:r>
    </w:p>
    <w:p w:rsidR="00B63E05" w:rsidRPr="005B3C58" w:rsidRDefault="00B63E05" w:rsidP="00450DA6">
      <w:pPr>
        <w:pStyle w:val="BodyText"/>
        <w:numPr>
          <w:ilvl w:val="1"/>
          <w:numId w:val="6"/>
        </w:numPr>
        <w:rPr>
          <w:rFonts w:asciiTheme="minorHAnsi" w:hAnsiTheme="minorHAnsi" w:cstheme="minorHAnsi"/>
        </w:rPr>
      </w:pPr>
      <w:r w:rsidRPr="005B3C58">
        <w:rPr>
          <w:rFonts w:asciiTheme="minorHAnsi" w:hAnsiTheme="minorHAnsi" w:cstheme="minorHAnsi"/>
          <w:b/>
          <w:bCs/>
        </w:rPr>
        <w:t>Authentication and Authorization</w:t>
      </w:r>
      <w:r w:rsidRPr="005B3C58">
        <w:rPr>
          <w:rFonts w:asciiTheme="minorHAnsi" w:hAnsiTheme="minorHAnsi" w:cstheme="minorHAnsi"/>
        </w:rPr>
        <w:t>: Ensures that only authenticated users can access the services and only have access to the resources they are authorized for.</w:t>
      </w:r>
    </w:p>
    <w:p w:rsidR="00B63E05" w:rsidRPr="005B3C58" w:rsidRDefault="00B63E05" w:rsidP="00274F1E">
      <w:pPr>
        <w:pStyle w:val="BodyText"/>
        <w:numPr>
          <w:ilvl w:val="0"/>
          <w:numId w:val="6"/>
        </w:numPr>
        <w:rPr>
          <w:rFonts w:asciiTheme="minorHAnsi" w:hAnsiTheme="minorHAnsi" w:cstheme="minorHAnsi"/>
          <w:b/>
          <w:bCs/>
        </w:rPr>
      </w:pPr>
      <w:r w:rsidRPr="005B3C58">
        <w:rPr>
          <w:rFonts w:asciiTheme="minorHAnsi" w:hAnsiTheme="minorHAnsi" w:cstheme="minorHAnsi"/>
          <w:b/>
          <w:bCs/>
        </w:rPr>
        <w:t>Containerization and Orchestration:</w:t>
      </w:r>
    </w:p>
    <w:p w:rsidR="00B63E05" w:rsidRPr="005B3C58" w:rsidRDefault="00B63E05" w:rsidP="00274F1E">
      <w:pPr>
        <w:pStyle w:val="BodyText"/>
        <w:numPr>
          <w:ilvl w:val="1"/>
          <w:numId w:val="6"/>
        </w:numPr>
        <w:rPr>
          <w:rFonts w:asciiTheme="minorHAnsi" w:hAnsiTheme="minorHAnsi" w:cstheme="minorHAnsi"/>
        </w:rPr>
      </w:pPr>
      <w:r w:rsidRPr="005B3C58">
        <w:rPr>
          <w:rFonts w:asciiTheme="minorHAnsi" w:hAnsiTheme="minorHAnsi" w:cstheme="minorHAnsi"/>
          <w:b/>
          <w:bCs/>
        </w:rPr>
        <w:t xml:space="preserve">Deployment and Scaling: </w:t>
      </w:r>
      <w:r w:rsidRPr="005B3C58">
        <w:rPr>
          <w:rFonts w:asciiTheme="minorHAnsi" w:hAnsiTheme="minorHAnsi" w:cstheme="minorHAnsi"/>
        </w:rPr>
        <w:t>Using containerization (e.g., Docker) and orchestration tools (e.g., Kubernetes) helps in deploying, managing, and scaling microservices.</w:t>
      </w:r>
    </w:p>
    <w:p w:rsidR="00B63E05" w:rsidRPr="005B3C58" w:rsidRDefault="00B63E05" w:rsidP="007722DC">
      <w:pPr>
        <w:pStyle w:val="BodyText"/>
        <w:numPr>
          <w:ilvl w:val="0"/>
          <w:numId w:val="6"/>
        </w:numPr>
        <w:rPr>
          <w:rFonts w:asciiTheme="minorHAnsi" w:hAnsiTheme="minorHAnsi" w:cstheme="minorHAnsi"/>
          <w:b/>
          <w:bCs/>
        </w:rPr>
      </w:pPr>
      <w:r w:rsidRPr="005B3C58">
        <w:rPr>
          <w:rFonts w:asciiTheme="minorHAnsi" w:hAnsiTheme="minorHAnsi" w:cstheme="minorHAnsi"/>
          <w:b/>
          <w:bCs/>
        </w:rPr>
        <w:t>CI/CD Pipeline:</w:t>
      </w:r>
    </w:p>
    <w:p w:rsidR="00B63E05" w:rsidRPr="005B3C58" w:rsidRDefault="00B63E05" w:rsidP="007722DC">
      <w:pPr>
        <w:pStyle w:val="BodyText"/>
        <w:numPr>
          <w:ilvl w:val="1"/>
          <w:numId w:val="6"/>
        </w:numPr>
        <w:rPr>
          <w:rFonts w:asciiTheme="minorHAnsi" w:hAnsiTheme="minorHAnsi" w:cstheme="minorHAnsi"/>
        </w:rPr>
      </w:pPr>
      <w:r w:rsidRPr="005B3C58">
        <w:rPr>
          <w:rFonts w:asciiTheme="minorHAnsi" w:hAnsiTheme="minorHAnsi" w:cstheme="minorHAnsi"/>
          <w:b/>
          <w:bCs/>
        </w:rPr>
        <w:t xml:space="preserve">Continuous Integration/Delivery: </w:t>
      </w:r>
      <w:r w:rsidRPr="005B3C58">
        <w:rPr>
          <w:rFonts w:asciiTheme="minorHAnsi" w:hAnsiTheme="minorHAnsi" w:cstheme="minorHAnsi"/>
        </w:rPr>
        <w:t>Automates the process of integrating code changes and delivering or deploying these changes quickly and reliably.</w:t>
      </w:r>
    </w:p>
    <w:p w:rsidR="002D208B" w:rsidRPr="005B3C58" w:rsidRDefault="002D208B" w:rsidP="002D208B">
      <w:pPr>
        <w:pStyle w:val="BodyText"/>
        <w:rPr>
          <w:rFonts w:asciiTheme="minorHAnsi" w:hAnsiTheme="minorHAnsi" w:cstheme="minorHAnsi"/>
        </w:rPr>
      </w:pPr>
    </w:p>
    <w:p w:rsidR="00C930CF" w:rsidRPr="005B3C58" w:rsidRDefault="00C930CF" w:rsidP="002D208B">
      <w:pPr>
        <w:pStyle w:val="BodyText"/>
        <w:rPr>
          <w:rFonts w:asciiTheme="minorHAnsi" w:hAnsiTheme="minorHAnsi" w:cstheme="minorHAnsi"/>
        </w:rPr>
      </w:pPr>
    </w:p>
    <w:p w:rsidR="002D208B" w:rsidRPr="005B3C58" w:rsidRDefault="002D208B" w:rsidP="002D208B">
      <w:pPr>
        <w:pStyle w:val="NormalWeb"/>
        <w:rPr>
          <w:rFonts w:asciiTheme="minorHAnsi" w:hAnsiTheme="minorHAnsi" w:cstheme="minorHAnsi"/>
          <w:b/>
          <w:bCs/>
          <w:i/>
          <w:iCs/>
          <w:color w:val="446884"/>
          <w:sz w:val="32"/>
          <w:szCs w:val="32"/>
        </w:rPr>
      </w:pPr>
      <w:r w:rsidRPr="005B3C58">
        <w:rPr>
          <w:rFonts w:asciiTheme="minorHAnsi" w:hAnsiTheme="minorHAnsi" w:cstheme="minorHAnsi"/>
          <w:b/>
          <w:bCs/>
          <w:i/>
          <w:iCs/>
          <w:color w:val="446884"/>
          <w:sz w:val="32"/>
          <w:szCs w:val="32"/>
        </w:rPr>
        <w:t xml:space="preserve">Why change the way we build applications? </w:t>
      </w:r>
    </w:p>
    <w:p w:rsidR="002D208B" w:rsidRPr="005B3C58" w:rsidRDefault="002D208B" w:rsidP="002D208B">
      <w:pPr>
        <w:pStyle w:val="NormalWeb"/>
        <w:numPr>
          <w:ilvl w:val="0"/>
          <w:numId w:val="6"/>
        </w:numPr>
        <w:rPr>
          <w:rFonts w:asciiTheme="minorHAnsi" w:hAnsiTheme="minorHAnsi" w:cstheme="minorHAnsi"/>
        </w:rPr>
      </w:pPr>
      <w:r w:rsidRPr="005B3C58">
        <w:rPr>
          <w:rFonts w:asciiTheme="minorHAnsi" w:hAnsiTheme="minorHAnsi" w:cstheme="minorHAnsi"/>
        </w:rPr>
        <w:t>Customers want faster delivery</w:t>
      </w:r>
    </w:p>
    <w:p w:rsidR="002D208B" w:rsidRPr="005B3C58" w:rsidRDefault="002D208B" w:rsidP="002D208B">
      <w:pPr>
        <w:pStyle w:val="ListParagraph"/>
        <w:numPr>
          <w:ilvl w:val="0"/>
          <w:numId w:val="6"/>
        </w:numPr>
        <w:rPr>
          <w:rFonts w:asciiTheme="minorHAnsi" w:eastAsia="Times New Roman" w:hAnsiTheme="minorHAnsi" w:cstheme="minorHAnsi"/>
          <w:kern w:val="0"/>
          <w:szCs w:val="24"/>
          <w:lang w:val="en-IN" w:eastAsia="en-GB" w:bidi="ar-SA"/>
        </w:rPr>
      </w:pPr>
      <w:r w:rsidRPr="005B3C58">
        <w:rPr>
          <w:rFonts w:asciiTheme="minorHAnsi" w:eastAsia="Times New Roman" w:hAnsiTheme="minorHAnsi" w:cstheme="minorHAnsi"/>
          <w:kern w:val="0"/>
          <w:szCs w:val="24"/>
          <w:lang w:val="en-IN" w:eastAsia="en-GB" w:bidi="ar-SA"/>
        </w:rPr>
        <w:t xml:space="preserve">Performance and scalability </w:t>
      </w:r>
    </w:p>
    <w:p w:rsidR="002D208B" w:rsidRPr="005B3C58" w:rsidRDefault="002D208B" w:rsidP="002D208B">
      <w:pPr>
        <w:pStyle w:val="ListParagraph"/>
        <w:numPr>
          <w:ilvl w:val="0"/>
          <w:numId w:val="6"/>
        </w:numPr>
        <w:rPr>
          <w:rFonts w:asciiTheme="minorHAnsi" w:eastAsia="Times New Roman" w:hAnsiTheme="minorHAnsi" w:cstheme="minorHAnsi"/>
          <w:kern w:val="0"/>
          <w:szCs w:val="24"/>
          <w:lang w:val="en-IN" w:eastAsia="en-GB" w:bidi="ar-SA"/>
        </w:rPr>
      </w:pPr>
      <w:r w:rsidRPr="005B3C58">
        <w:rPr>
          <w:rFonts w:asciiTheme="minorHAnsi" w:eastAsia="Times New Roman" w:hAnsiTheme="minorHAnsi" w:cstheme="minorHAnsi"/>
          <w:kern w:val="0"/>
          <w:szCs w:val="24"/>
          <w:lang w:val="en-IN" w:eastAsia="en-GB" w:bidi="ar-SA"/>
        </w:rPr>
        <w:t xml:space="preserve">Performance and scalability </w:t>
      </w:r>
    </w:p>
    <w:p w:rsidR="002D208B" w:rsidRPr="005B3C58" w:rsidRDefault="002D208B" w:rsidP="002D208B">
      <w:pPr>
        <w:pStyle w:val="NormalWeb"/>
        <w:numPr>
          <w:ilvl w:val="0"/>
          <w:numId w:val="6"/>
        </w:numPr>
        <w:rPr>
          <w:rFonts w:asciiTheme="minorHAnsi" w:hAnsiTheme="minorHAnsi" w:cstheme="minorHAnsi"/>
        </w:rPr>
      </w:pPr>
      <w:r w:rsidRPr="005B3C58">
        <w:rPr>
          <w:rFonts w:asciiTheme="minorHAnsi" w:hAnsiTheme="minorHAnsi" w:cstheme="minorHAnsi"/>
        </w:rPr>
        <w:t>Build Applications which are:</w:t>
      </w:r>
    </w:p>
    <w:p w:rsidR="002D208B" w:rsidRPr="005B3C58" w:rsidRDefault="002D208B" w:rsidP="002D208B">
      <w:pPr>
        <w:pStyle w:val="NormalWeb"/>
        <w:numPr>
          <w:ilvl w:val="1"/>
          <w:numId w:val="6"/>
        </w:numPr>
        <w:rPr>
          <w:rFonts w:asciiTheme="minorHAnsi" w:hAnsiTheme="minorHAnsi" w:cstheme="minorHAnsi"/>
        </w:rPr>
      </w:pPr>
      <w:r w:rsidRPr="005B3C58">
        <w:rPr>
          <w:rFonts w:asciiTheme="minorHAnsi" w:hAnsiTheme="minorHAnsi" w:cstheme="minorHAnsi"/>
        </w:rPr>
        <w:t>Flexible</w:t>
      </w:r>
    </w:p>
    <w:p w:rsidR="002D208B" w:rsidRPr="005B3C58" w:rsidRDefault="002D208B" w:rsidP="002D208B">
      <w:pPr>
        <w:pStyle w:val="NormalWeb"/>
        <w:numPr>
          <w:ilvl w:val="1"/>
          <w:numId w:val="6"/>
        </w:numPr>
        <w:rPr>
          <w:rFonts w:asciiTheme="minorHAnsi" w:hAnsiTheme="minorHAnsi" w:cstheme="minorHAnsi"/>
        </w:rPr>
      </w:pPr>
      <w:r w:rsidRPr="005B3C58">
        <w:rPr>
          <w:rFonts w:asciiTheme="minorHAnsi" w:hAnsiTheme="minorHAnsi" w:cstheme="minorHAnsi"/>
        </w:rPr>
        <w:t>Resilient</w:t>
      </w:r>
    </w:p>
    <w:p w:rsidR="002D208B" w:rsidRPr="005B3C58" w:rsidRDefault="002D208B" w:rsidP="002D208B">
      <w:pPr>
        <w:pStyle w:val="NormalWeb"/>
        <w:numPr>
          <w:ilvl w:val="1"/>
          <w:numId w:val="6"/>
        </w:numPr>
        <w:rPr>
          <w:rFonts w:asciiTheme="minorHAnsi" w:hAnsiTheme="minorHAnsi" w:cstheme="minorHAnsi"/>
        </w:rPr>
      </w:pPr>
      <w:r w:rsidRPr="005B3C58">
        <w:rPr>
          <w:rFonts w:asciiTheme="minorHAnsi" w:hAnsiTheme="minorHAnsi" w:cstheme="minorHAnsi"/>
        </w:rPr>
        <w:t>Scalable</w:t>
      </w:r>
    </w:p>
    <w:p w:rsidR="005B3C58" w:rsidRPr="005B3C58" w:rsidRDefault="005B3C58" w:rsidP="005B3C58">
      <w:pPr>
        <w:pStyle w:val="NormalWeb"/>
        <w:rPr>
          <w:rFonts w:asciiTheme="minorHAnsi" w:hAnsiTheme="minorHAnsi" w:cstheme="minorHAnsi"/>
          <w:b/>
          <w:bCs/>
          <w:i/>
          <w:iCs/>
          <w:color w:val="446884"/>
          <w:sz w:val="32"/>
          <w:szCs w:val="32"/>
        </w:rPr>
      </w:pPr>
    </w:p>
    <w:p w:rsidR="005B3C58" w:rsidRPr="005B3C58" w:rsidRDefault="005B3C58" w:rsidP="005B3C58">
      <w:pPr>
        <w:pStyle w:val="NormalWeb"/>
        <w:rPr>
          <w:rFonts w:asciiTheme="minorHAnsi" w:hAnsiTheme="minorHAnsi" w:cstheme="minorHAnsi"/>
          <w:b/>
          <w:bCs/>
          <w:i/>
          <w:iCs/>
          <w:color w:val="446884"/>
          <w:sz w:val="32"/>
          <w:szCs w:val="32"/>
        </w:rPr>
      </w:pPr>
      <w:r w:rsidRPr="005B3C58">
        <w:rPr>
          <w:rFonts w:asciiTheme="minorHAnsi" w:hAnsiTheme="minorHAnsi" w:cstheme="minorHAnsi"/>
          <w:b/>
          <w:bCs/>
          <w:i/>
          <w:iCs/>
          <w:color w:val="446884"/>
          <w:sz w:val="32"/>
          <w:szCs w:val="32"/>
        </w:rPr>
        <w:t>Resiliency Patterns</w:t>
      </w:r>
      <w:r w:rsidRPr="005B3C58">
        <w:rPr>
          <w:rFonts w:asciiTheme="minorHAnsi" w:hAnsiTheme="minorHAnsi" w:cstheme="minorHAnsi"/>
          <w:b/>
          <w:bCs/>
          <w:i/>
          <w:iCs/>
          <w:color w:val="446884"/>
          <w:sz w:val="32"/>
          <w:szCs w:val="32"/>
        </w:rPr>
        <w:t xml:space="preserve"> </w:t>
      </w:r>
    </w:p>
    <w:p w:rsidR="005B3C58" w:rsidRPr="005B3C58" w:rsidRDefault="005B3C58" w:rsidP="005B3C58">
      <w:pPr>
        <w:pStyle w:val="NormalWeb"/>
        <w:numPr>
          <w:ilvl w:val="0"/>
          <w:numId w:val="6"/>
        </w:numPr>
        <w:rPr>
          <w:rFonts w:asciiTheme="minorHAnsi" w:hAnsiTheme="minorHAnsi" w:cstheme="minorHAnsi"/>
        </w:rPr>
      </w:pPr>
      <w:r w:rsidRPr="005B3C58">
        <w:rPr>
          <w:rFonts w:asciiTheme="minorHAnsi" w:hAnsiTheme="minorHAnsi" w:cstheme="minorHAnsi"/>
          <w:color w:val="232323"/>
        </w:rPr>
        <w:t xml:space="preserve">Client-side load balancing </w:t>
      </w:r>
    </w:p>
    <w:p w:rsidR="005B3C58" w:rsidRPr="005B3C58" w:rsidRDefault="005B3C58" w:rsidP="005B3C58">
      <w:pPr>
        <w:pStyle w:val="NormalWeb"/>
        <w:numPr>
          <w:ilvl w:val="0"/>
          <w:numId w:val="6"/>
        </w:numPr>
        <w:rPr>
          <w:rFonts w:asciiTheme="minorHAnsi" w:hAnsiTheme="minorHAnsi" w:cstheme="minorHAnsi"/>
        </w:rPr>
      </w:pPr>
      <w:r w:rsidRPr="005B3C58">
        <w:rPr>
          <w:rFonts w:asciiTheme="minorHAnsi" w:hAnsiTheme="minorHAnsi" w:cstheme="minorHAnsi"/>
        </w:rPr>
        <w:t>Circuit breakers pattern</w:t>
      </w:r>
    </w:p>
    <w:p w:rsidR="005B3C58" w:rsidRPr="005B3C58" w:rsidRDefault="005B3C58" w:rsidP="005B3C58">
      <w:pPr>
        <w:pStyle w:val="NormalWeb"/>
        <w:numPr>
          <w:ilvl w:val="0"/>
          <w:numId w:val="6"/>
        </w:numPr>
        <w:rPr>
          <w:rFonts w:asciiTheme="minorHAnsi" w:hAnsiTheme="minorHAnsi" w:cstheme="minorHAnsi"/>
        </w:rPr>
      </w:pPr>
      <w:r w:rsidRPr="005B3C58">
        <w:rPr>
          <w:rFonts w:asciiTheme="minorHAnsi" w:hAnsiTheme="minorHAnsi" w:cstheme="minorHAnsi"/>
          <w:color w:val="232323"/>
        </w:rPr>
        <w:t xml:space="preserve">Fallback pattern </w:t>
      </w:r>
    </w:p>
    <w:p w:rsidR="005B3C58" w:rsidRPr="005C568A" w:rsidRDefault="005B3C58" w:rsidP="005B3C58">
      <w:pPr>
        <w:pStyle w:val="NormalWeb"/>
        <w:numPr>
          <w:ilvl w:val="0"/>
          <w:numId w:val="6"/>
        </w:numPr>
        <w:rPr>
          <w:rFonts w:asciiTheme="minorHAnsi" w:hAnsiTheme="minorHAnsi" w:cstheme="minorHAnsi"/>
        </w:rPr>
      </w:pPr>
      <w:r w:rsidRPr="005B3C58">
        <w:rPr>
          <w:rFonts w:asciiTheme="minorHAnsi" w:hAnsiTheme="minorHAnsi" w:cstheme="minorHAnsi"/>
          <w:color w:val="232323"/>
        </w:rPr>
        <w:t xml:space="preserve">Bulkhead pattern </w:t>
      </w:r>
    </w:p>
    <w:p w:rsidR="005C568A" w:rsidRDefault="005C568A" w:rsidP="005C568A">
      <w:pPr>
        <w:pStyle w:val="NormalWeb"/>
        <w:rPr>
          <w:rFonts w:ascii="FranklinGothic" w:hAnsi="FranklinGothic"/>
          <w:b/>
          <w:bCs/>
          <w:i/>
          <w:iCs/>
          <w:color w:val="446884"/>
          <w:sz w:val="32"/>
          <w:szCs w:val="32"/>
        </w:rPr>
      </w:pPr>
    </w:p>
    <w:p w:rsidR="005C568A" w:rsidRDefault="005C568A" w:rsidP="005C568A">
      <w:pPr>
        <w:pStyle w:val="NormalWeb"/>
        <w:rPr>
          <w:rFonts w:ascii="FranklinGothic" w:hAnsi="FranklinGothic"/>
          <w:b/>
          <w:bCs/>
          <w:i/>
          <w:iCs/>
          <w:color w:val="446884"/>
          <w:sz w:val="32"/>
          <w:szCs w:val="32"/>
        </w:rPr>
      </w:pPr>
    </w:p>
    <w:p w:rsidR="005C568A" w:rsidRPr="005C568A" w:rsidRDefault="005C568A" w:rsidP="005C568A">
      <w:pPr>
        <w:pStyle w:val="NormalWeb"/>
        <w:rPr>
          <w:i/>
          <w:iCs/>
          <w:sz w:val="32"/>
          <w:szCs w:val="32"/>
        </w:rPr>
      </w:pPr>
      <w:r w:rsidRPr="005C568A">
        <w:rPr>
          <w:rFonts w:ascii="FranklinGothic" w:hAnsi="FranklinGothic"/>
          <w:b/>
          <w:bCs/>
          <w:i/>
          <w:iCs/>
          <w:color w:val="446884"/>
          <w:sz w:val="32"/>
          <w:szCs w:val="32"/>
        </w:rPr>
        <w:t>S</w:t>
      </w:r>
      <w:r w:rsidRPr="005C568A">
        <w:rPr>
          <w:rFonts w:ascii="FranklinGothic" w:hAnsi="FranklinGothic"/>
          <w:b/>
          <w:bCs/>
          <w:i/>
          <w:iCs/>
          <w:color w:val="446884"/>
          <w:sz w:val="32"/>
          <w:szCs w:val="32"/>
        </w:rPr>
        <w:t xml:space="preserve">ecurity patterns </w:t>
      </w:r>
    </w:p>
    <w:p w:rsidR="005C568A" w:rsidRPr="005C568A" w:rsidRDefault="005C568A" w:rsidP="005C568A">
      <w:pPr>
        <w:pStyle w:val="NormalWeb"/>
        <w:numPr>
          <w:ilvl w:val="0"/>
          <w:numId w:val="6"/>
        </w:numPr>
        <w:rPr>
          <w:rFonts w:asciiTheme="minorHAnsi" w:hAnsiTheme="minorHAnsi" w:cstheme="minorHAnsi"/>
        </w:rPr>
      </w:pPr>
      <w:r w:rsidRPr="005C568A">
        <w:rPr>
          <w:rFonts w:asciiTheme="minorHAnsi" w:hAnsiTheme="minorHAnsi" w:cstheme="minorHAnsi"/>
          <w:color w:val="232323"/>
        </w:rPr>
        <w:t xml:space="preserve">Authentication </w:t>
      </w:r>
    </w:p>
    <w:p w:rsidR="005C568A" w:rsidRDefault="005C568A" w:rsidP="005C568A">
      <w:pPr>
        <w:pStyle w:val="NormalWeb"/>
        <w:numPr>
          <w:ilvl w:val="0"/>
          <w:numId w:val="6"/>
        </w:numPr>
        <w:rPr>
          <w:rFonts w:asciiTheme="minorHAnsi" w:hAnsiTheme="minorHAnsi" w:cstheme="minorHAnsi"/>
        </w:rPr>
      </w:pPr>
      <w:r w:rsidRPr="005C568A">
        <w:rPr>
          <w:rFonts w:asciiTheme="minorHAnsi" w:hAnsiTheme="minorHAnsi" w:cstheme="minorHAnsi"/>
        </w:rPr>
        <w:t>Authorization</w:t>
      </w:r>
    </w:p>
    <w:p w:rsidR="00DD3B36" w:rsidRDefault="00DD3B36" w:rsidP="005C568A">
      <w:pPr>
        <w:pStyle w:val="NormalWeb"/>
        <w:numPr>
          <w:ilvl w:val="0"/>
          <w:numId w:val="6"/>
        </w:numPr>
        <w:rPr>
          <w:rFonts w:asciiTheme="minorHAnsi" w:hAnsiTheme="minorHAnsi" w:cstheme="minorHAnsi"/>
        </w:rPr>
      </w:pPr>
      <w:r w:rsidRPr="00DD3B36">
        <w:rPr>
          <w:rFonts w:asciiTheme="minorHAnsi" w:hAnsiTheme="minorHAnsi" w:cstheme="minorHAnsi"/>
        </w:rPr>
        <w:t>Credential management and propagation</w:t>
      </w:r>
    </w:p>
    <w:p w:rsidR="00123A67" w:rsidRDefault="00123A67" w:rsidP="00123A67">
      <w:pPr>
        <w:pStyle w:val="NormalWeb"/>
        <w:rPr>
          <w:rFonts w:asciiTheme="minorHAnsi" w:hAnsiTheme="minorHAnsi" w:cstheme="minorHAnsi"/>
        </w:rPr>
      </w:pPr>
    </w:p>
    <w:p w:rsidR="00123A67" w:rsidRPr="005C568A" w:rsidRDefault="00123A67" w:rsidP="00123A67">
      <w:pPr>
        <w:pStyle w:val="NormalWeb"/>
        <w:rPr>
          <w:i/>
          <w:iCs/>
          <w:sz w:val="32"/>
          <w:szCs w:val="32"/>
        </w:rPr>
      </w:pPr>
      <w:r>
        <w:rPr>
          <w:rFonts w:ascii="FranklinGothic" w:hAnsi="FranklinGothic"/>
          <w:b/>
          <w:bCs/>
          <w:i/>
          <w:iCs/>
          <w:color w:val="446884"/>
          <w:sz w:val="32"/>
          <w:szCs w:val="32"/>
        </w:rPr>
        <w:t>Logging and Tracing</w:t>
      </w:r>
      <w:r w:rsidRPr="005C568A">
        <w:rPr>
          <w:rFonts w:ascii="FranklinGothic" w:hAnsi="FranklinGothic"/>
          <w:b/>
          <w:bCs/>
          <w:i/>
          <w:iCs/>
          <w:color w:val="446884"/>
          <w:sz w:val="32"/>
          <w:szCs w:val="32"/>
        </w:rPr>
        <w:t xml:space="preserve"> patterns </w:t>
      </w:r>
    </w:p>
    <w:p w:rsidR="005C568A" w:rsidRDefault="0081128A" w:rsidP="0081128A">
      <w:pPr>
        <w:pStyle w:val="NormalWeb"/>
        <w:numPr>
          <w:ilvl w:val="0"/>
          <w:numId w:val="6"/>
        </w:numPr>
        <w:rPr>
          <w:rFonts w:asciiTheme="minorHAnsi" w:hAnsiTheme="minorHAnsi" w:cstheme="minorHAnsi"/>
        </w:rPr>
      </w:pPr>
      <w:r w:rsidRPr="0081128A">
        <w:rPr>
          <w:rFonts w:asciiTheme="minorHAnsi" w:hAnsiTheme="minorHAnsi" w:cstheme="minorHAnsi"/>
        </w:rPr>
        <w:t>Log correlation</w:t>
      </w:r>
    </w:p>
    <w:p w:rsidR="0081128A" w:rsidRDefault="0081128A" w:rsidP="0081128A">
      <w:pPr>
        <w:pStyle w:val="NormalWeb"/>
        <w:numPr>
          <w:ilvl w:val="0"/>
          <w:numId w:val="6"/>
        </w:numPr>
        <w:rPr>
          <w:rFonts w:asciiTheme="minorHAnsi" w:hAnsiTheme="minorHAnsi" w:cstheme="minorHAnsi"/>
        </w:rPr>
      </w:pPr>
      <w:r w:rsidRPr="0081128A">
        <w:rPr>
          <w:rFonts w:asciiTheme="minorHAnsi" w:hAnsiTheme="minorHAnsi" w:cstheme="minorHAnsi"/>
        </w:rPr>
        <w:t>Log aggregation</w:t>
      </w:r>
    </w:p>
    <w:p w:rsidR="0081128A" w:rsidRDefault="0081128A" w:rsidP="0081128A">
      <w:pPr>
        <w:pStyle w:val="NormalWeb"/>
        <w:numPr>
          <w:ilvl w:val="0"/>
          <w:numId w:val="6"/>
        </w:numPr>
        <w:rPr>
          <w:rFonts w:asciiTheme="minorHAnsi" w:hAnsiTheme="minorHAnsi" w:cstheme="minorHAnsi"/>
        </w:rPr>
      </w:pPr>
      <w:r w:rsidRPr="0081128A">
        <w:rPr>
          <w:rFonts w:asciiTheme="minorHAnsi" w:hAnsiTheme="minorHAnsi" w:cstheme="minorHAnsi"/>
        </w:rPr>
        <w:t>Microservice tracing</w:t>
      </w:r>
    </w:p>
    <w:p w:rsidR="00E45AB2" w:rsidRPr="00E45AB2" w:rsidRDefault="00E45AB2" w:rsidP="00E45AB2">
      <w:pPr>
        <w:pStyle w:val="NormalWeb"/>
        <w:rPr>
          <w:sz w:val="32"/>
          <w:szCs w:val="32"/>
        </w:rPr>
      </w:pPr>
      <w:r w:rsidRPr="00E45AB2">
        <w:rPr>
          <w:rFonts w:ascii="FranklinGothic" w:hAnsi="FranklinGothic"/>
          <w:b/>
          <w:bCs/>
          <w:i/>
          <w:iCs/>
          <w:color w:val="446884"/>
          <w:sz w:val="32"/>
          <w:szCs w:val="32"/>
        </w:rPr>
        <w:t xml:space="preserve">Microservice build/deployment patterns </w:t>
      </w:r>
    </w:p>
    <w:p w:rsidR="00CD5453" w:rsidRPr="00CD5453" w:rsidRDefault="00CD5453" w:rsidP="00CD5453">
      <w:pPr>
        <w:pStyle w:val="NormalWeb"/>
        <w:numPr>
          <w:ilvl w:val="0"/>
          <w:numId w:val="6"/>
        </w:numPr>
        <w:rPr>
          <w:rFonts w:asciiTheme="minorHAnsi" w:hAnsiTheme="minorHAnsi" w:cstheme="minorHAnsi"/>
        </w:rPr>
      </w:pPr>
      <w:r w:rsidRPr="00CD5453">
        <w:rPr>
          <w:rFonts w:asciiTheme="minorHAnsi" w:hAnsiTheme="minorHAnsi" w:cstheme="minorHAnsi"/>
          <w:b/>
          <w:bCs/>
        </w:rPr>
        <w:t>Blue-Green Deployment:</w:t>
      </w:r>
      <w:r w:rsidRPr="00CD5453">
        <w:rPr>
          <w:rFonts w:asciiTheme="minorHAnsi" w:hAnsiTheme="minorHAnsi" w:cstheme="minorHAnsi"/>
        </w:rPr>
        <w:t xml:space="preserve"> Switching between two versions of the application to reduce downtime and risk.</w:t>
      </w:r>
    </w:p>
    <w:p w:rsidR="00E45AB2" w:rsidRDefault="00CD5453" w:rsidP="00CD5453">
      <w:pPr>
        <w:pStyle w:val="NormalWeb"/>
        <w:numPr>
          <w:ilvl w:val="0"/>
          <w:numId w:val="6"/>
        </w:numPr>
        <w:rPr>
          <w:rFonts w:asciiTheme="minorHAnsi" w:hAnsiTheme="minorHAnsi" w:cstheme="minorHAnsi"/>
        </w:rPr>
      </w:pPr>
      <w:r w:rsidRPr="00CD5453">
        <w:rPr>
          <w:rFonts w:asciiTheme="minorHAnsi" w:hAnsiTheme="minorHAnsi" w:cstheme="minorHAnsi"/>
          <w:b/>
          <w:bCs/>
        </w:rPr>
        <w:t>Canary Deployment:</w:t>
      </w:r>
      <w:r w:rsidRPr="00CD5453">
        <w:rPr>
          <w:rFonts w:asciiTheme="minorHAnsi" w:hAnsiTheme="minorHAnsi" w:cstheme="minorHAnsi"/>
        </w:rPr>
        <w:t xml:space="preserve"> Gradually rolling out a change to a subset of users before making it available to everyone.</w:t>
      </w:r>
    </w:p>
    <w:p w:rsidR="00956B2F" w:rsidRDefault="00956B2F" w:rsidP="00CD5453">
      <w:pPr>
        <w:pStyle w:val="NormalWeb"/>
        <w:numPr>
          <w:ilvl w:val="0"/>
          <w:numId w:val="6"/>
        </w:numPr>
        <w:rPr>
          <w:rFonts w:asciiTheme="minorHAnsi" w:hAnsiTheme="minorHAnsi" w:cstheme="minorHAnsi"/>
        </w:rPr>
      </w:pPr>
      <w:r w:rsidRPr="00956B2F">
        <w:rPr>
          <w:rFonts w:asciiTheme="minorHAnsi" w:hAnsiTheme="minorHAnsi" w:cstheme="minorHAnsi"/>
        </w:rPr>
        <w:t>Phoenix servers</w:t>
      </w:r>
    </w:p>
    <w:p w:rsidR="00497C40" w:rsidRDefault="00497C40" w:rsidP="00497C40">
      <w:pPr>
        <w:pStyle w:val="NormalWeb"/>
        <w:rPr>
          <w:rFonts w:asciiTheme="minorHAnsi" w:hAnsiTheme="minorHAnsi" w:cstheme="minorHAnsi"/>
        </w:rPr>
      </w:pPr>
    </w:p>
    <w:p w:rsidR="00497C40" w:rsidRPr="005B3C58" w:rsidRDefault="001E27C6" w:rsidP="00497C40">
      <w:pPr>
        <w:pStyle w:val="NormalWeb"/>
        <w:rPr>
          <w:rFonts w:asciiTheme="minorHAnsi" w:hAnsiTheme="minorHAnsi" w:cstheme="minorHAnsi"/>
        </w:rPr>
      </w:pPr>
      <w:r w:rsidRPr="001E27C6">
        <w:rPr>
          <w:rFonts w:asciiTheme="minorHAnsi" w:hAnsiTheme="minorHAnsi" w:cstheme="minorHAnsi"/>
        </w:rPr>
        <w:lastRenderedPageBreak/>
        <w:drawing>
          <wp:inline distT="0" distB="0" distL="0" distR="0" wp14:anchorId="00469559" wp14:editId="66D8CAC4">
            <wp:extent cx="6120130" cy="7852410"/>
            <wp:effectExtent l="0" t="0" r="0" b="0"/>
            <wp:docPr id="1756894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894738" name=""/>
                    <pic:cNvPicPr/>
                  </pic:nvPicPr>
                  <pic:blipFill>
                    <a:blip r:embed="rId5"/>
                    <a:stretch>
                      <a:fillRect/>
                    </a:stretch>
                  </pic:blipFill>
                  <pic:spPr>
                    <a:xfrm>
                      <a:off x="0" y="0"/>
                      <a:ext cx="6120130" cy="7852410"/>
                    </a:xfrm>
                    <a:prstGeom prst="rect">
                      <a:avLst/>
                    </a:prstGeom>
                  </pic:spPr>
                </pic:pic>
              </a:graphicData>
            </a:graphic>
          </wp:inline>
        </w:drawing>
      </w:r>
    </w:p>
    <w:p w:rsidR="005B3C58" w:rsidRPr="005B3C58" w:rsidRDefault="005B3C58" w:rsidP="005B3C58">
      <w:pPr>
        <w:pStyle w:val="NormalWeb"/>
        <w:ind w:left="720"/>
        <w:rPr>
          <w:rFonts w:asciiTheme="minorHAnsi" w:hAnsiTheme="minorHAnsi" w:cstheme="minorHAnsi"/>
        </w:rPr>
      </w:pPr>
    </w:p>
    <w:p w:rsidR="005B3C58" w:rsidRPr="005B3C58" w:rsidRDefault="005B3C58" w:rsidP="005B3C58">
      <w:pPr>
        <w:pStyle w:val="NormalWeb"/>
        <w:rPr>
          <w:rFonts w:asciiTheme="minorHAnsi" w:hAnsiTheme="minorHAnsi" w:cstheme="minorHAnsi"/>
          <w:b/>
          <w:bCs/>
          <w:color w:val="446884"/>
          <w:sz w:val="32"/>
          <w:szCs w:val="32"/>
        </w:rPr>
      </w:pPr>
    </w:p>
    <w:p w:rsidR="002D208B" w:rsidRPr="005B3C58" w:rsidRDefault="002D208B" w:rsidP="002D208B">
      <w:pPr>
        <w:pStyle w:val="BodyText"/>
        <w:rPr>
          <w:rFonts w:asciiTheme="minorHAnsi" w:hAnsiTheme="minorHAnsi" w:cstheme="minorHAnsi"/>
        </w:rPr>
      </w:pPr>
    </w:p>
    <w:sectPr w:rsidR="002D208B" w:rsidRPr="005B3C58">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roman"/>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FreeSans">
    <w:altName w:val="Cambria"/>
    <w:panose1 w:val="020B0604020202020204"/>
    <w:charset w:val="00"/>
    <w:family w:val="roman"/>
    <w:notTrueType/>
    <w:pitch w:val="default"/>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FranklinGothic">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F2995"/>
    <w:multiLevelType w:val="multilevel"/>
    <w:tmpl w:val="F06E3DE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C2F133F"/>
    <w:multiLevelType w:val="multilevel"/>
    <w:tmpl w:val="1C789AB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2" w15:restartNumberingAfterBreak="0">
    <w:nsid w:val="3E4345C1"/>
    <w:multiLevelType w:val="multilevel"/>
    <w:tmpl w:val="5FEE9750"/>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15:restartNumberingAfterBreak="0">
    <w:nsid w:val="567F1610"/>
    <w:multiLevelType w:val="multilevel"/>
    <w:tmpl w:val="40682B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70D2EED"/>
    <w:multiLevelType w:val="hybridMultilevel"/>
    <w:tmpl w:val="CB3C41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E2083A"/>
    <w:multiLevelType w:val="multilevel"/>
    <w:tmpl w:val="97CAC94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num w:numId="1" w16cid:durableId="475418955">
    <w:abstractNumId w:val="3"/>
  </w:num>
  <w:num w:numId="2" w16cid:durableId="1742412813">
    <w:abstractNumId w:val="0"/>
  </w:num>
  <w:num w:numId="3" w16cid:durableId="308486668">
    <w:abstractNumId w:val="2"/>
  </w:num>
  <w:num w:numId="4" w16cid:durableId="814907116">
    <w:abstractNumId w:val="1"/>
  </w:num>
  <w:num w:numId="5" w16cid:durableId="448550528">
    <w:abstractNumId w:val="5"/>
  </w:num>
  <w:num w:numId="6" w16cid:durableId="7429174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640B17"/>
    <w:rsid w:val="000B6B96"/>
    <w:rsid w:val="00123A67"/>
    <w:rsid w:val="001E27C6"/>
    <w:rsid w:val="00274F1E"/>
    <w:rsid w:val="002A2173"/>
    <w:rsid w:val="002D208B"/>
    <w:rsid w:val="002F3F35"/>
    <w:rsid w:val="003113F8"/>
    <w:rsid w:val="003525F9"/>
    <w:rsid w:val="003D426E"/>
    <w:rsid w:val="00430C4A"/>
    <w:rsid w:val="00450DA6"/>
    <w:rsid w:val="00497C40"/>
    <w:rsid w:val="0051553F"/>
    <w:rsid w:val="005B3C58"/>
    <w:rsid w:val="005C568A"/>
    <w:rsid w:val="005F52DD"/>
    <w:rsid w:val="00640B17"/>
    <w:rsid w:val="006B1D61"/>
    <w:rsid w:val="00736DEE"/>
    <w:rsid w:val="007722DC"/>
    <w:rsid w:val="007D1742"/>
    <w:rsid w:val="0081128A"/>
    <w:rsid w:val="00813B91"/>
    <w:rsid w:val="008224A4"/>
    <w:rsid w:val="008C18DB"/>
    <w:rsid w:val="008E4AEB"/>
    <w:rsid w:val="008F15E1"/>
    <w:rsid w:val="00931459"/>
    <w:rsid w:val="00943407"/>
    <w:rsid w:val="00954008"/>
    <w:rsid w:val="00956B2F"/>
    <w:rsid w:val="00A24993"/>
    <w:rsid w:val="00B5164B"/>
    <w:rsid w:val="00B63E05"/>
    <w:rsid w:val="00BC42F1"/>
    <w:rsid w:val="00BC53CA"/>
    <w:rsid w:val="00C930CF"/>
    <w:rsid w:val="00CD5453"/>
    <w:rsid w:val="00D73656"/>
    <w:rsid w:val="00DC5253"/>
    <w:rsid w:val="00DD3B36"/>
    <w:rsid w:val="00E330EF"/>
    <w:rsid w:val="00E45AB2"/>
    <w:rsid w:val="00FA148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587B0E6"/>
  <w15:docId w15:val="{27D90D2F-D505-5E42-BFD0-EAAC78EEC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FreeSans"/>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sz w:val="24"/>
    </w:rPr>
  </w:style>
  <w:style w:type="paragraph" w:styleId="Heading3">
    <w:name w:val="heading 3"/>
    <w:basedOn w:val="Heading"/>
    <w:next w:val="BodyText"/>
    <w:uiPriority w:val="9"/>
    <w:unhideWhenUsed/>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numbering" w:customStyle="1" w:styleId="Bullet">
    <w:name w:val="Bullet •"/>
    <w:qFormat/>
  </w:style>
  <w:style w:type="paragraph" w:styleId="NormalWeb">
    <w:name w:val="Normal (Web)"/>
    <w:basedOn w:val="Normal"/>
    <w:uiPriority w:val="99"/>
    <w:semiHidden/>
    <w:unhideWhenUsed/>
    <w:rsid w:val="002D208B"/>
    <w:pPr>
      <w:suppressAutoHyphens w:val="0"/>
      <w:overflowPunct/>
      <w:spacing w:before="100" w:beforeAutospacing="1" w:after="100" w:afterAutospacing="1"/>
    </w:pPr>
    <w:rPr>
      <w:rFonts w:ascii="Times New Roman" w:eastAsia="Times New Roman" w:hAnsi="Times New Roman" w:cs="Times New Roman"/>
      <w:kern w:val="0"/>
      <w:lang w:val="en-IN" w:eastAsia="en-GB" w:bidi="ar-SA"/>
    </w:rPr>
  </w:style>
  <w:style w:type="paragraph" w:styleId="ListParagraph">
    <w:name w:val="List Paragraph"/>
    <w:basedOn w:val="Normal"/>
    <w:uiPriority w:val="34"/>
    <w:qFormat/>
    <w:rsid w:val="002D208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74055">
      <w:bodyDiv w:val="1"/>
      <w:marLeft w:val="0"/>
      <w:marRight w:val="0"/>
      <w:marTop w:val="0"/>
      <w:marBottom w:val="0"/>
      <w:divBdr>
        <w:top w:val="none" w:sz="0" w:space="0" w:color="auto"/>
        <w:left w:val="none" w:sz="0" w:space="0" w:color="auto"/>
        <w:bottom w:val="none" w:sz="0" w:space="0" w:color="auto"/>
        <w:right w:val="none" w:sz="0" w:space="0" w:color="auto"/>
      </w:divBdr>
      <w:divsChild>
        <w:div w:id="1715041368">
          <w:marLeft w:val="0"/>
          <w:marRight w:val="0"/>
          <w:marTop w:val="0"/>
          <w:marBottom w:val="0"/>
          <w:divBdr>
            <w:top w:val="none" w:sz="0" w:space="0" w:color="auto"/>
            <w:left w:val="none" w:sz="0" w:space="0" w:color="auto"/>
            <w:bottom w:val="none" w:sz="0" w:space="0" w:color="auto"/>
            <w:right w:val="none" w:sz="0" w:space="0" w:color="auto"/>
          </w:divBdr>
          <w:divsChild>
            <w:div w:id="1456364006">
              <w:marLeft w:val="0"/>
              <w:marRight w:val="0"/>
              <w:marTop w:val="0"/>
              <w:marBottom w:val="0"/>
              <w:divBdr>
                <w:top w:val="none" w:sz="0" w:space="0" w:color="auto"/>
                <w:left w:val="none" w:sz="0" w:space="0" w:color="auto"/>
                <w:bottom w:val="none" w:sz="0" w:space="0" w:color="auto"/>
                <w:right w:val="none" w:sz="0" w:space="0" w:color="auto"/>
              </w:divBdr>
              <w:divsChild>
                <w:div w:id="7618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559552">
      <w:bodyDiv w:val="1"/>
      <w:marLeft w:val="0"/>
      <w:marRight w:val="0"/>
      <w:marTop w:val="0"/>
      <w:marBottom w:val="0"/>
      <w:divBdr>
        <w:top w:val="none" w:sz="0" w:space="0" w:color="auto"/>
        <w:left w:val="none" w:sz="0" w:space="0" w:color="auto"/>
        <w:bottom w:val="none" w:sz="0" w:space="0" w:color="auto"/>
        <w:right w:val="none" w:sz="0" w:space="0" w:color="auto"/>
      </w:divBdr>
      <w:divsChild>
        <w:div w:id="1119907715">
          <w:marLeft w:val="0"/>
          <w:marRight w:val="0"/>
          <w:marTop w:val="0"/>
          <w:marBottom w:val="0"/>
          <w:divBdr>
            <w:top w:val="none" w:sz="0" w:space="0" w:color="auto"/>
            <w:left w:val="none" w:sz="0" w:space="0" w:color="auto"/>
            <w:bottom w:val="none" w:sz="0" w:space="0" w:color="auto"/>
            <w:right w:val="none" w:sz="0" w:space="0" w:color="auto"/>
          </w:divBdr>
          <w:divsChild>
            <w:div w:id="1797530545">
              <w:marLeft w:val="0"/>
              <w:marRight w:val="0"/>
              <w:marTop w:val="0"/>
              <w:marBottom w:val="0"/>
              <w:divBdr>
                <w:top w:val="none" w:sz="0" w:space="0" w:color="auto"/>
                <w:left w:val="none" w:sz="0" w:space="0" w:color="auto"/>
                <w:bottom w:val="none" w:sz="0" w:space="0" w:color="auto"/>
                <w:right w:val="none" w:sz="0" w:space="0" w:color="auto"/>
              </w:divBdr>
              <w:divsChild>
                <w:div w:id="18764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400867">
      <w:bodyDiv w:val="1"/>
      <w:marLeft w:val="0"/>
      <w:marRight w:val="0"/>
      <w:marTop w:val="0"/>
      <w:marBottom w:val="0"/>
      <w:divBdr>
        <w:top w:val="none" w:sz="0" w:space="0" w:color="auto"/>
        <w:left w:val="none" w:sz="0" w:space="0" w:color="auto"/>
        <w:bottom w:val="none" w:sz="0" w:space="0" w:color="auto"/>
        <w:right w:val="none" w:sz="0" w:space="0" w:color="auto"/>
      </w:divBdr>
      <w:divsChild>
        <w:div w:id="2035617884">
          <w:marLeft w:val="0"/>
          <w:marRight w:val="0"/>
          <w:marTop w:val="0"/>
          <w:marBottom w:val="0"/>
          <w:divBdr>
            <w:top w:val="none" w:sz="0" w:space="0" w:color="auto"/>
            <w:left w:val="none" w:sz="0" w:space="0" w:color="auto"/>
            <w:bottom w:val="none" w:sz="0" w:space="0" w:color="auto"/>
            <w:right w:val="none" w:sz="0" w:space="0" w:color="auto"/>
          </w:divBdr>
          <w:divsChild>
            <w:div w:id="235942832">
              <w:marLeft w:val="0"/>
              <w:marRight w:val="0"/>
              <w:marTop w:val="0"/>
              <w:marBottom w:val="0"/>
              <w:divBdr>
                <w:top w:val="none" w:sz="0" w:space="0" w:color="auto"/>
                <w:left w:val="none" w:sz="0" w:space="0" w:color="auto"/>
                <w:bottom w:val="none" w:sz="0" w:space="0" w:color="auto"/>
                <w:right w:val="none" w:sz="0" w:space="0" w:color="auto"/>
              </w:divBdr>
              <w:divsChild>
                <w:div w:id="16120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80071">
      <w:bodyDiv w:val="1"/>
      <w:marLeft w:val="0"/>
      <w:marRight w:val="0"/>
      <w:marTop w:val="0"/>
      <w:marBottom w:val="0"/>
      <w:divBdr>
        <w:top w:val="none" w:sz="0" w:space="0" w:color="auto"/>
        <w:left w:val="none" w:sz="0" w:space="0" w:color="auto"/>
        <w:bottom w:val="none" w:sz="0" w:space="0" w:color="auto"/>
        <w:right w:val="none" w:sz="0" w:space="0" w:color="auto"/>
      </w:divBdr>
      <w:divsChild>
        <w:div w:id="1448894241">
          <w:marLeft w:val="0"/>
          <w:marRight w:val="0"/>
          <w:marTop w:val="0"/>
          <w:marBottom w:val="0"/>
          <w:divBdr>
            <w:top w:val="none" w:sz="0" w:space="0" w:color="auto"/>
            <w:left w:val="none" w:sz="0" w:space="0" w:color="auto"/>
            <w:bottom w:val="none" w:sz="0" w:space="0" w:color="auto"/>
            <w:right w:val="none" w:sz="0" w:space="0" w:color="auto"/>
          </w:divBdr>
          <w:divsChild>
            <w:div w:id="949896776">
              <w:marLeft w:val="0"/>
              <w:marRight w:val="0"/>
              <w:marTop w:val="0"/>
              <w:marBottom w:val="0"/>
              <w:divBdr>
                <w:top w:val="none" w:sz="0" w:space="0" w:color="auto"/>
                <w:left w:val="none" w:sz="0" w:space="0" w:color="auto"/>
                <w:bottom w:val="none" w:sz="0" w:space="0" w:color="auto"/>
                <w:right w:val="none" w:sz="0" w:space="0" w:color="auto"/>
              </w:divBdr>
              <w:divsChild>
                <w:div w:id="21139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228635">
      <w:bodyDiv w:val="1"/>
      <w:marLeft w:val="0"/>
      <w:marRight w:val="0"/>
      <w:marTop w:val="0"/>
      <w:marBottom w:val="0"/>
      <w:divBdr>
        <w:top w:val="none" w:sz="0" w:space="0" w:color="auto"/>
        <w:left w:val="none" w:sz="0" w:space="0" w:color="auto"/>
        <w:bottom w:val="none" w:sz="0" w:space="0" w:color="auto"/>
        <w:right w:val="none" w:sz="0" w:space="0" w:color="auto"/>
      </w:divBdr>
      <w:divsChild>
        <w:div w:id="1251085848">
          <w:marLeft w:val="0"/>
          <w:marRight w:val="0"/>
          <w:marTop w:val="0"/>
          <w:marBottom w:val="0"/>
          <w:divBdr>
            <w:top w:val="none" w:sz="0" w:space="0" w:color="auto"/>
            <w:left w:val="none" w:sz="0" w:space="0" w:color="auto"/>
            <w:bottom w:val="none" w:sz="0" w:space="0" w:color="auto"/>
            <w:right w:val="none" w:sz="0" w:space="0" w:color="auto"/>
          </w:divBdr>
          <w:divsChild>
            <w:div w:id="974485181">
              <w:marLeft w:val="0"/>
              <w:marRight w:val="0"/>
              <w:marTop w:val="0"/>
              <w:marBottom w:val="0"/>
              <w:divBdr>
                <w:top w:val="none" w:sz="0" w:space="0" w:color="auto"/>
                <w:left w:val="none" w:sz="0" w:space="0" w:color="auto"/>
                <w:bottom w:val="none" w:sz="0" w:space="0" w:color="auto"/>
                <w:right w:val="none" w:sz="0" w:space="0" w:color="auto"/>
              </w:divBdr>
              <w:divsChild>
                <w:div w:id="2074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59389">
      <w:bodyDiv w:val="1"/>
      <w:marLeft w:val="0"/>
      <w:marRight w:val="0"/>
      <w:marTop w:val="0"/>
      <w:marBottom w:val="0"/>
      <w:divBdr>
        <w:top w:val="none" w:sz="0" w:space="0" w:color="auto"/>
        <w:left w:val="none" w:sz="0" w:space="0" w:color="auto"/>
        <w:bottom w:val="none" w:sz="0" w:space="0" w:color="auto"/>
        <w:right w:val="none" w:sz="0" w:space="0" w:color="auto"/>
      </w:divBdr>
    </w:div>
    <w:div w:id="998001451">
      <w:bodyDiv w:val="1"/>
      <w:marLeft w:val="0"/>
      <w:marRight w:val="0"/>
      <w:marTop w:val="0"/>
      <w:marBottom w:val="0"/>
      <w:divBdr>
        <w:top w:val="none" w:sz="0" w:space="0" w:color="auto"/>
        <w:left w:val="none" w:sz="0" w:space="0" w:color="auto"/>
        <w:bottom w:val="none" w:sz="0" w:space="0" w:color="auto"/>
        <w:right w:val="none" w:sz="0" w:space="0" w:color="auto"/>
      </w:divBdr>
    </w:div>
    <w:div w:id="1259025335">
      <w:bodyDiv w:val="1"/>
      <w:marLeft w:val="0"/>
      <w:marRight w:val="0"/>
      <w:marTop w:val="0"/>
      <w:marBottom w:val="0"/>
      <w:divBdr>
        <w:top w:val="none" w:sz="0" w:space="0" w:color="auto"/>
        <w:left w:val="none" w:sz="0" w:space="0" w:color="auto"/>
        <w:bottom w:val="none" w:sz="0" w:space="0" w:color="auto"/>
        <w:right w:val="none" w:sz="0" w:space="0" w:color="auto"/>
      </w:divBdr>
      <w:divsChild>
        <w:div w:id="225991118">
          <w:marLeft w:val="0"/>
          <w:marRight w:val="0"/>
          <w:marTop w:val="0"/>
          <w:marBottom w:val="0"/>
          <w:divBdr>
            <w:top w:val="none" w:sz="0" w:space="0" w:color="auto"/>
            <w:left w:val="none" w:sz="0" w:space="0" w:color="auto"/>
            <w:bottom w:val="none" w:sz="0" w:space="0" w:color="auto"/>
            <w:right w:val="none" w:sz="0" w:space="0" w:color="auto"/>
          </w:divBdr>
          <w:divsChild>
            <w:div w:id="1913076724">
              <w:marLeft w:val="0"/>
              <w:marRight w:val="0"/>
              <w:marTop w:val="0"/>
              <w:marBottom w:val="0"/>
              <w:divBdr>
                <w:top w:val="none" w:sz="0" w:space="0" w:color="auto"/>
                <w:left w:val="none" w:sz="0" w:space="0" w:color="auto"/>
                <w:bottom w:val="none" w:sz="0" w:space="0" w:color="auto"/>
                <w:right w:val="none" w:sz="0" w:space="0" w:color="auto"/>
              </w:divBdr>
              <w:divsChild>
                <w:div w:id="55524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767712">
      <w:bodyDiv w:val="1"/>
      <w:marLeft w:val="0"/>
      <w:marRight w:val="0"/>
      <w:marTop w:val="0"/>
      <w:marBottom w:val="0"/>
      <w:divBdr>
        <w:top w:val="none" w:sz="0" w:space="0" w:color="auto"/>
        <w:left w:val="none" w:sz="0" w:space="0" w:color="auto"/>
        <w:bottom w:val="none" w:sz="0" w:space="0" w:color="auto"/>
        <w:right w:val="none" w:sz="0" w:space="0" w:color="auto"/>
      </w:divBdr>
      <w:divsChild>
        <w:div w:id="1341472911">
          <w:marLeft w:val="0"/>
          <w:marRight w:val="0"/>
          <w:marTop w:val="0"/>
          <w:marBottom w:val="0"/>
          <w:divBdr>
            <w:top w:val="none" w:sz="0" w:space="0" w:color="auto"/>
            <w:left w:val="none" w:sz="0" w:space="0" w:color="auto"/>
            <w:bottom w:val="none" w:sz="0" w:space="0" w:color="auto"/>
            <w:right w:val="none" w:sz="0" w:space="0" w:color="auto"/>
          </w:divBdr>
          <w:divsChild>
            <w:div w:id="1927809200">
              <w:marLeft w:val="0"/>
              <w:marRight w:val="0"/>
              <w:marTop w:val="0"/>
              <w:marBottom w:val="0"/>
              <w:divBdr>
                <w:top w:val="none" w:sz="0" w:space="0" w:color="auto"/>
                <w:left w:val="none" w:sz="0" w:space="0" w:color="auto"/>
                <w:bottom w:val="none" w:sz="0" w:space="0" w:color="auto"/>
                <w:right w:val="none" w:sz="0" w:space="0" w:color="auto"/>
              </w:divBdr>
              <w:divsChild>
                <w:div w:id="20402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1316">
      <w:bodyDiv w:val="1"/>
      <w:marLeft w:val="0"/>
      <w:marRight w:val="0"/>
      <w:marTop w:val="0"/>
      <w:marBottom w:val="0"/>
      <w:divBdr>
        <w:top w:val="none" w:sz="0" w:space="0" w:color="auto"/>
        <w:left w:val="none" w:sz="0" w:space="0" w:color="auto"/>
        <w:bottom w:val="none" w:sz="0" w:space="0" w:color="auto"/>
        <w:right w:val="none" w:sz="0" w:space="0" w:color="auto"/>
      </w:divBdr>
      <w:divsChild>
        <w:div w:id="1749224781">
          <w:marLeft w:val="0"/>
          <w:marRight w:val="0"/>
          <w:marTop w:val="0"/>
          <w:marBottom w:val="0"/>
          <w:divBdr>
            <w:top w:val="none" w:sz="0" w:space="0" w:color="auto"/>
            <w:left w:val="none" w:sz="0" w:space="0" w:color="auto"/>
            <w:bottom w:val="none" w:sz="0" w:space="0" w:color="auto"/>
            <w:right w:val="none" w:sz="0" w:space="0" w:color="auto"/>
          </w:divBdr>
          <w:divsChild>
            <w:div w:id="637154053">
              <w:marLeft w:val="0"/>
              <w:marRight w:val="0"/>
              <w:marTop w:val="0"/>
              <w:marBottom w:val="0"/>
              <w:divBdr>
                <w:top w:val="none" w:sz="0" w:space="0" w:color="auto"/>
                <w:left w:val="none" w:sz="0" w:space="0" w:color="auto"/>
                <w:bottom w:val="none" w:sz="0" w:space="0" w:color="auto"/>
                <w:right w:val="none" w:sz="0" w:space="0" w:color="auto"/>
              </w:divBdr>
              <w:divsChild>
                <w:div w:id="60989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301221">
      <w:bodyDiv w:val="1"/>
      <w:marLeft w:val="0"/>
      <w:marRight w:val="0"/>
      <w:marTop w:val="0"/>
      <w:marBottom w:val="0"/>
      <w:divBdr>
        <w:top w:val="none" w:sz="0" w:space="0" w:color="auto"/>
        <w:left w:val="none" w:sz="0" w:space="0" w:color="auto"/>
        <w:bottom w:val="none" w:sz="0" w:space="0" w:color="auto"/>
        <w:right w:val="none" w:sz="0" w:space="0" w:color="auto"/>
      </w:divBdr>
      <w:divsChild>
        <w:div w:id="585917547">
          <w:marLeft w:val="0"/>
          <w:marRight w:val="0"/>
          <w:marTop w:val="0"/>
          <w:marBottom w:val="0"/>
          <w:divBdr>
            <w:top w:val="none" w:sz="0" w:space="0" w:color="auto"/>
            <w:left w:val="none" w:sz="0" w:space="0" w:color="auto"/>
            <w:bottom w:val="none" w:sz="0" w:space="0" w:color="auto"/>
            <w:right w:val="none" w:sz="0" w:space="0" w:color="auto"/>
          </w:divBdr>
          <w:divsChild>
            <w:div w:id="1021861138">
              <w:marLeft w:val="0"/>
              <w:marRight w:val="0"/>
              <w:marTop w:val="0"/>
              <w:marBottom w:val="0"/>
              <w:divBdr>
                <w:top w:val="none" w:sz="0" w:space="0" w:color="auto"/>
                <w:left w:val="none" w:sz="0" w:space="0" w:color="auto"/>
                <w:bottom w:val="none" w:sz="0" w:space="0" w:color="auto"/>
                <w:right w:val="none" w:sz="0" w:space="0" w:color="auto"/>
              </w:divBdr>
              <w:divsChild>
                <w:div w:id="28365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551</Words>
  <Characters>3144</Characters>
  <Application>Microsoft Office Word</Application>
  <DocSecurity>0</DocSecurity>
  <Lines>26</Lines>
  <Paragraphs>7</Paragraphs>
  <ScaleCrop>false</ScaleCrop>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143</cp:revision>
  <dcterms:created xsi:type="dcterms:W3CDTF">2020-06-17T23:11:00Z</dcterms:created>
  <dcterms:modified xsi:type="dcterms:W3CDTF">2024-02-15T18:34:00Z</dcterms:modified>
  <dc:language>en-IN</dc:language>
</cp:coreProperties>
</file>