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C44" w:rsidRPr="00A01C44" w:rsidRDefault="00A01C44" w:rsidP="00A01C44">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A01C44">
        <w:rPr>
          <w:rFonts w:ascii="Arial" w:eastAsia="Times New Roman" w:hAnsi="Arial" w:cs="Arial"/>
          <w:color w:val="000000"/>
          <w:spacing w:val="-15"/>
          <w:kern w:val="36"/>
          <w:sz w:val="30"/>
          <w:szCs w:val="30"/>
          <w:lang w:val="ru-RU"/>
        </w:rPr>
        <w:t>Информационно-аналитическая записка за 2014 год</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Социально-демографическая характеристика района: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Район Бибирево - второй по размеру район Северо-Восточного административного округа, один из самых заселенных районов города и один из двух районов Москвы, где нет ни одного промышленного предприятия, при этом район обладает развитой инфраструктурой. Площадь района составляет 645 га, в том числе застроенные земли – 572 га. Численность населения составляла 156879 чел.</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На территории района  расположено – 211 жилых домов, 947 подъездов, 110 гаражно-строительных комплексов, 148 официальных  автостоянок  с установленными  и не установленными металлическими тентами, 31 автостоянка не оформленная, на 24434 машино мест, 10 объектов жизнеобеспечения,  которые расположены на ул.: Лескова, Плещеева, Алтуфьевское шоссе, Корнейчука,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Район занимает один из первых мест в СВАО по количеству торговых площадей, в настоящее время в Бибирево расположено около 370 предприятий торговли, общественного питания и службы быта. Работают 150 магазинов, ярмарка выходного дня, 10 торговых центров,  в том числе крупные торговые комплексы - «Миллион мелочей», «Александр Лэнд», «Час Пик», «Маркос Молл», «Изумруд», которые пользуются заслуженной любовью у жителей и гостей района. Наряду с супермаркетами «Седьмой Континент», «Атак», «Перекресток», обслуживают население и магазины эконом-класса - «Пятерочка», «Магнит», «Дикси».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Район Бибирево находятся на северной окраине г. Москвы, примыкает к МКАД, граничит с районами Южное Медведково, Северное Медведково, Лианозово, Алтуфьевский, Отрадное.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Через территорию района проходит 11 автодорог общей протяженностью 11,8 км, имеется 3 конечных остановки общественного автотранспорта, из них 2 автобусные и 1 троллейбусная, две станции метрополитена Серпуховско-Тимирязевской линии: «Алтуфьево» и «Бибирево». Основными транспортными магистралями района являются: Алтуфьевское шоссе, участок МКАД (84 — 88 км), улицы Лескова, Пришвина.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Отдел МВД России по району Бибирево г. Москвы является отделом первой категории.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xml:space="preserve">Деятельность Отдела МВД России по району Бибирево г. Москвы в текущем году осуществлялась на основе нормативных документов, регламентирующих деятельность полиции: Конституции РФ, «Закона о полиции», УК РФ, УПК РФ, </w:t>
      </w:r>
      <w:r w:rsidRPr="00A01C44">
        <w:rPr>
          <w:rFonts w:ascii="Arial" w:hAnsi="Arial" w:cs="Arial"/>
          <w:color w:val="000000"/>
          <w:lang w:val="ru-RU"/>
        </w:rPr>
        <w:lastRenderedPageBreak/>
        <w:t>Директивы Министра внутренних дел                    "О приоритетных направлениях деятельности органов внутренних дел и внутренних войск МВД России, ФМС России в 2014 году" № 2дсп от 12 ноября 2013 года, а также ведомственных нормативно-правовых актов, с учетом принципов соблюдения и уважения прав и свобод человека и гражданина, принципов и норм международного права.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Основными задачами личного состава Отдела МВД России по району Бибирево г. Москвы в текущем году являлись защита личности и общества от преступных посягательств, предупреждение, пресечение преступлений и административных правонарушений, выявление и раскрытие преступлений, производство дознания по уголовным делам, розыск лиц, обеспечение правопорядка в общественных местах.</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целях  противодействия терроризму, экстремизму распространению различных форм экстремизма, религиозной и расовой нетерпимости, а также борьбы с иногородней и иностранной преступностью осуществляется ряд оперативно-профилактических мероприятий: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систематически из Отдела УФМС  запрашиваются  обновленные списки граждан, прибывших из СКР и зарегистрированных на территории района Бибирево, ведется их отработка: выясняются цели приезда, связи.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силами  УУП и инспекторов ОДН проводится отработка жилого сектора, общежитий ( ул. Плещеева, д.15-А, общежитие РГСУ, МГТУ им. Баумана),  где могут  находиться лица, прибывающие из СКР;</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систематически, в преддверии проведения массовых, культурных и религиозных мероприятий совместно с представителями служб ЖКХ  отрабатываются чердачные и подвальные помещения, складские помещения, автостоянки, нежилые помещения на предмет обнаружения взрывчатых веществ и взрывных устройств, оружия и боеприпасов;</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в целях обеспечения незамедлительного реагирования на сообщения граждан о происшествиях  террористического характера, принимаются меры по ежедневному соблюдению норм выставления дежурных нарядов; Инструктажи заступающих нарядов проводятся силами руководящего состава отдела;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маршруты патрулирования нарядов, несущих службу на территории района  в системе единой дислокации, максимально приближены к  местам массового скопления людей;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оперативным составом отдела осуществляются мероприятия по получению упреждающей информации о готовящихся террористических актах;</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сотрудниками ГОРИ  отрабатываются и ставятся на оперативный учет  граждане различных категорий учета, доставляемые в отдел  за совершение  правонарушений, связанных с участием в несанкционированных митингах;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силами сотрудников ОУУП и ОУР проводится отработка  вех категорий подучетного элемента, особое внимание уделяется лицам, ранее привлекаемым к уголовной ответственности за преступления против общественной безопасности и общественного порядка;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осуществляется взаимодействие с Управой района Бибирево по эвакуации бесхозного автотранспорта;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осуществляются ежеквартальные проверки деятельности ЧОП, отрабатывается их штатный состав.</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В целях обеспечения  правопорядка и общественной безопасности  в жилом секторе, в местах  массового пребывания и отдыха граждан проводятся следующие мероприятия: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обеспечивается правопорядок при проведении  массовых мероприятий на территории района Бибирево;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по мере возможности обеспечивается  норма выставления нарядов, несущих службу в системе Единой дислокации  по охране правопорядка на территории обслуживания;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при проведении массовых мероприятий маршруты патрулирования приближаются к местам  проведения праздничных мероприятий;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по всем преступлениям  в жилом секторе запрашиваются данные о наличии  видеонаблюдения и  в случае наличия -   изымаются видеозаписи.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с  учетом систематически проводимого анализа состояния преступности, маршруты патрулирования нарядов  максимально приближаются к местам, наиболее подверженным  преступлениям ( Торгово-развлекательные центры, АЗС, станции метро Бибирево и Алтуфьево,   кафе);</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по преступлениям, совершенным в общественных местах,  в заинтересованные ведомства направляются Представления об устранении причин и условий, способствующих совершения преступлений, а именно о необходимости установления камер видеонаблюдения  за территориями, прилегающими к ТЦ, АЗС, отделениям Сбербанков, о необходимости ограждение  территории учреждений и организаций.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 учетом достигнутых показателей в оперативно-служебной деятельности Отдел в целом справился с поставленными задачами.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Подводя итоги работы за 12 месяцев 2014 года необходимо отметить, что работа личного состава Отдела была направлена на выполнение задач, поставленных перед органами внутренних дел в Директиве МВД России.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На сегодняшнем совещании нами будут освещены проблемы, с которыми мы столкнулись в отчетном периоде и намечены мероприятия необходимые для повышения эффективности нашей работы.</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Сначала хотел бы остановиться на общих данных о состоянии криминогенной обстановки на территории района. За 12 месяцев 2014 года на территории района по сравнению с аналогичным периодом прошлого года отмечен незначительный рост количества зарегистрированных преступлений.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Так, за 2014 год на территории района зарегистрировано 1786 преступлений, что на 0,9% больше, чем за 12 месяцев 2013 года (1782).</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Следует сказать, что число зарегистрированных тяжких и особо тяжких преступлений возросло на 27,7 % (592, 12 месяцев 2013 г. - 428). В то же время, можно отметить, что со 175 до 195 увеличилось количество преступлений категории тяжкие и особо тяжкие общеуголовной направленности, лица по которым установлены. Раскрываемость данной категории преступлений по направленным в суд составляет 36,4%.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Серьезной проблемой в отчетном периоде стали такие виды преступлений, как умышленное причинение тяжкого вреда здоровью (17), разбойные нападения (28), кражи транспортных средств (130).</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Напомню присутствующим, что оценка деятельности территориального органа внутренних дел складывается из вневедомственной оценки деятельности, основанной на использовании социологической и иной информации, отражающей мнение населения о его деятельности, а также из ведомственной оценки, включающей в себя экспертную оценку по направлениям деятельности и оценку результатов деятельности по статистическим показателям (приказ МВД России от 31.12.2013г. № 1040).</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Вначале остановлюсь на оценке результатов деятельности Отдела по статистическим показателям. Рассматривая организацию нашей работы в отчетном периоде, хочу отметить, что результаты работы всех служб отдела по раскрытию преступлений не в полной мере соответствуют предъявляемым требованиям.</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Не удалось коренным образом изменить результаты работы по направлению уголовных дел в суд. Процент раскрываемости по законченным уголовным делам составляет 30,9%. Количество направленных в суд уголовных дел по сравнению с прошлым годом сократилось на 8% (с 567 до 525). В тоже время доля уголовных дел, приостановленных по пунктам 1-3 ст. 208 УПК Российской Федерации составляет 36,5%.</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Удалось добиться положительных результатов по направлению в суд уголовных дел по преступлениям, относящимся к категории тяжких и особо тяжких общеуголовной направленности. Их количество возросло со 180  до 214, однако почти в полтора раза возросло и количество уголовных дел данной категории, приостановленных по ч.1 п.1 ст. 208 УПК (с 265 до 356).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Говоря о направлении уголовных дел в суд можно отметить положительную тенденцию качества и количества расследуемых уголовных дел отделением следственного отдела и отделения дознания.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Следственным Отделом в суд с обвинительным заключением  направлено 139 уголовных дела (+6).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Отделением дознания Отдела  в суд с обвинительным актом направлено 153 уголовных дела (+7).</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По результатам работы за 2014 год  такие направления деятельности, как предупреждение и пресечение преступлений, где число несовершеннолетних, совершивших преступления, в расчете на 1000 несовершеннолетних в возрасте 14-17 лет. Всего за отчетный период несовершеннолетними совершено -15 преступлений.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В целях профилактики  и предупреждения правонарушений и преступлений среди несовершеннолетних реализуется комплекс мер, направленный на профилактику и предупреждение  подростковой преступности путем выявления фактов вовлечения несовершеннолетних в преступную деятельность;</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ведется отработка членов неформальных молодежных объединений, болельщиков,  склонных к экстремистским проявлениям;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проводятся  рейды в места концентрации несовершеннолетних, проводится профилактическая работа по предупреждению наркомании, пьянства, вовлечения в занятие проституцией несовершеннолетних;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осуществляется систематический контроль за неблагополучными семьями. Дети из семей указанной категории направляются в Реабилитационные центры, в ЦВСНП, в специальные учебные заведения;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осуществляется тесное взаимодействие с КДН Управы района Бибирево и муниципалитетом района Бибирево. В КДН и ЗП направлено 57 материалов (-38) в отношении несовершеннолетних и 291 (-34) в отношении родителей. В суд направлено 17 (-1) материалов на лишение родительских прав, из них: 15 (+5) – лишено, 2 (2) - ограничены  в правах.</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осуществляется  тесное сотрудничество с учебными заведениями, проводится работа с учащимися, стоящими на внутришкольном учете. Проводятся профилактические беседы, встречи.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Всего состоит на учете 57 (-73) подростка  и 112 (-70) родителей.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Доставлено в ОМВД 588 (+109) несовершеннолетних, в медучреждения направлено 110 (110) подростков,  в ЦВСНП – 28 (+2).</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Также недостаточно ведется работа направленная на  розыск лиц, где число не разысканных (подозреваемых и обвиняемых в совершении преступлений) и неустановленных (без вести пропавших граждан и не идентифицированных по неопознанным трупам лиц в расчете на 100 единиц штатной численности подразделений полиции), работа по данному направлению деятельности, согласно приказа МВД России № 1040-2013г., оценена отрицательно.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По линии оперативно-розыскной группы за 12-ть месяцев 2014 года по розыскным делам проведена следующая работа: без вести пропавшие - заведено 2, прекращено - 6, утрата родственной связи - заведено 9, прекращено - 8, неопознанные трупы - заведено 10, прекращено 10, скрывшиеся преступники - заведено 1, прекращено - 7, задержаны преступники находящиеся в розыске -24.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Особо хотелось бы обратить внимание на результаты работы по отдельным направлениям деятельности Отдела, которые приоритетны для органов внутренних дел и имеют общественный резонанс.</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Нельзя не отметить такое серьезное направление нашей деятельности, в текущем году, связанное с пресечением и предупреждением иногородней преступности, так как определенная доля (9,4%) совершенных преступлений из общего массива приходится на иногородних граждан. За отчетный период нами  раскрыто – 187 преступлений (-8).</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За отчетный период выявлено 119 (+46) преступлений связанных с наркотическими средствами, из них раскрыто  - 55 (+23).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текущем году выявлено 4 преступления, предусмотренных статьей 322  УК Российской Федерации и 5 преступлений, предусмотренных ст.232 УК Российской Федерации. Однако, это недостаточные результаты для нашего подразделения.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области борьбы с незаконной миграцией наметился существенный переход от количества к качеству:</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Так за отчетный период - составлено 169 протоколов по нарушениям миграционного законодательства (-610), в тоже время выдворено 162 иностранных гражданина (+80).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целях снижения иногородней преступности в местах компактного проживания и работы иностранных граждан и приезжих лиц, организовываются и проводятся совместно с представителями  служб ФМС, специальные локальные мероприятия, направленные на выявление лиц, вынашивающих умысел на совершение преступлений;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сотрудникам  службы УУП,   особое внимание уделяется отработке жилого сектора,  в целях выявления  иностранных  граждан и приезжих лиц, нелегально проживающих и работающих  на территории района;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осуществляется обмен информацией с подразделением УФМС по району Бибирево по иностранным и приезжим гражданам, зарегистрированным на территории района Бибирево;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в целях предупреждения совершения рецидивной преступности, по всем уголовным делам, возбужденным в отношении  иногородних  граждан, проводится  их обязательное задержание в порядке ст.ст. 91,92 УПК РФ,  в последующем решать вопрос об их  аресте.</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В целях обеспечения ресоциализации лиц, освободивших из мест лишения свободы, данные лица ставятся на профилактический учет в Отдел. Службой участковых уполномоченных полиции Отдела МВД России  по району Бибирево за 12 месяцев 2014 года поставлено на профилактический учет по различным категориям 205 лиц  (+2):</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Организация работы УУП по выполнению положений Федерального закона от 06 апреля 2011 г. № 64 ФЗ «Об административном надзоре за лицами, освобожденными из мест лишения свободы», № 66 – ФЗ «О внесении изменений в отдельные законодательные акты Российской Федерации в связи с принятием ФЗ «Об административном надзоре за лицами, освобожденными из мест лишения свободы»», требований приказа МВД России от 08 июля 2011 года № 818 «О порядке осуществления административного надзора за лицами, освобожденными из мест лишения свободы».</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По состоянию на 01.01.2015 г. административный надзор установлен в отношении  39  лиц, из них  по инициативе Отдела МВД России по району Бибирево г. Москвы в отношении 21 лица надзор установлен по инициативе ОМВД РФ по району Бибирево г. Москвы, по инициативе ИК в отношении 18 лиц.</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Также проводилась работа в целях противодействия незаконному игорному бизнесу. В течении 12 месяцев 2014 года сотрудниками отдела проводилась работа по 24 выявленным местам незаконной организации  азартных игр. В процессе проведенных мероприятий было изъято 235 единиц модифицированного  игрового оборудования, составлено 7 протоколов по           ст. 14.1.1 КоАП РФ, из них  по 7 имеются судебные решения.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Таким образом, можно констатировать факт, что в результате проведенных мероприятий, нам удалось ликвидировать игорную деятельность на территории района. В дальнейшем, в целях недопущения организации незаконной игорной деятельности, мы будем продолжать и проводить мониторинг по данному направлению деятельности на  территории района.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Хочу обратить внимание на результаты работы по противодействию преступлениям, непосредственно имеющих общественную значимость, касается краж, в том числе из квартир граждан, хищений транспортных средств, мошенничества.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Не достаточно эффективно ведется работа по выявлению преступников, занимающихся квартирными кражами, кражами транспортных средств, мошенничествами. По 130 кражам транспортных средств  в прошлом году  установлены лица по 10 преступлениям (7,7%). По 42 кражам из квартир граждан установлены лица по 16 преступлениям (38,0%). Слабо ведется работа по установлению лиц, совершающих преступления, предусмотренные ст. 159 УК РФ. Так из зарегистрированных по территории района 147 преступлениям данной категории,  лица установлены только по 24 уголовным делам (16,3%).</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Далее считаю целесообразным рассмотреть итоги работы служб.</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Отдел по установлению лиц, совершивших преступления занимает 5 место среди подразделений УВД. По нагрузке на одного сотрудника уголовного розыска Отдел находится на 5 месте (7,3;округ – 3,8), участкового уполномоченного – на 8 месте (3,4,  округ – 3,4), сотрудника отдельной роты ППСП – на 2 месте (1,2;  округ 0,7). Нагрузочные показатели по раскрытию преступлений в службе участковых уполномоченных полиции не превышает среднеокружного.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Всего сотрудниками уголовного розыска раскрыто 139 (+5) преступлений. Удельный вес, от общего числа раскрытых, составил 26,5%.</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Из них особо тяжких -16; тяжких - 66; средней тяжести – 35; небольшой тяжести -38;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Всего сотрудниками отделения участковых уполномоченных полиции раскрыто 140 (-26) преступлений. Удельный вес, от общего числа раскрытых, составил 28,4%.</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Из них особо тяжких -0; тяжких - 26; средней тяжести – 42; небольшой тяжести -103;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Всего сотрудниками патрульно-постовой службы раскрыто 61 (+1) преступление. Удельный вес, от общего числа раскрытых, составил 16,6%.</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Из них особо тяжких -2; тяжких - 37; средней тяжести – 15; небольшой тяжести - 19;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За 12 месяцев 2014 года сотрудниками служб отдела составлено – 5723 (-1631) административных материалов.  То есть в среднем ежесуточно отделом со штатной численностью 183 единиц выявляется и документируется  31 административное правонарушение. Средняя взыскаемость штрафов составила 74% (85%). Данное положение вещей не соответствует складывающейся на территории района оперативной обстановке, ведь выявление и документирование административных правонарушений – это одна из профилактических мер.  Сотрудниками УУП  составлено  2355 материала (-1604), средняя взыскаемость штрафов составила - 74% (-84%);  сотрудниками  ОДН составлено 410  материалов (-49) средняя взыскаемость –78% (-98%); сотрудниками ОР ППСП составлено 2104  протокола  (-86), средняя взыскаемость -   65% (-45%) ; сотрудниками  ГЛРР  составлено 407 протокола (+49) средняя взыскаемость составила 58% (- 91 %).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Рассматривая результаты оперативно-служебной деятельности нельзя не затронуть учетно-регистрационную  дисциплину.</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За 2014 год из материалов об отказе в возбуждении уголовного дела возбуждено 53 уголовных дела (+5) или (0,72%),  по инициативе ОМВД - 4        (-9).</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Прокуратурой за 12  месяцев 2014 года отменено 1173 незаконных постановлений об отказе в возбуждении уголовного дела, что составляет 16,1 % от общего количества вынесенных постановлений об отказе в возбуждении уголовного дела.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По результатам 2014 года деятельность Отдела по статистическим показателям имеет положительную оценку, Отдел занимает 2 место среди подразделений СВАО.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Как я уже говорил выше, деятельность Отдела оценивается и по другим критериям.</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50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Так, на территории района функционирует 9 общественных пунктов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районе действует штаб народной дружины, которая насчитывает 103 человека. С помощью народной дружины выявлено более 150 правонарушений  и раскрыто 12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Работа по формированию позитивного мнения о сотрудниках полиции, а также доверия среди населения к органам внутренних дел должна проводится на постоянной основе. В адрес УВД по СВАО поступило 87 жалоб на сотрудников Отдела, а в средствах массовой информации из 170 размещенных материалов, 15 имеют  негативную направленность.</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Коротко остановлюсь на состоянии анализа состояния служебной дисциплины и законности.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Штатная численность личного состава Отдела – 183 ед, из них:</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рядового и младшего начальствующего состава – 51;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среднего и старшего начальствующего состава – 131.</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По состоянию на 01 января 2015 года некомплект  личного состава  составил   17 ед. ( 9,4% ),( прошлый год - 15 ед. (7.2 % .</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Также за 12 месяцев 2014 года установлено, что  принимаемые меры по профилактике нарушений  служебной дисциплины и законности  в службах Отдела не способствовали  снижению  количества  привлеченных к дисциплинарной ответственности сотрудников, по сравнению с прошлогодним показателем.</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За текущей период 2014 года  к дисциплинарной ответственности привлечено  53  сотрудника (75). Из них за нарушение должностного регламента -39 сотрудников.</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В целом деятельность Отдела МВД России по району Бибирево  г. Москвы за 2014 год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оценена удовлетворительно, Отдел занимает 2 место среди подразделений СВАО.</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Спектр проблем, которые предстоит решать в связи с этим, крайне широк. Назову лишь основные.</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Обеспечение общественного правопорядка и безопасности граждан на территории района Бибирево, в том числе  в период проведения культурно - массовых, спортивных, религиозных и иных общественных мероприятий;</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снижение уровня преступности на территории обслуживания, в том числе в  общественных местах и уличной преступности;</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Раскрытие и расследование преступлений. Укрепление оперативных позиций ОУР;</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улучшение качества профилактической       работы среди жителей района обслуживания;</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повышение эффективности предварительного расследования, укрепление законности при рассмотрении заявлений граждан,  в том числе при  расследовании уголовных дел;</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повышение уровня служебной дисциплины и законности среди личного состава Отдела;</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повышение качества проведения проверок по заявлениям и обращениям граждан, недопущение нарушения законности и требований учетно-регистрационной дисциплины при проведении указанных проверок;</w:t>
      </w:r>
    </w:p>
    <w:p w:rsidR="00A01C44" w:rsidRPr="00A01C44" w:rsidRDefault="00A01C44" w:rsidP="00A01C44">
      <w:pPr>
        <w:shd w:val="clear" w:color="auto" w:fill="FFFFFF"/>
        <w:spacing w:before="150" w:after="150" w:line="360" w:lineRule="atLeast"/>
        <w:rPr>
          <w:rFonts w:ascii="Arial" w:hAnsi="Arial" w:cs="Arial"/>
          <w:color w:val="000000"/>
          <w:lang w:val="ru-RU"/>
        </w:rPr>
      </w:pPr>
      <w:r w:rsidRPr="00A01C44">
        <w:rPr>
          <w:rFonts w:ascii="Arial" w:hAnsi="Arial" w:cs="Arial"/>
          <w:color w:val="000000"/>
          <w:lang w:val="ru-RU"/>
        </w:rPr>
        <w:t> - обеспечение антитеррористической защищенности граждан и объектов на территории района Бибирево, в том числе обеспечение собственной антитеррористической защищенности.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C44"/>
    <w:rsid w:val="009C473A"/>
    <w:rsid w:val="00A01C4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1C4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C44"/>
    <w:rPr>
      <w:rFonts w:ascii="Times" w:hAnsi="Times"/>
      <w:b/>
      <w:bCs/>
      <w:kern w:val="36"/>
      <w:sz w:val="48"/>
      <w:szCs w:val="48"/>
    </w:rPr>
  </w:style>
  <w:style w:type="paragraph" w:styleId="a3">
    <w:name w:val="Normal (Web)"/>
    <w:basedOn w:val="a"/>
    <w:uiPriority w:val="99"/>
    <w:unhideWhenUsed/>
    <w:rsid w:val="00A01C44"/>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1C4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C44"/>
    <w:rPr>
      <w:rFonts w:ascii="Times" w:hAnsi="Times"/>
      <w:b/>
      <w:bCs/>
      <w:kern w:val="36"/>
      <w:sz w:val="48"/>
      <w:szCs w:val="48"/>
    </w:rPr>
  </w:style>
  <w:style w:type="paragraph" w:styleId="a3">
    <w:name w:val="Normal (Web)"/>
    <w:basedOn w:val="a"/>
    <w:uiPriority w:val="99"/>
    <w:unhideWhenUsed/>
    <w:rsid w:val="00A01C44"/>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461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3634</Words>
  <Characters>20714</Characters>
  <Application>Microsoft Macintosh Word</Application>
  <DocSecurity>0</DocSecurity>
  <Lines>172</Lines>
  <Paragraphs>48</Paragraphs>
  <ScaleCrop>false</ScaleCrop>
  <Company/>
  <LinksUpToDate>false</LinksUpToDate>
  <CharactersWithSpaces>24300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2015-01-25T20:41:00Z</dcterms:created>
  <dcterms:modified xsi:type="dcterms:W3CDTF">2015-01-25T20:41:00Z</dcterms:modified>
</cp:coreProperties>
</file>