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F07" w:rsidRPr="00A56F07" w:rsidRDefault="00A56F07" w:rsidP="00A56F07">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A56F07">
        <w:rPr>
          <w:rFonts w:ascii="Arial" w:eastAsia="Times New Roman" w:hAnsi="Arial" w:cs="Arial"/>
          <w:color w:val="000000"/>
          <w:spacing w:val="-15"/>
          <w:kern w:val="36"/>
          <w:sz w:val="30"/>
          <w:szCs w:val="30"/>
          <w:lang w:val="ru-RU"/>
        </w:rPr>
        <w:t>Отчет начальника ОМВД России по району Бибирево за 2014 год</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С учетом достигнутых показателей в оперативно-служебной деятельности Отдел в целом справился с поставленными задачами.</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Подводя итоги работы за 12 месяцев 2014 года необходимо отметить, что работа личного состава Отдела была направлена на выполнение задач, поставленных перед органами внутренних дел в Директиве МВД России.</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На сегодняшнем совещании нами будут освещены проблемы, с которыми мы столкнулись в отчетном периоде и намечены мероприятия необходимые для повышения эффективности нашей работы.</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Сначала хотел бы остановиться на общих данных о состоянии криминогенной обстановки на территории района. За 12 месяцев 2014 года на территории района по сравнению с аналогичным периодом прошлого года отмечен незначительный рост количества зарегистрированных преступлений.</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Так, за 2014 год на территории района зарегистрировано 1786 преступлений, что на 0,9% больше, чем за 12 месяцев 2013 года (1782).</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Следует сказать, что число зарегистрированных тяжких и особо тяжких преступлений возросло на 27,7 % (592, 12 месяцев 2013 г. - 428). В то же время, можно отметить, что со 175</w:t>
      </w:r>
      <w:r w:rsidRPr="00A56F07">
        <w:rPr>
          <w:rFonts w:ascii="Arial" w:hAnsi="Arial" w:cs="Arial"/>
          <w:i/>
          <w:iCs/>
          <w:color w:val="000000"/>
          <w:lang w:val="ru-RU"/>
        </w:rPr>
        <w:t> </w:t>
      </w:r>
      <w:r w:rsidRPr="00A56F07">
        <w:rPr>
          <w:rFonts w:ascii="Arial" w:hAnsi="Arial" w:cs="Arial"/>
          <w:color w:val="000000"/>
          <w:lang w:val="ru-RU"/>
        </w:rPr>
        <w:t>до 195 увеличилось количество преступлений категории тяжкие и особо тяжкие общеуголовной направленности, лица по которым установлены. Раскрываемость данной категории преступлений по направленным в суд составляет 36,4%.                </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Серьезной проблемой в отчетном периоде стали такие виды преступлений, как умышленное причинение тяжкого вреда здоровью </w:t>
      </w:r>
      <w:r w:rsidRPr="00A56F07">
        <w:rPr>
          <w:rFonts w:ascii="Arial" w:hAnsi="Arial" w:cs="Arial"/>
          <w:i/>
          <w:iCs/>
          <w:color w:val="000000"/>
          <w:lang w:val="ru-RU"/>
        </w:rPr>
        <w:t>(17)</w:t>
      </w:r>
      <w:r w:rsidRPr="00A56F07">
        <w:rPr>
          <w:rFonts w:ascii="Arial" w:hAnsi="Arial" w:cs="Arial"/>
          <w:color w:val="000000"/>
          <w:lang w:val="ru-RU"/>
        </w:rPr>
        <w:t>, разбойные нападения </w:t>
      </w:r>
      <w:r w:rsidRPr="00A56F07">
        <w:rPr>
          <w:rFonts w:ascii="Arial" w:hAnsi="Arial" w:cs="Arial"/>
          <w:i/>
          <w:iCs/>
          <w:color w:val="000000"/>
          <w:lang w:val="ru-RU"/>
        </w:rPr>
        <w:t>(28)</w:t>
      </w:r>
      <w:r w:rsidRPr="00A56F07">
        <w:rPr>
          <w:rFonts w:ascii="Arial" w:hAnsi="Arial" w:cs="Arial"/>
          <w:color w:val="000000"/>
          <w:lang w:val="ru-RU"/>
        </w:rPr>
        <w:t>, кражи транспортных средств (130).</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Напомню присутствующим, что оценка деятельности территориального органа внутренних дел складывается из вневедомственной оценки деятельности, основанной на использовании социологической и иной информации, отражающей мнение населения о его деятельности, а также из ведомственной оценки, включающей в себя экспертную оценку по направлениям деятельности и оценку результатов деятельности по статистическим показателям </w:t>
      </w:r>
      <w:r w:rsidRPr="00A56F07">
        <w:rPr>
          <w:rFonts w:ascii="Arial" w:hAnsi="Arial" w:cs="Arial"/>
          <w:i/>
          <w:iCs/>
          <w:color w:val="000000"/>
          <w:lang w:val="ru-RU"/>
        </w:rPr>
        <w:t>(приказ МВД России от 31.12.2013г. № 1040).</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Вначале остановлюсь на оценке результатов деятельности Отдела по статистическим показателям. Рассматривая организацию нашей работы в отчетном периоде, хочу отметить, что результаты работы всех служб отдела по раскрытию преступлений не в полной мере соответствуют предъявляемым требованиям.</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lastRenderedPageBreak/>
        <w:t>Не удалось коренным образом изменить результаты работы по направлению уголовных дел в суд. Процент раскрываемости по законченным уголовным делам составляет 30,9%. Количество направленных в суд уголовных дел по сравнению с прошлым годом сократилось на 8% (с 567 до 525). В тоже время доля уголовных дел, приостановленных по пунктам 1-3 ст. 208 УПК Российской Федерации составляет 36,5%.</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Удалось добиться положительных результатов по направлению в суд уголовных дел по преступлениям, относящимся к категории тяжких и особо тяжких общеуголовной ннаправленности. Их количество возросло со 180  до 214, однако почти в полтора раза возросло и количество уголовных дел данной категории, приостановленных по ч.1 п.1 ст. 208 УПК (с 265 до 356). </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Говоря о направлении уголовных дел в суд можно отметить положительную тенденцию качества и количества расследуемых уголовных дел отделением следственного отдела и отделения дознания.</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Следственным Отделом в суд с обвинительным заключением  направлено 139 уголовных дела (+6). </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Отделением дознания Отдела  в суд с обвинительным актом направлено 153 уголовных дела (+7).</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По результатам работы за 2014 год  такие направления деятельности, как предупреждение и пресечение преступлений, где число несовершеннолетних, совершивших преступления, в расчете на 1000 несовершеннолетних в возрасте 14-17 лет. Всего за отчетный период несовершеннолетними совершено -15 преступлений.</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В целях профилактики  и предупреждения правонарушений и преступлений среди несовершеннолетних реализуется комплекс мер, направленный на профилактику и предупреждение  подростковой преступности путем выявления фактов вовлечения несовершеннолетних в преступную деятельность;</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 ведется отработка членов неформальных молодежных объединений, болельщиков,  склонных к экстремистским проявлениям;  </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 проводятся  рейды в места концентрации несовершеннолетних, проводится профилактическая работа по предупреждению наркомании, пьянства, вовлечения в занятие проституцией несовершеннолетних;           </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 осуществляется систематический контроль за неблагополучными семьями. Дети из семей указанной категории направляются в Реабилитационные центры, в ЦВСНП, в специальные учебные заведения;</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 осуществляется тесное взаимодействие с КДН Управы района Бибирево и муниципалитетом района Бибирево. В КДН и ЗП направлено 57 материалов (-38) в отношении несовершеннолетних и 291 (-34) в отношении родителей. В суд направлено 17 (-1) материалов на лишение родительских прав, из них: 15 (+5) – лишено, 2 (2) - ограничены  в правах.</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  осуществляется  тесное сотрудничество с учебными заведениями, проводится работа с учащимися, стоящими на внутришкольном учете. Проводятся профилактические беседы, встречи.</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Всего состоит на учете 57 (-73) подростка  и 112 (-70) родителей.</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Доставлено в ОМВД 588 (+109) несовершеннолетних, в медучреждения направлено 110 (110) подростков,  в ЦВСНП – 28 (+2).</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Также недостаточно ведется работа направленная на  розыск лиц, где число не разысканных (подозреваемых и обвиняемых в совершении преступлений) и неустановленных (без вести пропавших граждан и не идентифицированных по неопознанным трупам лиц в расчете на 100 единиц штатной численности подразделений полиции), работа по данному направлению деятельности, согласно приказа МВД России № 1040-2013г., оценена отрицательно.</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По линии оперативно-розыскной группы за 12-ть месяцев 2014 года по розыскным делам проведена следующая работа: без вести пропавшие - заведено 2, прекращено - 6, утрата родственной связи - заведено 9, прекращено - 8, неопознанные трупы - заведено 10, прекращено 10, скрывшиеся преступники - заведено 1, прекращено - 7, задержаны преступники находящиеся в розыске -24. </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Особо хотелось бы обратить внимание на результаты работы по отдельным направлениям деятельности Отдела, которые приоритетны для органов внутренних дел и имеют общественный резонанс.</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Нельзя не отметить такое серьезное направление нашей деятельности, в текущем году, связанное с пресечением и предупреждением </w:t>
      </w:r>
      <w:r w:rsidRPr="00A56F07">
        <w:rPr>
          <w:rFonts w:ascii="Arial" w:hAnsi="Arial" w:cs="Arial"/>
          <w:b/>
          <w:bCs/>
          <w:color w:val="000000"/>
          <w:lang w:val="ru-RU"/>
        </w:rPr>
        <w:t>иногородней преступности</w:t>
      </w:r>
      <w:r w:rsidRPr="00A56F07">
        <w:rPr>
          <w:rFonts w:ascii="Arial" w:hAnsi="Arial" w:cs="Arial"/>
          <w:color w:val="000000"/>
          <w:lang w:val="ru-RU"/>
        </w:rPr>
        <w:t>, так как определенная доля </w:t>
      </w:r>
      <w:r w:rsidRPr="00A56F07">
        <w:rPr>
          <w:rFonts w:ascii="Arial" w:hAnsi="Arial" w:cs="Arial"/>
          <w:i/>
          <w:iCs/>
          <w:color w:val="000000"/>
          <w:lang w:val="ru-RU"/>
        </w:rPr>
        <w:t>(9,4%)</w:t>
      </w:r>
      <w:r w:rsidRPr="00A56F07">
        <w:rPr>
          <w:rFonts w:ascii="Arial" w:hAnsi="Arial" w:cs="Arial"/>
          <w:color w:val="000000"/>
          <w:lang w:val="ru-RU"/>
        </w:rPr>
        <w:t> совершенных преступлений из общего массива приходится на иногородних граждан. За отчетный период нами  раскрыто – 187 преступлений (-8).</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Особую значимость в деятельности органов внутренних дел столицы приобрели </w:t>
      </w:r>
      <w:r w:rsidRPr="00A56F07">
        <w:rPr>
          <w:rFonts w:ascii="Arial" w:hAnsi="Arial" w:cs="Arial"/>
          <w:b/>
          <w:bCs/>
          <w:color w:val="000000"/>
          <w:lang w:val="ru-RU"/>
        </w:rPr>
        <w:t>борьба с организацией незаконной миграции и содержанию притонов для занятия проституцией и потребления наркотиков</w:t>
      </w:r>
      <w:r w:rsidRPr="00A56F07">
        <w:rPr>
          <w:rFonts w:ascii="Arial" w:hAnsi="Arial" w:cs="Arial"/>
          <w:color w:val="000000"/>
          <w:lang w:val="ru-RU"/>
        </w:rPr>
        <w:t>.</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За отчетный период выявлено 119 (+46) преступлений связанных с наркотическими средствами, из них раскрыто  - 55 (+23).  </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В текущем году выявлено 4 преступления, предусмотренных статьей 322  УК Российской Федерации и 5 преступлений, предусмотренных ст.232 УК Российской Федерации. Однако, это недостаточные результаты для нашего подразделения.</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В области борьбы с незаконной миграцией наметился существенный переход от количества к качеству:</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Так за отчетный период - составлено 169 протоколов по нарушениям миграционного законодательства (-610), в тоже время выдворено 162 иностранных гражданина (+80).     </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В целях снижения иногородней преступности в местах компактного проживания и работы иностранных граждан и приезжих лиц, организовываются и проводятся совместно с представителями  служб ФМС, специальные локальные мероприятия, направленные на выявление лиц, вынашивающих умысел на совершение преступлений;</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сотрудникам  службы УУП,   особое внимание уделяется отработке жилого сектора,  в целях выявления  иностранных  граждан и приезжих лиц, нелегально проживающих и работающих  на территории района;</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   осуществляется обмен информацией с подразделением УФМС по району Бибирево по иностранным и приезжим гражданам, зарегистрированным на территории района Бибирево;</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   в целях предупреждения совершения рецидивной преступности, по всем уголовным делам, возбужденным в отношении  иногородних  граждан, проводится  их обязательное задержание в порядке ст.ст. 91,92 УПК РФ,  в последующем решать вопрос об их  аресте.</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В целях обеспечения ресоциализации лиц, освободивших из мест лишения свободы, данные лица ставятся на профилактический учет в Отдел. Службой участковых уполномоченных полиции Отдела МВД России  по району Бибирево за 12 месяцев 2014 года поставлено на профилактический учет по различным категориям 205 лиц  (+2):</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Организация работы УУП по выполнению положений Федерального закона от 06 апреля 2011 г. № 64 ФЗ «Об административном надзоре за лицами, освобожденными из мест лишения свободы», № 66 – ФЗ «О внесении изменений в отдельные законодательные акты Российской Федерации в связи с принятием ФЗ «Об административном надзоре за лицами, освобожденными из мест лишения свободы»», требований приказа МВД России от 08 июля 2011 года № 818 «О порядке осуществления административного надзора за лицами, освобожденными из мест лишения свободы».</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По состоянию на 01.01.2015 г. административный надзор установлен в отношении  39  лиц, из них  по инициативе Отдела МВД России по району Бибирево г. Москвы в отношении 21 лица надзор установлен по инициативе ОМВД РФ по району Бибирево г. Москвы, по инициативе ИК в отношении 18 лиц.</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Также проводилась работа в целях противодействия незаконному игорному бизнесу. В течении 12 месяцев 2014 года сотрудниками отдела проводилась работа по 24 выявленным местам незаконной организации  азартных игр. В процессе проведенных мероприятий было изъято 235 единиц модифицированного  игрового оборудования, составлено 7 протоколов по           ст. 14.1.1 КоАП РФ, из них  по 7 имеются судебные решения.</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Таким образом, можно констатировать факт, что в результате проведенных мероприятий, нам удалось ликвидировать игорную деятельность на территории района. В дальнейшем, в целях недопущения организации незаконной игорной деятельности, мы будем продолжать и проводить мониторинг по данному направлению деятельности на  территории района.</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Хочу обратить внимание на результаты работы по противодействию преступлениям, непосредственно имеющих общественную значимость, касается </w:t>
      </w:r>
      <w:r w:rsidRPr="00A56F07">
        <w:rPr>
          <w:rFonts w:ascii="Arial" w:hAnsi="Arial" w:cs="Arial"/>
          <w:b/>
          <w:bCs/>
          <w:color w:val="000000"/>
          <w:lang w:val="ru-RU"/>
        </w:rPr>
        <w:t>краж, в том числе из квартир граждан, хищений транспортных средств, мошенничества</w:t>
      </w:r>
      <w:r w:rsidRPr="00A56F07">
        <w:rPr>
          <w:rFonts w:ascii="Arial" w:hAnsi="Arial" w:cs="Arial"/>
          <w:color w:val="000000"/>
          <w:lang w:val="ru-RU"/>
        </w:rPr>
        <w:t>.</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Не достаточно эффективно ведется работа по выявлению преступников, занимающихся квартирными кражами, кражами транспортных средств, мошенничествами. По 130 кражам транспортных средств  в прошлом году  установлены лица по 10 преступлениям (7,7%). По 42 кражам из квартир граждан установлены лица по 16 преступлениям (38,0%). Слабо ведется работа по установлению лиц, совершающих преступления, предусмотренные ст. 159 УК РФ. Так из зарегистрированных по территории района 147 преступлениям данной категории,  лица установлены только по 24 уголовным делам (16,3%).</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Далее считаю целесообразным рассмотреть итоги работы служб.</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Отдел по установлению лиц, совершивших преступления занимает 5 место среди подразделений УВД. По нагрузке на одного сотрудника уголовного розыска Отдел находится на 5 месте </w:t>
      </w:r>
      <w:r w:rsidRPr="00A56F07">
        <w:rPr>
          <w:rFonts w:ascii="Arial" w:hAnsi="Arial" w:cs="Arial"/>
          <w:i/>
          <w:iCs/>
          <w:color w:val="000000"/>
          <w:lang w:val="ru-RU"/>
        </w:rPr>
        <w:t>(7,3;округ – 3,8)</w:t>
      </w:r>
      <w:r w:rsidRPr="00A56F07">
        <w:rPr>
          <w:rFonts w:ascii="Arial" w:hAnsi="Arial" w:cs="Arial"/>
          <w:color w:val="000000"/>
          <w:lang w:val="ru-RU"/>
        </w:rPr>
        <w:t>, участкового уполномоченного – на 8 месте </w:t>
      </w:r>
      <w:r w:rsidRPr="00A56F07">
        <w:rPr>
          <w:rFonts w:ascii="Arial" w:hAnsi="Arial" w:cs="Arial"/>
          <w:i/>
          <w:iCs/>
          <w:color w:val="000000"/>
          <w:lang w:val="ru-RU"/>
        </w:rPr>
        <w:t>(3,4,  округ – 3,4)</w:t>
      </w:r>
      <w:r w:rsidRPr="00A56F07">
        <w:rPr>
          <w:rFonts w:ascii="Arial" w:hAnsi="Arial" w:cs="Arial"/>
          <w:color w:val="000000"/>
          <w:lang w:val="ru-RU"/>
        </w:rPr>
        <w:t>, сотрудника отдельной роты ППСП – на 2 месте </w:t>
      </w:r>
      <w:r w:rsidRPr="00A56F07">
        <w:rPr>
          <w:rFonts w:ascii="Arial" w:hAnsi="Arial" w:cs="Arial"/>
          <w:i/>
          <w:iCs/>
          <w:color w:val="000000"/>
          <w:lang w:val="ru-RU"/>
        </w:rPr>
        <w:t>(1,2;  округ 0,7)</w:t>
      </w:r>
      <w:r w:rsidRPr="00A56F07">
        <w:rPr>
          <w:rFonts w:ascii="Arial" w:hAnsi="Arial" w:cs="Arial"/>
          <w:color w:val="000000"/>
          <w:lang w:val="ru-RU"/>
        </w:rPr>
        <w:t>. Нагрузочные показатели по раскрытию преступлений в службе участковых уполномоченных полиции не превышает среднеокружного.</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Всего сотрудниками уголовного розыска раскрыто 139 (+5) преступлений. Удельный вес, от общего числа раскрытых, составил 26,5%.</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Из них особо тяжких -16; тяжких - 66; средней тяжести – 35; небольшой тяжести -38; </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Всего сотрудниками отделения участковых уполномоченных полиции раскрыто 140 (-26) преступлений. Удельный вес, от общего числа раскрытых, составил 28,4%.</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 Из них особо тяжких -0; тяжких - 26; средней тяжести – 42; небольшой тяжести -103; </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Всего сотрудниками патрульно-постовой службы раскрыто 61 (+1) преступление. Удельный вес, от общего числа раскрытых, составил 16,6%.</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Из них особо тяжких -2; тяжких - 37; средней тяжести – 15; небольшой тяжести - 19; </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За 12 месяцев 2014 года сотрудниками служб отдела составлено – 5723 (-1631) административных материалов.  То есть в среднем ежесуточно отделом со штатной численностью 183 единиц выявляется и документируется  31 административное правонарушение. Средняя взыскаемость штрафов составила 74% (85%). Данное положение вещей не соответствует складывающейся на территории района оперативной обстановке, ведь выявление и документирование административных правонарушений – это одна из профилактических мер.  Сотрудниками УУП  составлено  2355 материала (-1604), средняя взыскаемость штрафов составила - 74% (-84%);  сотрудниками  ОДН составлено 410  материалов (-49) средняя взыскаемость –78% (-98%); сотрудниками ОР ППСП составлено 2104  протокола  (-86), средняя взыскаемость -   65% (-45%) ; сотрудниками  ГЛРР  составлено 407 протокола (+49) средняя взыскаемость составила 58% (- 91 %).</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Рассматривая результаты оперативно-служебной деятельности нельзя не затронуть учетно-регистрационную  дисциплину.</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За 2014 год из материалов об отказе в возбуждении уголовного дела возбуждено 53 уголовных дела (+5) или (0,72%),  по инициативе ОМВД - 4        (-9).</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Прокуратурой за 12  месяцев 2014 года отменено 1173 незаконных постановлений об отказе в возбуждении уголовного дела, что составляет 16,1 % от общего количества вынесенных постановлений об отказе в возбуждении уголовного дела.</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По результатам 2014 года деятельность Отдела по статистическим показателям имеет положительную оценку, Отдел занимает 2 место среди подразделений СВАО.</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Как я уже говорил выше, деятельность Отдела оценивается и по другим критериям.</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В текущем году сотрудниками Отдела осуществлялась охрана общественного порядка на территории района при подготовке и проведению более 50 массовых, общественно-политических, спортивных, культурных, религиозных мероприятий. В преддверии которых проводились оперативные совещания, рабочие встречи в Управе района, Отдела по координации действий сотрудников полиции, органов власти, ОПОП, штаба НД.</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Приоритетными направлениями в деятельности органов внутренних дел района по организации взаимодействия с общественностью в жилом секторе и на улицах было и остается совместное принятие мер с органами исполнительной власти, по активизации работы общественных формирований правоохранительной направленности.</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Так, на территории района функционирует 9 общественных пунктов охраны порядка, которые оказывают конкретную помощь, прежде всего участковым уполномоченным полиции, по обеспечению правопорядка на закрепленной территории.</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В районе действует штаб народной дружины, которая насчитывает 103 человека. С помощью народной дружины выявлено более 150 правонарушений  и раскрыто 12 преступлений.</w:t>
      </w:r>
      <w:r w:rsidRPr="00A56F07">
        <w:rPr>
          <w:rFonts w:ascii="Arial" w:hAnsi="Arial" w:cs="Arial"/>
          <w:i/>
          <w:iCs/>
          <w:color w:val="000000"/>
          <w:lang w:val="ru-RU"/>
        </w:rPr>
        <w:t> </w:t>
      </w:r>
      <w:r w:rsidRPr="00A56F07">
        <w:rPr>
          <w:rFonts w:ascii="Arial" w:hAnsi="Arial" w:cs="Arial"/>
          <w:color w:val="000000"/>
          <w:lang w:val="ru-RU"/>
        </w:rPr>
        <w:t>Председатели ОПОП помогают участковым уполномоченным полиции в профилактической работе, занимаются приемом населения по любым бытовым вопросам. Основными направлениями взаимодействия народной дружины с полицией является обеспечение общественного порядка, предупреждение и пресечение преступлений и правонарушений. Весомый вклад народной дружиной  вносится при проведении массовых мероприятий.</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Работа по формированию позитивного мнения о сотрудниках полиции, а также доверия среди населения к органам внутренних дел должна проводится на постоянной основе. В адрес УВД по СВАО поступило 87 жалоб на сотрудников Отдела, а в средствах массовой информации из 170 размещенных материалов, 15 имеют  негативную направленность.</w:t>
      </w:r>
    </w:p>
    <w:p w:rsidR="00A56F07" w:rsidRPr="00A56F07" w:rsidRDefault="00A56F07" w:rsidP="00A56F07">
      <w:pPr>
        <w:shd w:val="clear" w:color="auto" w:fill="FFFFFF"/>
        <w:spacing w:before="150" w:after="150" w:line="360" w:lineRule="atLeast"/>
        <w:rPr>
          <w:rFonts w:ascii="Arial" w:hAnsi="Arial" w:cs="Arial"/>
          <w:color w:val="000000"/>
          <w:lang w:val="ru-RU"/>
        </w:rPr>
      </w:pPr>
      <w:r w:rsidRPr="00A56F07">
        <w:rPr>
          <w:rFonts w:ascii="Arial" w:hAnsi="Arial" w:cs="Arial"/>
          <w:color w:val="000000"/>
          <w:lang w:val="ru-RU"/>
        </w:rPr>
        <w:t>В целом деятельность Отдела МВД России по району Бибирево  г. Москвы за 2014 год в соответствии с приказом МВД России  от 31 декабря 2013 года № 1040 «Вопросы оценки деятельности территориальных органов Министерства внутренних дел Российской Федерации» оценена удовлетворительно, Отдел занимает 2 место среди подразделений СВАО.</w:t>
      </w:r>
    </w:p>
    <w:p w:rsidR="00A56F07" w:rsidRPr="00A56F07" w:rsidRDefault="00A56F07" w:rsidP="00A56F07">
      <w:pPr>
        <w:rPr>
          <w:rFonts w:ascii="Times" w:eastAsia="Times New Roman" w:hAnsi="Times" w:cs="Times New Roman"/>
          <w:sz w:val="20"/>
          <w:szCs w:val="20"/>
          <w:lang w:val="ru-RU"/>
        </w:rPr>
      </w:pP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F07"/>
    <w:rsid w:val="009C473A"/>
    <w:rsid w:val="00A56F0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A56F07"/>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6F07"/>
    <w:rPr>
      <w:rFonts w:ascii="Times" w:hAnsi="Times"/>
      <w:b/>
      <w:bCs/>
      <w:kern w:val="36"/>
      <w:sz w:val="48"/>
      <w:szCs w:val="48"/>
    </w:rPr>
  </w:style>
  <w:style w:type="character" w:customStyle="1" w:styleId="apple-converted-space">
    <w:name w:val="apple-converted-space"/>
    <w:basedOn w:val="a0"/>
    <w:rsid w:val="00A56F07"/>
  </w:style>
  <w:style w:type="paragraph" w:styleId="a3">
    <w:name w:val="Normal (Web)"/>
    <w:basedOn w:val="a"/>
    <w:uiPriority w:val="99"/>
    <w:unhideWhenUsed/>
    <w:rsid w:val="00A56F07"/>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A56F07"/>
    <w:rPr>
      <w:b/>
      <w:bCs/>
    </w:rPr>
  </w:style>
  <w:style w:type="character" w:styleId="a5">
    <w:name w:val="Emphasis"/>
    <w:basedOn w:val="a0"/>
    <w:uiPriority w:val="20"/>
    <w:qFormat/>
    <w:rsid w:val="00A56F0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A56F07"/>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6F07"/>
    <w:rPr>
      <w:rFonts w:ascii="Times" w:hAnsi="Times"/>
      <w:b/>
      <w:bCs/>
      <w:kern w:val="36"/>
      <w:sz w:val="48"/>
      <w:szCs w:val="48"/>
    </w:rPr>
  </w:style>
  <w:style w:type="character" w:customStyle="1" w:styleId="apple-converted-space">
    <w:name w:val="apple-converted-space"/>
    <w:basedOn w:val="a0"/>
    <w:rsid w:val="00A56F07"/>
  </w:style>
  <w:style w:type="paragraph" w:styleId="a3">
    <w:name w:val="Normal (Web)"/>
    <w:basedOn w:val="a"/>
    <w:uiPriority w:val="99"/>
    <w:unhideWhenUsed/>
    <w:rsid w:val="00A56F07"/>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A56F07"/>
    <w:rPr>
      <w:b/>
      <w:bCs/>
    </w:rPr>
  </w:style>
  <w:style w:type="character" w:styleId="a5">
    <w:name w:val="Emphasis"/>
    <w:basedOn w:val="a0"/>
    <w:uiPriority w:val="20"/>
    <w:qFormat/>
    <w:rsid w:val="00A56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805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2360</Words>
  <Characters>13454</Characters>
  <Application>Microsoft Macintosh Word</Application>
  <DocSecurity>0</DocSecurity>
  <Lines>112</Lines>
  <Paragraphs>31</Paragraphs>
  <ScaleCrop>false</ScaleCrop>
  <Company/>
  <LinksUpToDate>false</LinksUpToDate>
  <CharactersWithSpaces>15783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2015-01-25T20:43:00Z</dcterms:created>
  <dcterms:modified xsi:type="dcterms:W3CDTF">2015-01-25T20:44:00Z</dcterms:modified>
</cp:coreProperties>
</file>