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6F1" w:rsidRPr="000E56F1" w:rsidRDefault="000E56F1" w:rsidP="000E56F1">
      <w:pPr>
        <w:shd w:val="clear" w:color="auto" w:fill="FFFFFF"/>
        <w:outlineLvl w:val="0"/>
        <w:rPr>
          <w:rFonts w:ascii="Arial" w:eastAsia="Times New Roman" w:hAnsi="Arial" w:cs="Arial"/>
          <w:color w:val="000000"/>
          <w:kern w:val="36"/>
          <w:sz w:val="30"/>
          <w:szCs w:val="30"/>
          <w:lang w:val="ru-RU"/>
        </w:rPr>
      </w:pPr>
      <w:r w:rsidRPr="000E56F1">
        <w:rPr>
          <w:rFonts w:ascii="Arial" w:eastAsia="Times New Roman" w:hAnsi="Arial" w:cs="Arial"/>
          <w:color w:val="000000"/>
          <w:kern w:val="36"/>
          <w:sz w:val="30"/>
          <w:szCs w:val="30"/>
          <w:lang w:val="ru-RU"/>
        </w:rPr>
        <w:t>Информационно-аналитическая записка</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АНАЛИТИЧЕСКАЯ ЗАПИСКА</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оперативно – служебной деятельности отдела МВД России по району Отрадное г. Москвы за 12 месяцев 2015 года.</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1. Краткая характеристика и особенности обслуживаемой территории.</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Район Отрадное г. Москвы – самое крупное административно-территориальное образование Северо - Восточного административного округа г. Москвы с общей площадью 10,2 кв. км. Общее число зарегистрированного населения  составляет 182527 жителя – это 3 район по численности населения в  г. Москве.</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На территории района расположено 2 станции Московского метрополитена, по территории района проходит автомобильная магистраль федерального значения «Алтуфьевское шоссе». Особенность района – природно-парковые зоны вдоль Юрловского проезда, долина реки Лихоборки, сквер на улице Санникова. Достопримечательностью района Отрадное стал духовно-просветительский комплекс традиционных российских религий, который включает в себя православный храм, часовню, мечеть и синагогу.  Противоречий между общественными и религиозными объединениями, органами местного самоуправления и охраны правопорядка нет.</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2. Общая характеристика криминальной ситуации в районе.</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b/>
          <w:bCs/>
          <w:color w:val="000000"/>
          <w:lang w:val="ru-RU"/>
        </w:rPr>
        <w:t>       </w:t>
      </w:r>
      <w:r w:rsidRPr="000E56F1">
        <w:rPr>
          <w:rFonts w:ascii="Arial" w:hAnsi="Arial" w:cs="Arial"/>
          <w:b/>
          <w:bCs/>
          <w:color w:val="000000"/>
          <w:u w:val="single"/>
          <w:lang w:val="ru-RU"/>
        </w:rPr>
        <w:t> 2.1 Динамика и уровень преступности</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b/>
          <w:bCs/>
          <w:color w:val="000000"/>
          <w:u w:val="single"/>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За 12 месяцев 2015 года на территории района Отрадное г. Москвы зарегистрировано 2611 преступлений (+159; 2452), из них тяжких и особо тяжких 524 (-161; 685). Раскрываемость тяжких и особо тяжких преступлений составила 32,4 % (УВД: 27,8 %).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lastRenderedPageBreak/>
        <w:t>За 12 месяцев текущего года </w:t>
      </w:r>
      <w:r w:rsidRPr="000E56F1">
        <w:rPr>
          <w:rFonts w:ascii="Arial" w:hAnsi="Arial" w:cs="Arial"/>
          <w:b/>
          <w:bCs/>
          <w:color w:val="000000"/>
          <w:lang w:val="ru-RU"/>
        </w:rPr>
        <w:t>уровень преступности</w:t>
      </w:r>
      <w:r w:rsidRPr="000E56F1">
        <w:rPr>
          <w:rFonts w:ascii="Arial" w:hAnsi="Arial" w:cs="Arial"/>
          <w:color w:val="000000"/>
          <w:lang w:val="ru-RU"/>
        </w:rPr>
        <w:t> на 100 тысяч населения составил 1406 преступлений (УВД – 1307), 9 место среди подразделений СВАО.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Наглядно динамику по зарегистрированным, направленным в суд и приостановленным преступлениям можно рассмотреть на рисунке 1:</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Рост регистрации преступлений произошел за счет увеличения краж  (+15,6 %, с 1384 до 1600) и грабежей (+14 % с 145 до 159).</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b/>
          <w:bCs/>
          <w:color w:val="000000"/>
          <w:lang w:val="ru-RU"/>
        </w:rPr>
        <w:t>2.2 Характеристика обстановки по структуре правонарушений</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b/>
          <w:bCs/>
          <w:color w:val="000000"/>
          <w:lang w:val="ru-RU"/>
        </w:rPr>
        <w:t>2.2.1 По тяжести совершенных преступлений</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b/>
          <w:bCs/>
          <w:color w:val="000000"/>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Отмечается увеличение зарегистрированных:</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преступлений средней тяжести – 912 (+3,2 %), из них лица установлены по 216 преступлениям (+ 43 %), направлено в суд 176 (+ 58,6 %);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преступлений небольшой тяжести – 1131 (+ 29,7 %), из них лица установлены по 374 преступлениям (+ 58,5 %), направлено в суд 333 (62,4 %).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Наблюдается снижение зарегистрированных:</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тяжких и особо тяжких преступлений – 524 (- 22 %), направлено в суд 167 (- 13,2 %);</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lang w:val="ru-RU"/>
        </w:rPr>
        <w:t> </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lang w:val="ru-RU"/>
        </w:rPr>
        <w:t>2.2.2 По видам преступлений:</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По составам преступлений произошло увеличение таких преступлений как:</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убийства на 25 % с 4 до 5, из них лица установлены – 5 (АППГ - 3), направлено в суд – 6 (АППГ -3);</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умышленное причинение тяжкого вреда здоровью на 50% с 10 до 15, из них лица установлены – 10 (АППГ - 6), направлено в суд – 9 (АППГ -8);</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кражи  на 15,6 % с 1384 до 1600, из них лица установлены – 289 (АППГ - 186), направлено в суд – 1598 (АППГ -1371);</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грабежи  на 9,7 % с 145 до 159, из них лица установлены – 74 (АППГ - 44), направлено в суд – 155 (АППГ -153);</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Отмечается снижение регистрации таких видов преступлений как:</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изнасилования с 11 до 1, из них лица установлены по 1 преступлению (АППГ -10), направлено в суд – 1 (АППГ -10);</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кражи транспортных средств на 25,7 % с 148 до 110, из них лица установлены по 9 преступлениям (АППГ - 11), направлено в суд – 123 (АППГ -163);</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квартирные кражи на 5 % с 60 до 57, из них лица установлены по 10 преступлениям (АППГ – 4), направлено в суд – 57 (АППГ - 62);</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разбойные нападения на 5,6 % с 36 до 34, из них лица установлены по 19 преступлениям (АППГ – 20), направлено в суд – 33 (АППГ - 40);</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неправомерное завладение автотранспортом на 20,5 % с 44 до 35, из них лица установлены по 7 преступлениям (АППГ - 8), направлено в суд – 35 (АППГ -40);</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Структура по видам зарегистрированных преступлений:</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Количество преступлений, совершенных на улицах района возросло на 3,3 %  -1160.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На 5,9 % повысился  уровень совершения преступлений в общественных -1804.</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Возросло количество преступлений, совершенных несовершеннолетними на 16,6 % с 5 до 6.</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Число преступлений, совершенных не жителями г. Москвы сократилось на 1,7 % с 231 до 227.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Проводилась работа по выявлению превентивных составов преступлений. Направлено в суд 81 преступление данного вида (+153%), из них предусмотренных ст. 119 УК РФ – 59 (+490 %)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Проводилась работа по выявлению притонов для потребления наркотических средств. Направлено в суд 5 преступлений, предусмотренных ст. 232 УК РФ, в производстве в настоящее время находится еще 1 уголовное дело.</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Работа по выявлению притонов для занятия проституцией в истекшем году проводилась крайне слабо. Зарегистрировано 2 преступления, предусмотренного ст. 241 УК РФ (фактически одно выделено на соучастника), лица установлены в 1 случае сотрудниками ОУР УВД.</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За 2015 год зарегистрировано 15 преступлений, предусмотренных ст. 322 УК РФ, направлено в суд – 12,  2 находятся в производстве.</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2.2.3. Административная практика:</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За 12 месяцев 2015 года сотрудниками Отдела МВД России по району в сфере административного законодательства проделана следующая работа:</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так, к административной ответственности привлечено 3696 (АППГ – 6247) граждан. Сумма наложенных штрафов в текущем году составила 2 439 800 руб., (АППГ – 1 965 600 руб.); взыскано штрафов на сумму 2 078 000 руб.,  (АППГ – 1 965 600руб.). Общий процент взыскиваемости штрафов составил 85,1 % (АППГ – 61,8 %).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За 12 месяцев 2015 года привлечено к административной ответственности по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Ст.20.1 КРФоАП (мелкое хулиганство) – 403 (АППГ – 407). Наложено штрафов на сумму 169 000 руб. (АППГ – 186 500 руб.); взыскано на сумму 123 000 руб. (АППГ – 92 500 руб.). Процент взыскиваемости составил 73 %(АППГ – 49%).</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Ст.20.21 КРФоАП (появление в общественных местах в состоянии опьянения) – 748 (АППГ – 2187). Наложено штрафов на сумму 150 500 руб. (АППГ – 809 200 руб.); взыскано на сумму 115 000 руб. (АППГ – 358 000 руб.). процент взыскиваемости составил 76,4 % (АППГ – 44%).</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Ст.20.20 КРФоАП (распитие спиртных напитков) – 991 (АППГ – 1870). Наложено штрафов на сумму 379 500 руб. (АППГ – 686 700 руб.); взыскано на сумму 249 000 руб. (АППГ – 261 700 руб.). Процент взыскиваемости составил 65,6 % (АППГ – 38 %).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За нарушение паспортных правил – 31 (АППГ – 51).</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За нарушение миграционного учета  – 134 (АППГ – 111). Наложено штрафов на сумму 653 000 руб. (АППГ – 525 000 руб.).</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Прочие – 1389 (АППГ – 1621). Процент взыскиваемости составил 95% (АППГ – 75%).</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За нарушения в сфере пассажирских перевозок привлечено к административной ответственности  правонарушителей - 0 (АППГ – 15).</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За нарушения в сфере оборота алкогольной продукции привлечено к административной ответственности 66 правонарушителей        (АППГ – 51).</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За неуплату административного штрафа по ст.20.25 ч.1 привлечено 114 правонарушителей (АППГ –21).</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Ст.11.13 КРФобАП (нарушение торговли) – 0 (АППГ – 54).</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По ст.6.9 ч.1 КРФоАП было составлено 29 административных материалов, вынесено административное наказание:  арест – 17.</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Направлено на рассмотрение по подведомственности 355 материалов (АППГ – 872).</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2.2.4. Административный надзор.</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На  учете  состоит 276 человек (формально, подпадающие под административный надзор), освобожденных из мест лишения свободы, имеющих непогашенную судимость, за совершение тяжкого-65 или особо тяжкого преступления-85, при рецидиве преступления-5, умышленного преступления в отношении несовершеннолетнего-5.</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Всего на административном надзоре состоит 41 человек из них:</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поставлено по инициативе Отдела 16 человек;</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поставлено по инициативе учреждения – 25 человек.</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3. Участие служб в раскрытии преступлений:</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b/>
          <w:bCs/>
          <w:color w:val="000000"/>
          <w:lang w:val="ru-RU"/>
        </w:rPr>
        <w:t>Участковыми уполномоченными</w:t>
      </w:r>
      <w:r w:rsidRPr="000E56F1">
        <w:rPr>
          <w:rFonts w:ascii="Arial" w:hAnsi="Arial" w:cs="Arial"/>
          <w:color w:val="000000"/>
          <w:lang w:val="ru-RU"/>
        </w:rPr>
        <w:t> полиции за 12 месяцев 2015 года раскрыто 280 преступлений (АППГ - 114).  Нагрузка на 1 участкового уполномоченного составила 6,8  что выше чем по УВД – 4,2 (2 место по УВД).</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r w:rsidRPr="000E56F1">
        <w:rPr>
          <w:rFonts w:ascii="Arial" w:hAnsi="Arial" w:cs="Arial"/>
          <w:b/>
          <w:bCs/>
          <w:color w:val="000000"/>
          <w:lang w:val="ru-RU"/>
        </w:rPr>
        <w:t>Уголовным розыском</w:t>
      </w:r>
      <w:r w:rsidRPr="000E56F1">
        <w:rPr>
          <w:rFonts w:ascii="Arial" w:hAnsi="Arial" w:cs="Arial"/>
          <w:color w:val="000000"/>
          <w:lang w:val="ru-RU"/>
        </w:rPr>
        <w:t>  за  12 месяцев 2015 года раскрыто 174 преступления (АППГ - 162). Нагрузка на одного оперуполномоченного составила 7 что выше, чем по УВД – 3,6 (5 место по УВД).</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b/>
          <w:bCs/>
          <w:color w:val="000000"/>
          <w:lang w:val="ru-RU"/>
        </w:rPr>
        <w:t>Сотрудниками отдельной роты ППСП</w:t>
      </w:r>
      <w:r w:rsidRPr="000E56F1">
        <w:rPr>
          <w:rFonts w:ascii="Arial" w:hAnsi="Arial" w:cs="Arial"/>
          <w:color w:val="000000"/>
          <w:lang w:val="ru-RU"/>
        </w:rPr>
        <w:t> за 12 месяцев 2015 года раскрыто 70 преступлений (АППГ-51), нагрузка на 1 полицейского составила 1,35,  что выше, чем по УВД – 0,8 (1 место по УВД).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b/>
          <w:bCs/>
          <w:color w:val="000000"/>
          <w:lang w:val="ru-RU"/>
        </w:rPr>
        <w:t>Сотрудниками ОДН</w:t>
      </w:r>
      <w:r w:rsidRPr="000E56F1">
        <w:rPr>
          <w:rFonts w:ascii="Arial" w:hAnsi="Arial" w:cs="Arial"/>
          <w:color w:val="000000"/>
          <w:lang w:val="ru-RU"/>
        </w:rPr>
        <w:t> было раскрыто 2  преступления.</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По итогам работы за 12 месяцев 2015 г. выявлено и поставлено на учет:</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- 118  несовершеннолетних  правонарушителей,</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- 8 групп подростков противоправной направленности.</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- 73 родителей, уклоняющихся от воспитания, содержания и обучения детей.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Помещено в ЦВСНП ГУ МВД России по г. Москве 28 подростков. В медицинские учреждения направлено 94 подростка, 7 в социальные реабилитационные центры.</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Сотрудниками ОДН в образовательных учреждениях проведено 142 лекции на разные тематики.</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За истекший период 2015 года сотрудниками ОДН выявлено 54 продавца, осуществлявших реализацию алкогольной продукции несовершеннолетним, в отношении которых составлены административные протоколы по ч. 2.1, ст. 14.16 КРФобАП. Составлен 1 административный протокол за реализацию алкогольной продукции несовершеннолетним в отношении юридического лица, который был направлен в Арбитражный суд г. Москвы для решения вопроса о наложении административного штрафа.</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Участие служб в раскрытии преступлений:</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b/>
          <w:bCs/>
          <w:color w:val="000000"/>
          <w:lang w:val="ru-RU"/>
        </w:rPr>
        <w:t>Сотрудниками ГЛРР</w:t>
      </w:r>
      <w:r w:rsidRPr="000E56F1">
        <w:rPr>
          <w:rFonts w:ascii="Arial" w:hAnsi="Arial" w:cs="Arial"/>
          <w:color w:val="000000"/>
          <w:lang w:val="ru-RU"/>
        </w:rPr>
        <w:t> принято 2129 заявлений граждан, состоит на учете 6009 владельцев гражданского оружия, из них: 580 - охотничьего нарезного оружия, 4336– охотничьего гладкоствольного оружия, 1093 – оружия самообороны. С просроченными сроками перерегистрации оружия - 32 человека, что составляет 0,5 % от общего числа владельцев оружия. На владельцев оружия составлено 479 административных протоколов. Изъято гражданского оружия – 237 единицы. Аннулировано лицензий/разрешений на гражданское оружие-3. Проведено проверок владельцев гражданского оружия- 6015.</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На учете состоит 360 объекта ЧОО, проведено проверок – 1431. Привлечено к административной ответственности за оказание охранных услуг – 67 сотрудника ЧОП.</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Проведено 2129 агитационных бесед с владельцами гражданского оружия об оборудовании квартир техническими средствами охраны с подключением на пульт централизованного наблюдения УВО УВД, от граждан принято 23 заявления об установке сигнализации.</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4. Раскрытие и расследование преступлений.</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b/>
          <w:bCs/>
          <w:color w:val="000000"/>
          <w:lang w:val="ru-RU"/>
        </w:rPr>
        <w:t>В производстве следственного отдела</w:t>
      </w:r>
      <w:r w:rsidRPr="000E56F1">
        <w:rPr>
          <w:rFonts w:ascii="Arial" w:hAnsi="Arial" w:cs="Arial"/>
          <w:color w:val="000000"/>
          <w:lang w:val="ru-RU"/>
        </w:rPr>
        <w:t> в истекшем периоде находилось  1228 уголовных дела, возбуждено уголовных дел – 1161, направлено в суд 172 уголовных дел. Прекращено 5 уголовных дела (амнистия). Приостановлено 952 уголовных дел. Фактов прекращения уголовных дел в отношении конкретных лиц за отсутствием события или состава преступления не допущено. Для производства дополнительного следствия уголовных дел возвращено не было. Окончено уголовных дел свыше УПК – 21. Остаток неоконченных дел с личностью на начало отчетного периода составляет 197. Нагрузка на 1 следователя по находящимся в производстве уголовным делам составила 11,5 (7 место по УВД), по расследованным делам 97,2 (4 место по УВД), по оконченным делам – 11,5 (2 место по УВД), по направленным в суд – 11,8 (3 место по УВД).</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b/>
          <w:bCs/>
          <w:color w:val="000000"/>
          <w:lang w:val="ru-RU"/>
        </w:rPr>
        <w:t>В производстве отдела дознания</w:t>
      </w:r>
      <w:r w:rsidRPr="000E56F1">
        <w:rPr>
          <w:rFonts w:ascii="Arial" w:hAnsi="Arial" w:cs="Arial"/>
          <w:color w:val="000000"/>
          <w:lang w:val="ru-RU"/>
        </w:rPr>
        <w:t> в истекшем периоде находилось 1362  уголовных дела,  направлено в суд 206 уголовных дел. По сокращенной форме направлено в суд 14 уголовных дел. Прекращено 14 уголовных дел. Фактов прекращения уголовных дел за отсутствием события или состава преступления не допущено. Возвращено для производства дополнительного дознания 14 уголовных дела. Возвращено для пересоставления обвинительного акта – 6 уголовных дел.  Окончено уголовных дел свыше УПК – 38. Приостановлено уголовных дел по п. 1 ч. 1 ст. 208 УПК РФ – 850, по п. 2 ч. 1 ст. 208 УПК РФ – 6 уголовных дела, по п. 3,4  ч. 1 ст. 208 УПК РФ – 1.</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Остаток неоконченных дел с личностью на начало отчетного периода – 66.</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Нагрузка на 1 дознавателя по находящимся в производстве уголовным делам составила 120,6 (7 место по УВД), по расследованным делам 89,67 (4 место по УВД)., по оконченным делам – 18,3 (3 место по УВД), по направленным в суд – 17,2 (3 место по УВД).</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 </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Выводы</w:t>
      </w:r>
    </w:p>
    <w:p w:rsidR="000E56F1" w:rsidRPr="000E56F1" w:rsidRDefault="000E56F1" w:rsidP="000E56F1">
      <w:pPr>
        <w:shd w:val="clear" w:color="auto" w:fill="FFFFFF"/>
        <w:spacing w:before="150" w:after="150" w:line="408" w:lineRule="atLeast"/>
        <w:jc w:val="center"/>
        <w:rPr>
          <w:rFonts w:ascii="Arial" w:hAnsi="Arial" w:cs="Arial"/>
          <w:color w:val="000000"/>
          <w:lang w:val="ru-RU"/>
        </w:rPr>
      </w:pPr>
      <w:r w:rsidRPr="000E56F1">
        <w:rPr>
          <w:rFonts w:ascii="Arial" w:hAnsi="Arial" w:cs="Arial"/>
          <w:b/>
          <w:bCs/>
          <w:color w:val="000000"/>
          <w:u w:val="single"/>
          <w:lang w:val="ru-RU"/>
        </w:rPr>
        <w:t> </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Основными и приоритетными задачами на предстоящий период 2016 года в соответствии с требованиями директивы МВД России от 17 ноября 2015 года №3дсп «О приоритетных направлениях деятельности органов внутренних дел Российской Федерации и внутренних войск МВД России в 2016 году» следует считать:</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пресечение преступлений, совершаемых в общественных местах, в том числе на улицах, преступлений на этнической почве;</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выявление притонов и нелегальной миграции;</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работа по незаконному обороту наркотиков в части выявления сбытчиков;</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пресечение и предупреждение поджогов автотранспорта;</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розыск лиц, скрывшихся от органов следствия, дознания и суда;</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профилактическая работа с несовершеннолетними;</w:t>
      </w:r>
    </w:p>
    <w:p w:rsidR="000E56F1" w:rsidRPr="000E56F1" w:rsidRDefault="000E56F1" w:rsidP="000E56F1">
      <w:pPr>
        <w:shd w:val="clear" w:color="auto" w:fill="FFFFFF"/>
        <w:spacing w:before="150" w:after="150" w:line="408" w:lineRule="atLeast"/>
        <w:rPr>
          <w:rFonts w:ascii="Arial" w:hAnsi="Arial" w:cs="Arial"/>
          <w:color w:val="000000"/>
          <w:lang w:val="ru-RU"/>
        </w:rPr>
      </w:pPr>
      <w:r w:rsidRPr="000E56F1">
        <w:rPr>
          <w:rFonts w:ascii="Arial" w:hAnsi="Arial" w:cs="Arial"/>
          <w:color w:val="000000"/>
          <w:lang w:val="ru-RU"/>
        </w:rPr>
        <w:t>- укрепление служебной дисциплины и законности.</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F1"/>
    <w:rsid w:val="000E56F1"/>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0E56F1"/>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56F1"/>
    <w:rPr>
      <w:rFonts w:ascii="Times" w:hAnsi="Times"/>
      <w:b/>
      <w:bCs/>
      <w:kern w:val="36"/>
      <w:sz w:val="48"/>
      <w:szCs w:val="48"/>
    </w:rPr>
  </w:style>
  <w:style w:type="paragraph" w:styleId="a3">
    <w:name w:val="Normal (Web)"/>
    <w:basedOn w:val="a"/>
    <w:uiPriority w:val="99"/>
    <w:unhideWhenUsed/>
    <w:rsid w:val="000E56F1"/>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0E56F1"/>
    <w:rPr>
      <w:b/>
      <w:bCs/>
    </w:rPr>
  </w:style>
  <w:style w:type="character" w:customStyle="1" w:styleId="apple-converted-space">
    <w:name w:val="apple-converted-space"/>
    <w:basedOn w:val="a0"/>
    <w:rsid w:val="000E56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0E56F1"/>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56F1"/>
    <w:rPr>
      <w:rFonts w:ascii="Times" w:hAnsi="Times"/>
      <w:b/>
      <w:bCs/>
      <w:kern w:val="36"/>
      <w:sz w:val="48"/>
      <w:szCs w:val="48"/>
    </w:rPr>
  </w:style>
  <w:style w:type="paragraph" w:styleId="a3">
    <w:name w:val="Normal (Web)"/>
    <w:basedOn w:val="a"/>
    <w:uiPriority w:val="99"/>
    <w:unhideWhenUsed/>
    <w:rsid w:val="000E56F1"/>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0E56F1"/>
    <w:rPr>
      <w:b/>
      <w:bCs/>
    </w:rPr>
  </w:style>
  <w:style w:type="character" w:customStyle="1" w:styleId="apple-converted-space">
    <w:name w:val="apple-converted-space"/>
    <w:basedOn w:val="a0"/>
    <w:rsid w:val="000E5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536757">
      <w:bodyDiv w:val="1"/>
      <w:marLeft w:val="0"/>
      <w:marRight w:val="0"/>
      <w:marTop w:val="0"/>
      <w:marBottom w:val="0"/>
      <w:divBdr>
        <w:top w:val="none" w:sz="0" w:space="0" w:color="auto"/>
        <w:left w:val="none" w:sz="0" w:space="0" w:color="auto"/>
        <w:bottom w:val="none" w:sz="0" w:space="0" w:color="auto"/>
        <w:right w:val="none" w:sz="0" w:space="0" w:color="auto"/>
      </w:divBdr>
      <w:divsChild>
        <w:div w:id="1648507467">
          <w:marLeft w:val="0"/>
          <w:marRight w:val="0"/>
          <w:marTop w:val="0"/>
          <w:marBottom w:val="0"/>
          <w:divBdr>
            <w:top w:val="none" w:sz="0" w:space="0" w:color="auto"/>
            <w:left w:val="none" w:sz="0" w:space="0" w:color="auto"/>
            <w:bottom w:val="none" w:sz="0" w:space="0" w:color="auto"/>
            <w:right w:val="none" w:sz="0" w:space="0" w:color="auto"/>
          </w:divBdr>
          <w:divsChild>
            <w:div w:id="3209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1927</Words>
  <Characters>10988</Characters>
  <Application>Microsoft Macintosh Word</Application>
  <DocSecurity>0</DocSecurity>
  <Lines>91</Lines>
  <Paragraphs>25</Paragraphs>
  <ScaleCrop>false</ScaleCrop>
  <Company/>
  <LinksUpToDate>false</LinksUpToDate>
  <CharactersWithSpaces>12890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2016-07-15T10:17:00Z</dcterms:created>
  <dcterms:modified xsi:type="dcterms:W3CDTF">2016-07-15T10:17:00Z</dcterms:modified>
</cp:coreProperties>
</file>