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b/>
          <w:bCs/>
          <w:color w:val="0E4EB2"/>
          <w:sz w:val="48"/>
          <w:szCs w:val="48"/>
          <w:lang w:val="en-US"/>
        </w:rPr>
      </w:pPr>
      <w:r>
        <w:rPr>
          <w:rFonts w:ascii="Arial" w:hAnsi="Arial" w:cs="Arial"/>
          <w:b/>
          <w:bCs/>
          <w:color w:val="0E4EB2"/>
          <w:sz w:val="48"/>
          <w:szCs w:val="48"/>
          <w:lang w:val="en-US"/>
        </w:rPr>
        <w:t>ОТЧЕТ ОМВД РОССИИ ПО РАЙОНУ ЖУЛЕБИНО Г.МОСКВЫ О ДЕЯТЕЛЬНОСТИ ПОДЧИНЕННОГО ОРГАНА ВНУТРЕННИХ ДЕЛ ЗА 2012 ГОД ПЕРЕД ПРЕДСЕДАТЕЛЕМ ПРЕДСТАВИТЕЛЬНОГО ОРГАНА МУНИЦИПАЛЬНОГО ОБРАЗОВАНИЯ, ГЛАВОЙ РАЙОННОЙ УПРАВЫ И НАСЕЛЕНИЕМ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 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2012 год для Отдела МВД России по району Жулебино г. Москвы был не простым во всех отношениях. В то же время принимаемые руководством Отдела меры, направленные на защиту жизни, здоровья и собственности граждан от противоправных посягательств, а также выполнение поставленных перед органами внутренних дел задач, позволили сохранить общий контроль за состоянием правопорядка и безопасности на территории района Жулебино г. Москвы.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 xml:space="preserve">На деятельность отдела внутренних дел по выполнению поставленных задач в отчетном периоде значительное влияние оказало существенное повышение нагрузки на 1 сотрудника, в том числе и в результате проведенного в июле 2011 года сокращения более чем на 14% штатной численности личного состава, а так же проведение различных социально-политических, культурно-массовых, праздничных и спортивных мероприятий, что потребовало дополнительного отвлечения сил и средств для обеспечения охраны общественного порядка и безопасности граждан при их проведении, в том числе реализован комплекс мер, направленных на обеспечение общественного порядка и безопасности граждан в период подготовки и </w:t>
      </w:r>
      <w:r>
        <w:rPr>
          <w:rFonts w:ascii="Arial" w:hAnsi="Arial" w:cs="Arial"/>
          <w:color w:val="19396C"/>
          <w:sz w:val="32"/>
          <w:szCs w:val="32"/>
          <w:lang w:val="en-US"/>
        </w:rPr>
        <w:lastRenderedPageBreak/>
        <w:t>проведения Новогодних и религиозных праздников, выборов и инаугурации президента Российской Федерации, Дня Весны и труда, 67 годовщины победы в Великой отечественной войне, выпускных вечеров, а так же Дня Города и Дня знаний.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Намеченные мероприятия были выполнены в полном объеме, нарушений общественного порядка и общественной безопасности, а так же чрезвычайных происшествий на территории района допущено не было.  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Оценивая оперативную обстановку в районе, следует отметить, что отдел внутренних дел добился определённых положительных результатов.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Так при общем увеличении количества зарегистрированных преступлений с 1095 до 1114 (динамика +19), удалось значительно снизить количество преступлений совершенных на улице с 567 до 516 (динамика -51). Это удалось добиться в результате проведения силами сотрудников отдела более 50 профилактических мероприятий направленных на предотвращения краж из квартир граждан, краж транспортных средств, в том числе краж личного имущества из автомашин граждан, разбойных нападений и грабежей.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       Надо признать, что значительная часть преступлений совершается лицами, употребляющими наркотические вещества.</w:t>
      </w:r>
      <w:r>
        <w:rPr>
          <w:rFonts w:ascii="Arial" w:hAnsi="Arial" w:cs="Arial"/>
          <w:color w:val="19396C"/>
          <w:sz w:val="32"/>
          <w:szCs w:val="32"/>
          <w:lang w:val="en-US"/>
        </w:rPr>
        <w:t xml:space="preserve"> </w:t>
      </w:r>
      <w:r>
        <w:rPr>
          <w:rFonts w:ascii="Arial" w:hAnsi="Arial" w:cs="Arial"/>
          <w:sz w:val="32"/>
          <w:szCs w:val="32"/>
          <w:lang w:val="en-US"/>
        </w:rPr>
        <w:t>Так за 12 месяцев 2012года удалось снизить количество преступлений, связанных с незаконном оборотом наркотиков с 57 до 46. К уголовной ответственности было привлечено 26 человек.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Действенным средством профилактического воздействия на потребителей наркотических веществ является привлечение их к административной ответственности. З</w:t>
      </w:r>
      <w:r>
        <w:rPr>
          <w:rFonts w:ascii="Arial" w:hAnsi="Arial" w:cs="Arial"/>
          <w:color w:val="19396C"/>
          <w:sz w:val="32"/>
          <w:szCs w:val="32"/>
          <w:lang w:val="en-US"/>
        </w:rPr>
        <w:t xml:space="preserve">а 12 месяцев 2012 года к административной ответственности </w:t>
      </w:r>
      <w:r>
        <w:rPr>
          <w:rFonts w:ascii="Arial" w:hAnsi="Arial" w:cs="Arial"/>
          <w:sz w:val="32"/>
          <w:szCs w:val="32"/>
          <w:lang w:val="en-US"/>
        </w:rPr>
        <w:t xml:space="preserve">по статье 6.9 КоАП РФ (потребление наркотических средств или психотропных веществ без назначения врача) </w:t>
      </w:r>
      <w:r>
        <w:rPr>
          <w:rFonts w:ascii="Arial" w:hAnsi="Arial" w:cs="Arial"/>
          <w:color w:val="19396C"/>
          <w:sz w:val="32"/>
          <w:szCs w:val="32"/>
          <w:lang w:val="en-US"/>
        </w:rPr>
        <w:t>привлечено 16 человек, в 2011году по данной статье было привлечено всего 4 человека.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32"/>
          <w:szCs w:val="32"/>
          <w:lang w:val="en-US"/>
        </w:rPr>
        <w:t> 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ind w:firstLine="72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Несмотря на большой объем работы по выявлению преступлений в сфере незаконного оборота наркотиков, руководство отдела считает, что в данном направлении сотрудникам полиции необходимо активизировать работу по профилактике наркотизации населения, как со стороны участковых и оперативных сотрудников, так и со стороны патрульно-постовой службы.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32"/>
          <w:szCs w:val="32"/>
          <w:lang w:val="en-US"/>
        </w:rPr>
        <w:t> 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Следует сказать, что в отчетном периоде планомерно проводилась работа, направленная на реализацию главного принципа уголовной политики - обеспечения неотвратимости наказания за совершенное преступление и в этом плане отделом внутренних дел большое внимание уделяется не только раскрытию и расследованию преступлений, совершенных в настоящее время, но и преступлениям прошлых лет.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 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По итогам работы за 2012 год раскрыто 34 преступлений прошлых лет, в том числе 1 случай неправомерного завладения транспортным средством (угон), 6 грабежей, 17 краж личного имущества граждан и 2 случая мошенничества.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 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       Не меньшее значение придается профилактике и раскрытию тяжких и особо тяжких преступлений, здесь с положительной стороны можно отметить, что удалось значительно снизить количество зарегистрированных преступлений, связанных с кражами и угонами транспортных средств на 16,4% (с 116 до 97), динамика -19 преступлений, из них в суд направлено 3 преступления (аналогичный период прошлого года - 2). Данный фактор имеет большое значение для жителей района, так как преступления данной категории традиционно раскрываются очень трудно.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    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       Удалось оставить на прежнем уровне и количество совершенных краж из квартир граждан (36 на 36). На мой взгляд, это тоже можно записать в плюс. Здесь с положительно стороны хотелось бы отметить, что в результате проведенных мероприятий 08.10.2012года удалось задержать преступную группу, совершивших 3 квартирные кражи на территории района Жулебино. Уголовное дело по данному факту уже направлено в суд.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32"/>
          <w:szCs w:val="32"/>
          <w:lang w:val="en-US"/>
        </w:rPr>
        <w:t> 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ind w:firstLine="72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Несмотря на ряд позитивных изменений в состоянии правопорядка на территории района, необходимо отметить, что по отдельным направлениям оперативно-служебной деятельности не удалось достичь положительных показателей работы.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32"/>
          <w:szCs w:val="32"/>
          <w:lang w:val="en-US"/>
        </w:rPr>
        <w:t> 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      Так, наблюдается рост преступлений связанных с открытым хищением личных вещей и предметов у жителей района с 94 до 105 (динамика +11). При этом высоким остается количество преступлений, когда у женщин (случаи с мужчинами единичны) вырывают сумки из рук или сдергивают с плеча, когда преступники совершают данные преступления на автомашинах или мототехнике. Чаще всего это происходило на границе пешеходных зон с местным проездом (например на Жулебинском бульваре, а также пересечении Тарханской улицы с улицей Генерала Кузнецова).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 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       За отчетный период участились преступления с использованием банковских карт, а именно завладение денежными средствами путем обналичивания. Так за 2012год было совершено 71 преступление данной категории, из них 55 обналичиваний было произведено в отделении «Сбербанка» по адресу г. Москва улица Пронская дом 2. Информационный материал с фотографиями предполагаемых преступников был размещен в газете «Жулебинский бульвар» и на сайте «Петровка 38».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 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ind w:firstLine="74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Проблемой нашего района также остаются и факты мошенничества, совершенные в отношении лиц преклонного возраста, инвалидов, одиноких людей, то есть наименее незащищенной категории граждан. Так в 2012году было совершено 13 преступлений данного категории, аналогичный период прошлого года 17.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Для предупреждения данного вида преступления разработана специальная памятка, которая раздается всем жителям нашего района, а также размещена во всех отделениях «Сбербанка России», находящихся на территории обслуживания</w:t>
      </w:r>
      <w:r>
        <w:rPr>
          <w:rFonts w:ascii="Arial" w:hAnsi="Arial" w:cs="Arial"/>
          <w:sz w:val="32"/>
          <w:szCs w:val="32"/>
          <w:lang w:val="en-US"/>
        </w:rPr>
        <w:t>.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Также в феврале, мае, августе и октябре 2012года были опубликованы объявления в газете «Жулебинский бульвар», с предупреждением о мошеннических действий в отношении лиц пожилого возраста.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32"/>
          <w:szCs w:val="32"/>
          <w:lang w:val="en-US"/>
        </w:rPr>
        <w:t> 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         Говоря о правопорядке на территории нашего района необходимо остановиться на выявление и пресечение административных правонарушений.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 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Так за 12 месяцев 2012 года сотрудниками отдела выявлено 3030 административных правонарушений, аналогичный период прошлого года 3026, из них за распитие спиртных напитков по статье 20.20 КоАП РФ – 1747 протокола, за появление в общественном месте в состоянии алкогольного опьянения – 347 протоколов, за мелкое хулиганство – 119 протоколов, за нарушение правил торговли 144 протокола, из них по Закону города Москвы 133, за нарушение тишины в ночное время – 64 протокола, за размещение транспортных средств на территории, занятой зелеными насаждениями – 28 протоколов.   По результатам наложено штрафных санкций на 1268 нарушителей, что в сумме составляет 306000 рублей. Взыскано из них 264300 рублей (990 чел), процент взыскиваемости составляет 86,37 % (АППГ-79,9 %).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 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В настоящее время одним из самых заметных для граждан направлений деятельности органов внутренних дел является работа службы участковых уполномоченных полиции, которая предусматривает непосредственную работу с жителями района.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32"/>
          <w:szCs w:val="32"/>
          <w:lang w:val="en-US"/>
        </w:rPr>
        <w:t> 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Основой эффективной работы</w:t>
      </w:r>
      <w:r>
        <w:rPr>
          <w:rFonts w:ascii="Arial" w:hAnsi="Arial" w:cs="Arial"/>
          <w:b/>
          <w:bCs/>
          <w:color w:val="19396C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19396C"/>
          <w:sz w:val="32"/>
          <w:szCs w:val="32"/>
          <w:lang w:val="en-US"/>
        </w:rPr>
        <w:t>участковых уполномоченных полиции</w:t>
      </w:r>
      <w:r>
        <w:rPr>
          <w:rFonts w:ascii="Arial" w:hAnsi="Arial" w:cs="Arial"/>
          <w:b/>
          <w:bCs/>
          <w:color w:val="19396C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19396C"/>
          <w:sz w:val="32"/>
          <w:szCs w:val="32"/>
          <w:lang w:val="en-US"/>
        </w:rPr>
        <w:t>является тесное и активное взаимодействие с лицами, проживающими на обслуживаемой территории, установление доверительных взаимоотношений, позволяющих своевременно получать необходимую информацию, пресекать и предотвращать противоправные действия со стороны лиц, склонных к их совершению. В том числе и в этих целях участковыми уполномоченными полиции совместно с представителями общественных пунктов охраны правопорядка проводятся в том числе ежеквартальные отчеты о проделанной работе перед населением административного участка.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32"/>
          <w:szCs w:val="32"/>
          <w:lang w:val="en-US"/>
        </w:rPr>
        <w:t> 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В 2012 году и в настоящее время, в соответствии с указанием начальника Главного управления МВД России по г. Москве, с целью получения более полной информации о населении, проживающем на территории района, а также установления взаимного контакта и повышения уровня доверия населения, участковыми уполномоченными полиции проводится полная отработка жилого сектора. Всего подлежит отработке 26060 квартир.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 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Одной из основных целей отработки жилого сектора является выявление лиц, которые несут потенциальную опасность совершения правонарушений и преступлений. В настоящее время проводится активная работа по установлению квартир, сдаваемых в наем лицам, прибывшим с территории ближнего зарубежья, которые могут являться, как субъектами совершения преступлений, так и потерпевшими от действий других лиц.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 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Отдельно хотелось бы остановить на работе отделения по делам несовершеннолетних отдела МВД России по району Жулебино г. Москвы. Так благодаря постоянно ведущейся профилактической работе, удалось уменьшить количество преступлений среди несовершеннолетних с 8 до 2. При этом сотрудниками ОДН ОМВД по району Жулебино г. Москвы был выявлен и поставлен на профилактический учет 51 несовершеннолетний правонарушитель (АППГ-39), 43 неблагополучных родителя, уклоняющихся от воспитания детей (АППГ-32).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При этом своевременно реагируя на заявления граждан, сотрудниками ОДН был задержан гр-н Максименко Александр Иванович 24.01.1958г.р., работающий консьержом в доме 6 по адресу г. Москва ул. Привольная дом 57, корп.1, который используя свое служебное положение совершил развратные действия без применения насилия, в отношении малолетней Подгорной Зои, выразившееся в демонстрации последней видеозаписей порнографического содержания, а также порнографического предмета «фалоиметатора» (уголовное дело направлено в суд).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ind w:firstLine="72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 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32"/>
          <w:szCs w:val="32"/>
          <w:lang w:val="en-US"/>
        </w:rPr>
        <w:t xml:space="preserve">           </w:t>
      </w:r>
      <w:r>
        <w:rPr>
          <w:rFonts w:ascii="Arial" w:hAnsi="Arial" w:cs="Arial"/>
          <w:color w:val="19396C"/>
          <w:sz w:val="32"/>
          <w:szCs w:val="32"/>
          <w:lang w:val="en-US"/>
        </w:rPr>
        <w:t>Работа правоохранительных органов в современных условиях невозможна без установления прямой связи с населением и получения обратной реакции. Руководством отдела одной из основных задач определено повышение оперативности реагирования на обращения граждан доверия населения к органам внутренних дел.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32"/>
          <w:szCs w:val="32"/>
          <w:lang w:val="en-US"/>
        </w:rPr>
        <w:t> 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И в этом плане достигнуты определенные результаты. Так, можно сказать, что в отчетном периоде возрос уровень доверия граждан к органам внутренних дел, о чем свидетельствует рост обращений в отдел внутренних дел.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32"/>
          <w:szCs w:val="32"/>
          <w:lang w:val="en-US"/>
        </w:rPr>
        <w:t> 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Анализ обращений показывает, что наибольшее число жалоб поступает на соседей, деятельность различных организаций и различных увеселительных заведений и повреждение личного автотранспорта.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32"/>
          <w:szCs w:val="32"/>
          <w:lang w:val="en-US"/>
        </w:rPr>
        <w:t> 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В 2012 году поступило более 11,5 тысяч заявлений, сообщения и иной информации о происшествиях, что на 10,2% больше по сравнению с 2011 годом, по которым были проведены соответствующие проверки и по каждому обращению даны ответы заявителям.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ind w:firstLine="72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 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ind w:firstLine="72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Завершая доклад, хочу еще раз отметить, что ряд стоящих перед органами внутренних дел задач не возможно выполнить без активной поддержки граждан и общественности, в связи с чем мы предлагаем органу местного самоуправления, и жителям района Жулебино активно сотрудничать в решении вопросов обеспечения охраны общественного порядка и борьбы с преступностью, что обязательно повлияет на оздоровление оперативной обстановки, складывающейся в нашем с Вами районе, поэтому любая информация поступающая от вас, очень важна для нас.</w:t>
      </w:r>
    </w:p>
    <w:p w:rsidR="00C22F3B" w:rsidRDefault="00C22F3B" w:rsidP="00C22F3B">
      <w:pPr>
        <w:widowControl w:val="0"/>
        <w:autoSpaceDE w:val="0"/>
        <w:autoSpaceDN w:val="0"/>
        <w:adjustRightInd w:val="0"/>
        <w:spacing w:after="300"/>
        <w:ind w:firstLine="72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32"/>
          <w:szCs w:val="32"/>
          <w:lang w:val="en-US"/>
        </w:rPr>
        <w:t> </w:t>
      </w:r>
    </w:p>
    <w:p w:rsidR="009C473A" w:rsidRDefault="00C22F3B" w:rsidP="00C22F3B">
      <w:r>
        <w:rPr>
          <w:rFonts w:ascii="Arial" w:hAnsi="Arial" w:cs="Arial"/>
          <w:spacing w:val="-6"/>
          <w:kern w:val="1"/>
          <w:sz w:val="32"/>
          <w:szCs w:val="32"/>
          <w:lang w:val="en-US"/>
        </w:rPr>
        <w:t>Благодарю за внимание.</w:t>
      </w:r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F3B"/>
    <w:rsid w:val="009C473A"/>
    <w:rsid w:val="00C2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1781</Words>
  <Characters>10154</Characters>
  <Application>Microsoft Macintosh Word</Application>
  <DocSecurity>0</DocSecurity>
  <Lines>84</Lines>
  <Paragraphs>23</Paragraphs>
  <ScaleCrop>false</ScaleCrop>
  <Company/>
  <LinksUpToDate>false</LinksUpToDate>
  <CharactersWithSpaces>11912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2013-03-18T09:47:00Z</dcterms:created>
  <dcterms:modified xsi:type="dcterms:W3CDTF">2013-03-18T09:48:00Z</dcterms:modified>
</cp:coreProperties>
</file>