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3D" w:rsidRPr="0020763D" w:rsidRDefault="0020763D" w:rsidP="0020763D">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20763D">
        <w:rPr>
          <w:rFonts w:ascii="Arial" w:eastAsia="Times New Roman" w:hAnsi="Arial" w:cs="Arial"/>
          <w:color w:val="000000"/>
          <w:spacing w:val="-15"/>
          <w:kern w:val="36"/>
          <w:sz w:val="30"/>
          <w:szCs w:val="30"/>
          <w:lang w:val="ru-RU"/>
        </w:rPr>
        <w:t>Отчет начальника ОМВД России по району Некрасовка за 2014 год</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Одной из приоритетных задач деятельности органов внутренних дел является - обеспечение защиты граждан от преступных посягательств, что в полной мере нельзя реализовать без налаженной связи с населением и укрепления доверия граждан к полиции. Для их реализации особое внимание уделялось соблюдению порядка приема, регистрации и разрешения в органах внутренних дел заявлений, сообщений и иной информации о происшествиях, вне зависимости от места и времени их совершения, а также полноты содержащихся в них сведений и формы представления, что оказывает существенное влияние на конечный результат по обеспечению защиты общества и граждан от преступных посягательств. Так за 2014 год зарегистрировано и отработано 9545 (2013 - 5547) заявлений и материалов. Общий  рост регистрации составил 72%. Каждое 31-е сообщение расценено как сообщение о преступлении.</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Всего зарегистрировано 308 преступлений против 251 преступления за 2013 год.</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Оценивая оперативную обстановку в районе, можно отметить, что в течении первого полугодия 2014 года уровень преступности был относительно стабилен и в целом соответствовал среднемесячному уровню преступности в 2013 году (примерно 20 - 22 преступления в месяц), однако в течении третьего квартала фиксируется рост преступности по сравнению с 2013 годом в среднем на 10 преступлений в месяц.</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По итогам 2014 года отмечен рост преступности на 22,7%. Увеличение произошло практически по всем параметрам, так по линии преступлений по которым предварительное следствие обязательно рост составил: +23 преступления (+20,5%), а по линии дознания рост преступлений составил: +34 преступлений (+27,4%)</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На фоне увеличения регистрации преступлений были проведены мероприятия по активизации деятельности личного состава по документированию преступлений, их раскрытию и оперативному сопровождению в период расследования. Как закономерный итог данной деятельности отмечается более чем значительное увеличение количества раскрытых, расследованных и направленных в суд преступлений 142 / 111  (увеличение на 25,7%), однако оставшаяся доля нераскрытых преступлений остается значительной.</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За 2014 год приостановлено по п. 1-2 ст. 208 УПК РФ 156 уголовных дел (в 2013 году – 134 у/д). Увеличение количества приостановленных УД составляет 16,4%.</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Основной рост преступности произошел по преступлениям средней тяжести (+89,2%), особо тяжким преступлениям (+75,0%), небольшой тяжести (+9,3%), тяжким преступлениям (+4,1%).,</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lastRenderedPageBreak/>
        <w:t>На фоне увеличения количества средней тяжести и особо тяжких преступлений, количество раскрытых и расследованных деяний указанных категорий выросло на 228,6% и 150% соответственно, также увеличено количество направленных в суд тяжких преступлений на 7,7%, при снижении динамики направления в суд преступлений небольшой тяжести на 8,7%.</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Согласно данных ИЦ УВД по ЮВАО ГУ МВД России по г. Москве раскрываемость по оконченным делам составила 47,7% против 45,8%. Увеличение раскрываемости составило 4,2%.</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Наибольшей проблемой в течении 2014 года стали кражи в целом - 149  (48,4% в общей структуре преступности), кражи небольшой тяжести - 85 (27,6% в общей структуре преступности), грабежи - 30 (9,7% в общей структуре преступности), кражи автотранспорта - 26 (8,4% в общей структуре преступности), квартирные кражи - 8 (2,6% в общей структуре преступности), мошенничество - 15 (4,9% в общей структуре преступности), преступления связанные с незаконным оборотом наркотиков - 47 (15,3% в общей структуре преступности), в том числе сбыт наркотиков - 26 (8,4% в общей структуре преступности).</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Среди направлений деятельности органов внутренних дел особое место занимает борьба с незаконным оборотом наркотиков, так как высокие темпы наркотизации населения являются одним из основных факторов, питающих криминальную среду и влияющих на рост преступности. Зафиксировано как значительное увеличение числа преступлений связных с незаконным оборотом наркотиков которые были раскрыты, расследованы и направлены в суд (17 против 12), так и общий рост регистрации преступлений связанных с незаконным оборотом наркотиков, что объективно отражает складывающуюся оперативную обстановку.                                               </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          В том числе службами и подразделениями Отдела МВД России по району Некрасовка г. Москвы раскрыто, расследовано и направлено в суд 124 преступления, 2013 – 96, активность по направлению расследованных преступлений в суд увеличилась на 28 преступлений или на 29%:</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Одним из проблемных участков в предупреждении преступности, является профилактическая работа с несовершеннолетними, которые являются наиболее уязвимой частью общества.</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В течении 2014 года оперативная обстановка по линии несовершеннолетних характеризуется следующим образом:</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Общая численность несовершеннолетних проживающих на территории района Некрасовка г. Москвы составляет 6441 человека, из них в возрасте от 14 до 18 лет - 1209 человек. Отмечен резкий рост преступлений совершенных несовершеннолетними.</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Несовершеннолетними совершено 18 преступлений  (2013 год – 1).</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Всего состоит на учете 16 подростков (2013 г. - 11).</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Всего состоит на учете 12 нерадивых родителей (2013 год - 9).</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В дежурную часть ОМВД доставлено 78 несовершеннолетних (2013 - 31)</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Направлено в ЦВСНП – 3 подростка (2013 - 0).</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 </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К сожалению допущен рост преступлений совершенных в общественных местах на 64,2% (с 106 до 174 преступлений), в том числе уличных преступлений на 44,9% (с 98 до 142 преступлений), что в первую очередь связано с увеличением количества населения и как следствие снижение плотности наружных нарядов. Так за 2014 год на территории ОМВД зарегистрировано 174 преступления совершенных в общественных местах, против 106 преступлений в 2013 г. (рост 64,2%), их доля в общей структуре преступности составила 56,5%; раскрыто, расследовано и направлено в суд 64 преступления, совершенных в общественных местах, против 44 преступлений в 2013 г., раскрываемость данного вида преступлений составила 47,65%.</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Уличная преступность по сравнению с 2013 составляет 142 против 98 случаев в 2013 году, их доля в общей структуре преступности составила 46,1%. За 12 месяцев 2014 года раскрыто, расследовано и направлено в суд 44 уличных преступления, против 38 преступлений за 12 месяцев 2013 года, раскрываемость данного вида преступлений составила 29,93%.</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Одним из критериев работы Отдела МВД России по району Некрасовка г. Москвы, является раскрытие совершенных, преступлений «по горячим следам». Эффективность данной работы зависит от четкой и слаженной работы дежурной части и незамедлительного реагирования нарядов работающих на территории, задействованных согласно единой дислокации и в первую очередь экипажей ППСП. Согласно статистическим данным в отчетном периоде сотрудниками ОМВД раскрыто 130 преступлений по «горячим следам» (2013 год - 102).</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В течении 2014 года на территории ОМВД регулярно проводились мероприятия, направленные на усиление борьбы с хулиганством, нарушителями антиалкогольного законодательства, регистрационного режима, профилактики предупреждения преступлений среди несовершеннолетних и других правонарушений. В ходе повседневной работы и специальных оперативно-профилактических мероприятий в дежурную часть ОМВД за 12 месяцев 2014 г. доставлено 4009 правонарушителей (2013 г. – 4776 человека), из них:</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- 2312 по подозрению в совершении преступлений (2013 г. – 3323);</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- 1697 за совершение административных правонарушений (2013 г. – 1453).</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          Из них иностранных граждан: 2001 (2013 г. - 3447)</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- 1570 по подозрению в совершении преступлений (2013 г. - 2806);</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- 431 за совершение административных правонарушений (2013 г. - 641).</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За 2014 год к административной ответственности за различные правонарушения привлечен 1651 нарушитель (2013 год - 1539) (22,9 на 1-го аттестованного сотрудника).</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 </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Следует отметить, что Отдел МВД России по району Некрасовка г. Москвы является единственным отделом, который осуществляет свою оперативно-служебную деятельность в условия непрерывной застройки территории и увеличения населения, связано это с тем, что в конце 2011 года в состав района Некрасовка включена территория Люберецких полей с застроенным жилым массивом. Так площадь района увеличилась в 2,5 раза, количество жилых домов 2 раза, количество квартир в 3 раза. Новая территория продолжает активно застраиваться и заселяться, темп прироста населения составляет примерно 1000 - 1200 человек в месяц и общая численность легально проживающего  населения составила 45915 человек, при том что по сведениям Управы района Некрасовка всего на территории района поживает 52 тысячи человек, с перспективой достижения численности населения в 280 тысяч человек по окончании застройки территории.</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     В целях стабилизации оперативной обстановки руководством Отдела МВД России по району Некрасовка г. Москвы в течении 2014 в будние дни была в практически ежедневном режиме организована работа патрульно - постовой службы по недопущению квартирных краж, которая несмотря на отсутствие реальных результатов по задержанию преступников, позволила стабилизировать обстановку и не допустить дальнейшего повышения уровня совершения краж из квартир граждан при выставлении дополнительных групп. Принятыми мерами удалось снизить динамику совершения квартирных краж, в результате было достигнуто общее снижение числа квартирных краж вдвое, с 17 до 8.</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 По линии борьбы с кражами и угонами автотранспорта ситуацию ситуация остается стабильнонапряженной (26 краж против 24 в 2013 году, 7 угонов против 3 в 2013 году), при этом восемь преступлений раскрыты, расследованы и направлены в суд (4 кражи и 4 угона, 2013: 2 и 2).</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Отдельно следует обозначить проблему грабежей, данный вид преступлений имеет одну из самых высоких количественную динамику в преступности +17 преступлений или увеличение на 130,8%  (рост с 13 до 30 преступлений), что свидетельствует о возможном дальнейшем росте грабежей и требует адекватных мер противодействия. Это проблема в течении года была очевидна и принятыми мерами раскрыт, расследован и направлен в суд 22 грабежа (2013 - 4, +450%) (раскрываемость составила 70,9%).</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Проведенный анализ, основываясь на результатах и тенденциях 2013 и 2014 года указывает на то, что в течении 2015 года произойдет дальнейшее увеличение количества преступлений на уровень 30 - 35 преступлений в месяц, особенно грабежей, краж небольшой тяжести,  мошенничеств и имущественного блока преступлений, в том числе тяжких преступлений (краж из квартир, краж транспортных средств).</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В течении 2014 года Отдел МВД России по району Некрасовка г. Москвы постоянно сталкивался с новыми факторами и проблемами, которые прямо и косвенно влияют на состояние оперативной обстановки в районе. Примером могут служить случаи массового самозаселения выходцев из Средней Азии и Северо-Кавказского региона России в пустующие квартиры домов - новостроек. Появление многочисленных представителей стран Африканского континента, которые находятся на территории РФ с нарушением миграционного законодательства. Выдача квартир и заселение домов новостроек сиротами - бывшими воспитанниками интернатов и детских домов (за 2014 год - 452 человека, с увеличением в ближайшей перспективе численности до 700 человек), которые в криминальном аспекте являются потенциальной группой риска (как в плане возможности совершить правонарушение, так и стать жертвой преступного посягательства).</w:t>
      </w:r>
    </w:p>
    <w:p w:rsidR="0020763D" w:rsidRPr="0020763D" w:rsidRDefault="0020763D" w:rsidP="0020763D">
      <w:pPr>
        <w:shd w:val="clear" w:color="auto" w:fill="FFFFFF"/>
        <w:spacing w:before="150" w:after="150" w:line="360" w:lineRule="atLeast"/>
        <w:rPr>
          <w:rFonts w:ascii="Arial" w:hAnsi="Arial" w:cs="Arial"/>
          <w:color w:val="000000"/>
          <w:lang w:val="ru-RU"/>
        </w:rPr>
      </w:pPr>
      <w:r w:rsidRPr="0020763D">
        <w:rPr>
          <w:rFonts w:ascii="Arial" w:hAnsi="Arial" w:cs="Arial"/>
          <w:color w:val="000000"/>
          <w:lang w:val="ru-RU"/>
        </w:rPr>
        <w:t>Несмотря на свою малочисленность личный состав Отдела МВД России по району Некрасовка г. Москвы на достойном уровне отвечает новым угрозам. Так по итогам деятельности за 2014 год службы уголовного розыска, участковых уполномоченных полиции, направления по делам несовершеннолетних занимают 1 место, а отдельный взвод патрульно - постовой службы полиции - 2 место по нагрузке по раскрытию преступлений из числа направленным в суд среди аналогичных служб и подразделений УВД по ЮВАО ГУ МВД России по г. Москве. По уровню раскрываемости (47,65%) Отдел МВД России по району Некрасовка г. Москвы занимает 1 место среди территориальных органов УВД по ЮВАО ГУ МВД России по г. Москве и более чем в 1,5 раза превышает средний уровень раскрываемости по округу (28,15%).</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63D"/>
    <w:rsid w:val="0020763D"/>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20763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63D"/>
    <w:rPr>
      <w:rFonts w:ascii="Times" w:hAnsi="Times"/>
      <w:b/>
      <w:bCs/>
      <w:kern w:val="36"/>
      <w:sz w:val="48"/>
      <w:szCs w:val="48"/>
    </w:rPr>
  </w:style>
  <w:style w:type="paragraph" w:styleId="a3">
    <w:name w:val="Normal (Web)"/>
    <w:basedOn w:val="a"/>
    <w:uiPriority w:val="99"/>
    <w:semiHidden/>
    <w:unhideWhenUsed/>
    <w:rsid w:val="0020763D"/>
    <w:pPr>
      <w:spacing w:before="100" w:beforeAutospacing="1" w:after="100" w:afterAutospacing="1"/>
    </w:pPr>
    <w:rPr>
      <w:rFonts w:ascii="Times" w:hAnsi="Times" w:cs="Times New Roman"/>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20763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763D"/>
    <w:rPr>
      <w:rFonts w:ascii="Times" w:hAnsi="Times"/>
      <w:b/>
      <w:bCs/>
      <w:kern w:val="36"/>
      <w:sz w:val="48"/>
      <w:szCs w:val="48"/>
    </w:rPr>
  </w:style>
  <w:style w:type="paragraph" w:styleId="a3">
    <w:name w:val="Normal (Web)"/>
    <w:basedOn w:val="a"/>
    <w:uiPriority w:val="99"/>
    <w:semiHidden/>
    <w:unhideWhenUsed/>
    <w:rsid w:val="0020763D"/>
    <w:pPr>
      <w:spacing w:before="100" w:beforeAutospacing="1" w:after="100" w:afterAutospacing="1"/>
    </w:pPr>
    <w:rPr>
      <w:rFonts w:ascii="Times" w:hAnsi="Times" w:cs="Times New Roman"/>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326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1803</Words>
  <Characters>10279</Characters>
  <Application>Microsoft Macintosh Word</Application>
  <DocSecurity>0</DocSecurity>
  <Lines>85</Lines>
  <Paragraphs>24</Paragraphs>
  <ScaleCrop>false</ScaleCrop>
  <Company/>
  <LinksUpToDate>false</LinksUpToDate>
  <CharactersWithSpaces>12058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2015-02-01T15:49:00Z</dcterms:created>
  <dcterms:modified xsi:type="dcterms:W3CDTF">2015-02-01T15:50:00Z</dcterms:modified>
</cp:coreProperties>
</file>