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D8D" w:rsidRPr="00A60D8D" w:rsidRDefault="00A60D8D" w:rsidP="00A60D8D">
      <w:pPr>
        <w:outlineLvl w:val="0"/>
        <w:rPr>
          <w:rFonts w:ascii="Times" w:eastAsia="Times New Roman" w:hAnsi="Times" w:cs="Times New Roman"/>
          <w:color w:val="000000"/>
          <w:kern w:val="36"/>
          <w:sz w:val="30"/>
          <w:szCs w:val="30"/>
          <w:lang w:val="ru-RU"/>
        </w:rPr>
      </w:pPr>
      <w:r w:rsidRPr="00A60D8D">
        <w:rPr>
          <w:rFonts w:ascii="Times" w:eastAsia="Times New Roman" w:hAnsi="Times" w:cs="Times New Roman"/>
          <w:color w:val="000000"/>
          <w:kern w:val="36"/>
          <w:sz w:val="30"/>
          <w:szCs w:val="30"/>
          <w:lang w:val="ru-RU"/>
        </w:rPr>
        <w:t>Информационно-аналитическая записка начальника ОМВД России по району Некрасовка</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Доклад начальника Отдела МВД России по району Некрасовка г. Москвы</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 «Об итогах оперативно-служебной деятельности Отдела МВД России по району Некрасовка г. Москвы за 2015 год».</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(отчет начальника Отдела МВД России по району Некрасовка г. Москвы </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перед Советом депутатов муниципального округа Некрасовка)</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 Уважаемые коллеги!</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В отчетном периоде деятельность Отдела МВД России по району Некрасовка г. Москвы была организована в соответствии с требованиями нормативных правовых актов МВД России. </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Одной из основных задач поставленных перед личным составом Отдела МВД России по району Некрасовка г. Москвы являлась охрана общественного порядка и обеспечение общественной безопасности при проведения массовых культурных, спортивных, общественных и развлекательных мероприятий проводящихся на территории района Некрасовка. Так за 2015 год силами ОМВД, во взаимодействии с приданными силами, представителями народной дружины и частных охранных мероприятий было осуществлено физической и оперативное прикрытие 27 крупных массовых мероприятий, из которых 11 являлись мероприятиями городского значения и 16 мероприятий районного значения. Наиболее крупными мероприятиями являлись: Празднование Нового года, День Защитника Отечества и Международный женский день, День города, Религиозные праздники (Рождество, Крещение, Пасхальные праздники). Отдельно следует отметить проведение праздничных мероприятий посвященных 70-летию Победы в Великой отечественной войне, при проведении которых для охраны общественного порядка личный состав ОМВД привлекался не только на территории района, но и на территории города. При проведении массовых мероприятий было задействовано 100% личного состава. Принятыми мерами преступлений, чрезвычайных происшествий и возникновения угроз общественной безопасности допущено не было.</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 xml:space="preserve">Со стороны руководства Отдела МВД России по району Некрасовка г. Москвы особое внимание было обращено  соблюдению порядка приема, регистрации и разрешения заявлений, сообщений и иной информации о происшествиях, вне </w:t>
      </w:r>
      <w:r w:rsidRPr="00A60D8D">
        <w:rPr>
          <w:rFonts w:ascii="Arial" w:hAnsi="Arial" w:cs="Times New Roman"/>
          <w:color w:val="000000"/>
          <w:lang w:val="ru-RU"/>
        </w:rPr>
        <w:lastRenderedPageBreak/>
        <w:t>зависимости от места и времени их совершения, а также полноты содержащихся в них сведений и формы представления, что безусловно оказывает существенное влияние на конечный результат по обеспечению защиты общества и граждан от преступных посягательств. </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Так за 2015 год зарегистрировано и отработано 12396  заявлений и материалов, из них через дежурную часть – 12244, по канцелярии – 152. Общий  рост регистрации составил 29,9%. </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Ежесуточная нагрузка по регистрации сообщений в дежурной части ОМВД составила 33,5 сообщения в дежурные сутки.</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Каждое 34-е сообщение расценено как сообщение о преступлении.</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Оценивая оперативную обстановку в районе, можно отметить, что по итогам 2015 года зарегистрирован рост преступности на 18,8% (по УВД рост +14,3%). В первую очередь это связано с возбуждением 61 уголовного дела по ч. 1 ст. 228.1 УК РФ из материалов об отказе возбуждении уголовного дела в феврале 2015 года (по фактам сбыта наркотических веществ лицам, которые были привлечены к административной ответственности за употребление наркотических веществ в период 2012 - 2013 годы). </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Всего за 2015 год на территории района зарегистрировано 366 преступлений против 308 преступлений за 2014 год.</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 Средний уровень регистрации преступлений составляет 30,5 преступления в месяц, или упрощенно 1 преступление в сутки. </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Наибольшее увеличение отмечено по категории тяжких преступлений на 115,8% (с 70 до 148) (по УВД рост +3,1%), при этом отмечено  снижение количества преступлений средней тяжести на 36,9% (с 70 до 43), особо тяжких преступлений на 9,5% (с 22 до 19) (по УВД снижение - 1,5%), преступлений небольшой тяжести на 0,7% (141 против 140),</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На фоне увеличения регистрации, произошло увеличение активности по документированию преступлений, их раскрытию и оперативному сопровождению в период расследования. Отмечается устойчивое увеличение количества раскрытых, расследованных и направленных в суд преступлений, которое по итогам 2015 года составило 15,5% (164 / 142) (по УВД рост +2,2%).</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Однако оставшаяся доля нераскрытых преступлений остается значительной. Так в 2015 году приостановлено по п. 1-2 ст. 208 УПК РФ на 26,9% больше чем за 2014 год (198 / 156) (по УВД рост приостановленных УД составляет +26,9%). Опять же значительную часть (30,8%), а именно 61 приостановленное преступление составили уголовные дела по ч. 1 ст. 228.1 УК РФ из материалов об отказе возбуждении уголовного дела в феврале 2015 года (по фактам сбыта наркотических веществ лицам, которые ранее были привлечены к административной ответственности за употребление наркотических веществ в период 2012 - 2013 годы). Без учета указанных уголовных дел было приостановлено 137 преступлений, что ниже уровня 2014 года на 19 преступлений (137 / 156) или -12,2%</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Согласно данных ИЦ УВД по ЮВАО ГУ МВД России по г. Москве раскрываемость по оконченным делам составила 45,3 против 47,7%. Абсолютное снижение  раскрываемости преступлений составило 2,35%.</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 Основной рост преступности произошел по следующим составам преступлений:</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 преступления, связанные с НОН +136,2%, (по УВД снижение -8,1%)</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 в том числе сбыт НОН +226,9%, (по УВД снижение -4,7%)</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 кражи из квартир +100% , (по УВД снижение -11,1%)</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 разбои +75%, (по УВД рост +8,8%)</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 кражи автотранспорта +19,2%, (по УВД снижение -9,5%)</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Снижение произошло по следующим составам преступлений:</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 грабежи -10% , (по УВД рост +7,7%)</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 хулиганство -100% , (по УВД снижение - 24,3%)</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 убийства - 50% , (по УВД рост +13,8%)</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На уровне прошлого года остались преступления по следующим составам:</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 мошенничество, по УВД рост +5,5%</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 изнасилование, по УВД рост +10,5%</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 В целях стабилизации оперативной обстановки руководством Отдела МВД России по району Некрасовка г. Москвы в течении 2015 в будние дни была в практически ежедневном режиме организована работа патрульно - постовой службы по недопущению квартирных краж, однако стабилизировать обстановку не удалось и был допущен двухкратный рост квартирных краж (с 8 до 16) (по округу снижение на -11,1%), принятыми мерами две квартирные кражи раскрыты, расследованы и направлены в суд.</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 Вместе с тем усилиями группы уголовного розыска в декабре 2015 год был задержан серийный квартирный вор, который подозревается в причастности к 8 квартирным кражам, совершенным на территории района, уголовное дело находится в стадии расследования и имеет перспективой окончания в виде направления в суд. </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По линии количества краж автотранспорта ситуация в районе также ухудшилась и допущен рост на 19% (31 против 26) (по округу снижение -9,5%), при этом восемь преступлений раскрыты. Раскрываемость краж автотранспорта составила 31%.</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На фоне увеличения преступлений связанных с НОН на 136,2% (в первую очередь это связано с возбуждением 61 уголовного дела по ч. 1 ст. 228.1 УК РФ из материалов об отказе возбуждении уголовного дела) имеет место низкая активность и наступательность</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действий по задержанию сбытчиков наркотических средств, так расследовано и направлено в суд 11 преступления по категории «сбыт» (2014 год - 2).  </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Отдельно следует обозначить проблему грабежей, по итогам 2014 года данный  вид преступлений имел одну из самых высоких количественную динамику в преступности,  что свидетельствовало о возможном дальнейшем росте и требовало адекватных мер противодействия. Это проблема в течении 2015 года была очевидна и по итогам реализации комплекса профилактических мероприятий зафиксировано снижение количества грабежей на 10% (с 30 до 27) (по округу рост +7,7%). Принятыми мерами раскрыто, расследовано и направлено в суд 19 грабежей  (раскрываемость грабежей из числа оконченных составила 70,4%).</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За 2015 год раскрыто, расследовано и направлено в суд на 15,5% преступлений больше, чем в 2014 году (по УВД рост+2,2%) (164 против 142 преступлений) из них: </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Следственной группой - рост на 12,7%, (по УВД снижение -1,2%) (62 против 55) </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Группой дознания  - рост на 17,2% (по УВД рост +4,1%) (102 против 87)</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 Из 164 преступлений расследованных и направленных в суд, непосредственно службами и подразделениями полиции Отдела МВД России по району Некрасовка                       г. Москвы раскрыто - 127 преступлений (2014 из 142 преступлений – 124), активность по направлению расследованных преступлений в суд увеличилась на 3 преступления или на 2,4%:</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Группа Уголовного розыска – 54 преступления  из числа направленных в суд  – 1 место по УВД;</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Группа Участковых уполномоченных полиции– 36 преступлений, из числа направленных в суд  – 1  место по УВД;</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Отдельный взвод патрульно - постовой службы полиции  – 35 преступлений из числа направленных в суд – 2 место по УВД;</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Направление по делам несовершеннолетних - 2 преступления, из числа направленным в суд – 1  место по УВД;</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Важное значение имеет обеспечение безопасности граждан на улицах района и местах массового пребывания. Так по итогам 2015 года уровень преступности совершенной в общественных местах вырос на 2,9% (174/179) (по округу рост +24,7%), при снижении уровня уличной преступности на 15,5% (120/142) (по округу рост +0,5%). Согласно статистических данных уровень преступности совершенных в общественных местах, связанных с угрозой жизни, здоровью и имуществу граждан, хулиганством является самым низким в Юго - Восточным административным округе.</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Одним из проблемных участков в предупреждении преступности, является профилактическая работа с несовершеннолетними, которые являются наиболее уязвимой частью общества. В данном направлении зафиксировано снижение количества преступлений совершенных несовершеннолетними на 61% (7/18)</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Одним из критериев работы Отдела МВД России по району Некрасовка г. Москвы является раскрытие совершенных, преступлений «по горячим следам». Эффективность данной работы зависит от четкой и слаженной работы дежурной части и незамедлительного реагирования нарядов работающих на территории, задействованных согласно единой дислокации и в первую очередь экипажей ППСП. Так согласно базы данным «Оперативная сводка» в 2015 году сотрудниками ОМВД раскрыто 156 преступлений по «горячим следам».</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В ходе повседневной работы и специальных оперативно-профилактических мероприятий в дежурную часть ОМВД за 2015 г. доставлено на 27,6% больше чем в 2014 году (5119/4009).</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 Средняя нагрузка по разбору с лицами, доставленными в дежурную часть составила 14 человек в сутки.  </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В рамках исполнения требований административного законодательства в течении  2015 года к административной ответственности за различные правонарушения привлечено на 4,7% больше чем в 2014 году (1731/1653). </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В течении 2015 года Отдел МВД России по району Некрасовка г. Москвы постоянно сталкивался с новыми факторами и проблемами, которые прямо и косвенно влияют на состояние оперативной обстановки в районе:</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Ярким примером могут служить случаи массового самозаселения выходцев из Средней Азии и Северо-Кавказского региона России в пустующие квартиры домов - новостроек. Появление многочисленных представителей стран Африканского континента, которые находятся на территории РФ с нарушением миграционного законодательства. </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В целях решения данной проблемы был организован и реализован комплекс мероприятий, системная работа с иностранными гражданами, незаконно заселяющимися в жилые помещения построенных домов по адресам: ул. Рождественская д. 27, Сочинская д. 2, д. 5, Недорубова д. 26, Липчанского д. 5, д. 7, д. 9. Проведено тридцать семь целевых рейдов (из них по инициативе ГУ МВД России но г. Москве 8 мероприятий, по инициативе УВД по ЮВАО г. Москвы 12 мероприятий, по инициативе других государственных органов, в т.ч. ДРБ, Прокуратуры. ФМС, Префектуры ЮВАО (Управа, Муниципалитет) 17 мероприятий. В данных мероприятиях был задействован весь личный состав подразделения и приданные силы (ЦСН, отдельная рота ППСП УВД по ЮВАО, 2 ОПП). Также проведено 58 мероприятий локального характера (силами ОМВД) с привлечением службы участковых уполномоченных, уголовного розыска и патрульно-постовой службы по освобождению незаконно занимаемых жилых площадей. Вышеназванные рейды проводились и проводятся в рамках оперативно-профилактических общегородских операций «Нелегальный мигрант», «Притон», «Мигрант-Розыск», «Нелегал 2015», «Заслон», «Анаконда», «Противодействие этнической преступности», «Кайман», «Антиспайс», а также инициативно сотрудниками ОМВД России по району Некрасовка, в том числе и по поступающим жалобам и обращениям жителей района.</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Следует отметить, что в 2015 года рейды по выселению незаконно проживающих в квартирах-новостройках граждан стали носить более широкий и углубленный характер. На данные мероприятия приглашались представители УФМС России по г. Москве. ОПОП, представители народной дружины, коммунальные службы района и управляющие компании. В качестве приданных сил в реализации задач вышеуказанных рейдов УВД по ЮВАО ГУ МВД России по г. Москве обеспечивает отдел сотрудниками отдельной роты ППСП и 2-го оперативного полка полиции и ЦСН ГУ МВД России по г. Москве. Центра противодействия экстремизму УВД по ЮВАО, 1-го батальона полиции МОВО. За указанный период в рамках проводимых мероприятий приняты следующие меры реагирования: </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привлечено к административной ответственности за нарушение миграционного законодательства 281 человек. </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 из них принудительно выдворены за пределы РФ через ЦСИГ 39 человек. </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221 гражданам иностранных государств назначено наказание в виде административного выдворения с самостоятельным выездом за пределы РФ со штрафами</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27 человек осуждено без выдворения за пределы РФ. </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По 186 иностранным гражданам материалы направлены в отделение по району Некрасовка ОУФМС России по г. Москве в ЮВАО для закрытия въезда иностранцам на территорию России. </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1423 человека (в том числе 904 выходца из Северо-кавказского региона) в ходе профилактических рейдов доставлены ОМВД. Все лица данной категории отработаны по линии оперативно – розыскной информации (дактилоскопированы, сфотографированы, получены анкетные данные, изъяты образцы ДНК и другие мероприятия). </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За 2015 год освобождено 986 квартир от незаконного проживания в домах - по адресам: ул. Рождественская д. 27 корп. 1 и ул. Сочинская д. 5, Сочинская 2, Недорубова д. 26, Липчанского д. 5, 7, 9.</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Принятыми мерами проблема незаконного заселения в пустующие квартиры со стороны иностранных граждан (как из дальнего зарубежья, так и из стран СНГ) решена. Имеются локальные единичные факты заселения граждан России – выходцев из республик Северного Кавказа. Однако массовые случаи заселения прекратились, на поступающие единичные сигналы предпринимаются все возможные меры реагирования и разрешения выше описываемой проблемы в рамках действующего законодательства.</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Следует отметить, что Отдел МВД России по району Некрасовка г. Москвы является единственным отделом в Юго - Восточном административном округе, который осуществляет свою оперативно-служебную деятельность в условия массовой комплексной непрерывной застройки территории и увеличения населения, связано это с тем, что в конце 2011 года в состав района Некрасовка включена территория Люберецких полей с застроенным жилым массивом. Так площадь района увеличилась в 2,5 раза, количество жилых домов 4 раза, количество квартир в 6 раз. Новая территория продолжает активно застраиваться и заселяться, темп прироста населения составляет примерно 1000 - 1200 человек в месяц, общая численность проживающего  населения составила 53290 человек (зарегистрированного - 36073 человека), с перспективой достижения численности населения в 280 тысяч человек по окончании застройки территории. </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Территория района граничит с территориями еще 3-х органов внутренних дел различной территориальной подчиненности  (ОМВД по району Косино-Ухтомский ВАО, Отдел полиции по г. Железнодорожный, МУ МВД России «Люберецкое» крайне неблагополучных в криминальном плане).</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До настоящего времени на присоединенной территории официально не открыт участковый пункт полиции, а тот что действует, перманентно находится под угрозой закрытия, отсутствует стационарная телефонная линия, в результате чего от населения микрорайона Люберецкие поля поступают справедливые нарекания о недоступности участковых уполномоченных полиции.</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Несмотря на свою малочисленность личный состав Отдела МВД России по району Некрасовка г. Москвы на достойном уровне отвечает новым угрозам и службы полиции занимают ведущие позиции по нагрузке по раскрытию преступлений. По ранжирным показателям ГУ МВД России по г. Москве по раскрытию тяжких и особо тяжких преступлений Отдел МВД России по району Некрасовка г. Москвы занял 33 место среди 129 территориальных подразделений по районам города Москвы (или 3 место среди 12 территориальных подразделений Юго - Восточного административного округа города Москвы).</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По уровню раскрываемости по оконченным производством уголовным делам в 45,3% Отдел МВД России по району Некрасовка г. Москвы занимает 1 место среди территориальных органов УВД по ЮВАО ГУ МВД России по г. Москве и в 1,8 раза превышает средний уровень раскрываемости по округу (25,1%).</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Отдел МВД России по району Некрасовка г. Москвы благодарит Совет депутатов муниципального округа Некрасовка за оказанные в 2015 году поддержку, в том числе за направленные ходатайства об увеличении штатной численности участковых уполномоченных полиции и уверен в продолжении сотрудничества в области охраны правопорядка на территории района Некрасовка.</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Доклад окончен.</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Благодарю за внимание.</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Начальник Отдела МВД России </w:t>
      </w:r>
    </w:p>
    <w:p w:rsidR="00A60D8D" w:rsidRPr="00A60D8D" w:rsidRDefault="00A60D8D" w:rsidP="00A60D8D">
      <w:pPr>
        <w:shd w:val="clear" w:color="auto" w:fill="FFFFFF"/>
        <w:spacing w:before="150" w:after="150" w:line="408" w:lineRule="atLeast"/>
        <w:rPr>
          <w:rFonts w:ascii="Arial" w:hAnsi="Arial" w:cs="Times New Roman"/>
          <w:color w:val="000000"/>
          <w:lang w:val="ru-RU"/>
        </w:rPr>
      </w:pPr>
      <w:r w:rsidRPr="00A60D8D">
        <w:rPr>
          <w:rFonts w:ascii="Arial" w:hAnsi="Arial" w:cs="Times New Roman"/>
          <w:color w:val="000000"/>
          <w:lang w:val="ru-RU"/>
        </w:rPr>
        <w:t>по району Некрасовка г. Москвы                                                                            И.В. Щемлев</w:t>
      </w:r>
    </w:p>
    <w:p w:rsidR="00A60D8D" w:rsidRPr="00A60D8D" w:rsidRDefault="00A60D8D" w:rsidP="00A60D8D">
      <w:pPr>
        <w:rPr>
          <w:rFonts w:ascii="Times" w:eastAsia="Times New Roman" w:hAnsi="Times" w:cs="Times New Roman"/>
          <w:sz w:val="20"/>
          <w:szCs w:val="20"/>
          <w:lang w:val="ru-RU"/>
        </w:rPr>
      </w:pP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D8D"/>
    <w:rsid w:val="009C473A"/>
    <w:rsid w:val="00A60D8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A60D8D"/>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60D8D"/>
    <w:rPr>
      <w:rFonts w:ascii="Times" w:hAnsi="Times"/>
      <w:b/>
      <w:bCs/>
      <w:kern w:val="36"/>
      <w:sz w:val="48"/>
      <w:szCs w:val="48"/>
    </w:rPr>
  </w:style>
  <w:style w:type="paragraph" w:styleId="a3">
    <w:name w:val="Normal (Web)"/>
    <w:basedOn w:val="a"/>
    <w:uiPriority w:val="99"/>
    <w:semiHidden/>
    <w:unhideWhenUsed/>
    <w:rsid w:val="00A60D8D"/>
    <w:pPr>
      <w:spacing w:before="100" w:beforeAutospacing="1" w:after="100" w:afterAutospacing="1"/>
    </w:pPr>
    <w:rPr>
      <w:rFonts w:ascii="Times" w:hAnsi="Times" w:cs="Times New Roman"/>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A60D8D"/>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60D8D"/>
    <w:rPr>
      <w:rFonts w:ascii="Times" w:hAnsi="Times"/>
      <w:b/>
      <w:bCs/>
      <w:kern w:val="36"/>
      <w:sz w:val="48"/>
      <w:szCs w:val="48"/>
    </w:rPr>
  </w:style>
  <w:style w:type="paragraph" w:styleId="a3">
    <w:name w:val="Normal (Web)"/>
    <w:basedOn w:val="a"/>
    <w:uiPriority w:val="99"/>
    <w:semiHidden/>
    <w:unhideWhenUsed/>
    <w:rsid w:val="00A60D8D"/>
    <w:pPr>
      <w:spacing w:before="100" w:beforeAutospacing="1" w:after="100" w:afterAutospacing="1"/>
    </w:pPr>
    <w:rPr>
      <w:rFonts w:ascii="Times" w:hAnsi="Times" w:cs="Times New Roman"/>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287280">
      <w:bodyDiv w:val="1"/>
      <w:marLeft w:val="0"/>
      <w:marRight w:val="0"/>
      <w:marTop w:val="0"/>
      <w:marBottom w:val="0"/>
      <w:divBdr>
        <w:top w:val="none" w:sz="0" w:space="0" w:color="auto"/>
        <w:left w:val="none" w:sz="0" w:space="0" w:color="auto"/>
        <w:bottom w:val="none" w:sz="0" w:space="0" w:color="auto"/>
        <w:right w:val="none" w:sz="0" w:space="0" w:color="auto"/>
      </w:divBdr>
      <w:divsChild>
        <w:div w:id="1604654676">
          <w:marLeft w:val="0"/>
          <w:marRight w:val="0"/>
          <w:marTop w:val="0"/>
          <w:marBottom w:val="0"/>
          <w:divBdr>
            <w:top w:val="none" w:sz="0" w:space="0" w:color="auto"/>
            <w:left w:val="none" w:sz="0" w:space="0" w:color="auto"/>
            <w:bottom w:val="none" w:sz="0" w:space="0" w:color="auto"/>
            <w:right w:val="none" w:sz="0" w:space="0" w:color="auto"/>
          </w:divBdr>
          <w:divsChild>
            <w:div w:id="20544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2601</Words>
  <Characters>14831</Characters>
  <Application>Microsoft Macintosh Word</Application>
  <DocSecurity>0</DocSecurity>
  <Lines>123</Lines>
  <Paragraphs>34</Paragraphs>
  <ScaleCrop>false</ScaleCrop>
  <Company/>
  <LinksUpToDate>false</LinksUpToDate>
  <CharactersWithSpaces>17398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2016-07-15T09:24:00Z</dcterms:created>
  <dcterms:modified xsi:type="dcterms:W3CDTF">2016-07-15T09:24:00Z</dcterms:modified>
</cp:coreProperties>
</file>