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A53" w:rsidRPr="006C3A53" w:rsidRDefault="006C3A53" w:rsidP="006C3A53">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6C3A53">
        <w:rPr>
          <w:rFonts w:ascii="Arial" w:eastAsia="Times New Roman" w:hAnsi="Arial" w:cs="Arial"/>
          <w:color w:val="000000"/>
          <w:spacing w:val="-15"/>
          <w:kern w:val="36"/>
          <w:sz w:val="30"/>
          <w:szCs w:val="30"/>
          <w:lang w:val="ru-RU"/>
        </w:rPr>
        <w:t>Отчет начальника ОМВД России по Рязанскому району за 2014 год</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На деятельность Отдела по выполнению поставленных задач в отчетном периоде, существенное влияние оказало проведение большого количества различных социально-политических, культурно-массовых, религиозных, праздничных и спортивных мероприятий, а также обеспечение охраны общественного порядка и общественной безопасности в период подготовки и проведения Выборов кандидатов в депутаты МосГор Думы, праздничных мероприятий 1 и 9 мая 2013 года, мероприятий посвященных «Последнему звонку», «Выпускным вечерам» в общеобразовательных учреждениях Рязанского района.</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В Отделе значится по штату 150 сотрудник, по списку -139.</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За 2014 год Отделом рассмотрено 23854 зарегистрированных заявлений, сообщений и иной информации о происшествиях, что на 3724 сообщений больше, чем за аналогичный период 2013 года: 20130. Нагрузка по рассматриваемым сообщения возросла на 15,6%.</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За отчетный период увеличилось количество зарегистрированных на территории района преступлений на 9,4% и составило 1827, что на 157 преступление больше, чем в 2013 году (1670), Основной рост возбужденных уголовных дел наблюдался по преступлениям связанным с незаконным оборотом наркотических веществ, как хранением +39% (196/141), так и их сбытом +56,6% (130/83), мошенничеством +97,8 (271/137) а также тайным хищением чужого имущества +9,2% (972/890).</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Анализ показателей по делам, направленным в суд, показывает, что в 2014 году по сравнению с АППГ возросло общее количество раскрытых преступлений, в том числе Т и ОТ (с 110 до 131, на 19,1%), краж из квартир (с 5 до 12 на 140,0%), грабежей (с 33 до 36, на 12,1%), хранения оружия (с 3 до 4, на 33,3%).</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В 2014 году на территории Рязанского района г. Москвы не совершенно ни одного убийства..</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На том же уровне осталась раскрываемость преступлений связанных  с кражами автотранспорта.</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 xml:space="preserve">Стоит отметить, что преступления связанные с угоном, либо хищением автотранспорта являются квалифицированными, зачастую хорошо организованными и подготовленными. Для раскрытия данных видов преступлений требуется проведение оперативно-технических мероприятий, которые проводятся в течение длительного периода времени. Постоянно увеличивающееся количество автотранспорта в г. Москве, отсутствие на территории района необходимого количества доступных охраняемых автостоянок и паркингов, </w:t>
      </w:r>
      <w:r w:rsidRPr="006C3A53">
        <w:rPr>
          <w:rFonts w:ascii="Arial" w:hAnsi="Arial" w:cs="Arial"/>
          <w:color w:val="000000"/>
          <w:lang w:val="ru-RU"/>
        </w:rPr>
        <w:lastRenderedPageBreak/>
        <w:t>отсутствие в жилом секторе качественных камер видеонаблюдения не позволяет в полной мере повысить эффективность противодействия данным преступлениям и их раскрытию.</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Это же касается и совершаемых на территории района квартирных краж. Подавляющее большинство этих преступлений совершаются в дневное время, когда жильцы находятся на работе. Благодаря беспечности владельцев квартир, которые зачастую даже не закрывают двери своих квартир на все замки, оставляют открытыми окна, не пользуются установленными сигнализациями, преступники легко попадают в квартиры. Этому порой способствует и равнодушное отношение соседей по дому, которые стесняются позвонить в полицию и сообщить о подозрительных гражданах. Нашей совместной задачей профилактики этого вида преступлений является информирование населения о имеющейся проблеме, а также комплекс мер, направленных на постановку квартир под пультовую охранную сигнализацию МОВО.</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Одним из приоритетных направлений деятельности Отдела является работа службы участковых уполномоченных полиции. Эти сотрудники находятся на переднем крае борьбы с правонарушениями и преступлениями; на них легла огромная нагрузка по работе с населением. Основная масса поступающих заявлений и сообщений также ложится на ОУУП. В 2014 году ими рассмотрено 7485 сообщений (АППГ 7052), отработано более 34000 квартир. В ходе работы с населением проведены профилактические беседы по недопущению квартирных краж, отработаны лица, ранее судимые, посещены неблагополучные семьи, получено 44 заявления о постановке квартир на охрану.</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В 2014 году за различные административные правонарушения Отделом оформлено 1845 нарушителя, что на 78 протокола меньше, чем в 2013 году (АППГ 1923). За совершение мелкого хулиганства к административной ответственности привлечено 50 правонарушителей (АППГ- 31). За распитие алкогольной продукции и появлении в общественных местах в состоянии опьянения составлено 859 материалов (АППГ- 735 плюс 124). В административную комиссию Управы Рязанского района направлено 313 материала. За нарушение паспортного и миграционного режима  составлен 159 материал АППГ-391 (минус 232).</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Важным направлением в работе по выявлению административных правонарушений является борьба с нарушениями в сфере торговли. За нарушение правил торговли по ст. 11.13 КоАП г. Москвы (торговля с рук в неустановленным местах) было задержано 280  правонарушителей.</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          Не могу не отметить работу следственного отделения, которым совместно с уголовным розыском Отдела раскрыт ряд тяжких и особо-тяжких преступления.</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         В текущем периоде основные усилия отделения по делам несовершеннолетних были направлены на усиление борьбы с безнадзорностью и беспризорностью несовершеннолетних,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В целях профилактики правонарушений среди учащихся за 2014 года сотрудниками ОДН ОМВД по Рязанскому району проведено 127 лекций на правовые темы в школах и колледже района (АП – 126). Проводились инструктивные беседы с администрациями  детских учреждений о повышении бдительности, незамедлительном информировании ОМВД при обнаружении неизвестных лиц и посторонних предметов на территории этих учреждений. Принято участие в 12 выступлениях на родительских собраниях, 12 советах профилактики.</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Также одним из важных направлений в работе ОДН является профилактическая работа по предупреждению групповой и повторной преступности среди несовершеннолетних.</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Анализ состояния преступности среди несовершеннолетних на территории, обслуживаемой Отделом МВД России по Рязанскому району      г. Москвы по итогам 2014 года свидетельствует о росте криминогенной активности подростков по сравнению с аналогичным периодом 2013 года. Так, в 2014 году подростками и с их участием (по законченным уголовным делам) было совершено 9 преступлений, за аналогичный период  2013 года — 6.</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Хочу поблагодарить присутствующих граждан за активное содействие работе Отдела в 2013 году и подчеркнуть, что работа полиции в современных условиях немыслима без тесного взаимодействия с населением, с муниципальными органами самоуправления, народной дружиной, общественными пунктами охраны порядка, старшими по подъездам и домам, с активом района. В целях стабилизации оперативной обстановки на территории Рязанского района города Москвы, пользуясь случаем, хочу обратить внимание граждан на ряд моментов:</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1. Профилактика краж из квартир. Оставляя свою квартиру даже на короткое время без присмотра, Вы подвергаете риску свое имущество. Если Вы уезжаете на отдых, на дачу, в отпуск, предупредите своих соседей о том, что квартира будет пустовать. Проверьте надежность закрытия входных дверей и окон квартиры. В случае необходимости поставьте новые дополнительные замки. Проверьте, работает ли домофон или кодовый замок подъезда. Проверьте, закрыты ли чердаки и подвалы. Надежной охраной Ваших квартир может послужить постановка квартиры на охранную сигнализацию. Ущерб от квартирной кражи несоизмерим со стоимостью охранной сигнализации. С заявлениями о постановке квартиры под охрану обращайтесь к своему участковому уполномоченному полиции.</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Анализ показывает, что преступники проникают в подъезд с помощью жильцов, которым судьба соседа безразлична. Чтобы обезопасить свое жилье от постороннего доступа, необходимо установить решетки на окна первых и вторых этажей. Пластиковые окна, установленные на 1-ом, 2-х этажах домов являются объектом внимания преступников, легко поддаются вскрытию. Код и ключи от домофона должны быть недоступны посторонним. Часто посторонние – преступники - пользуются услугами жильцов подъезда и, представившись работниками тех или иных служб просят открыть дверь. Весьма эффективным средством недопущения квартирных краж и других преступлений является охрана подъезда консьержами, а также дежурство жителей.</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2. Профилактика мошенничества в отношении пенсионеров. Пожилые граждане легко впускают мошенников, представляющихся социальными работниками, работниками Управы, Префектуры и Мэрии. Нельзя открывать двери посторонним, знакомиться на улицах с сомнительными лицами, предлагающими продукты питания, предметы быта, либо услуги по доставке и обмену денежных средств. Они могут позвонить по телефону и представиться врачом, сказать, что у Вас рак, либо еще какое-нибудь тяжелое заболевание, затем предлагают выплатить крупную сумму денег. Не разговаривайте с ними по телефону, бросайте трубку и немедленно звоните в полицию. Нельзя сообщать незнакомым лицам сведения о себе, о своем здоровье, о своих близких. К Вам могу прийти незнакомые личности, и предложить обмен денег, предложат пересчитать Ваши деньги, якобы для их последующего обмена. Могут подойти на улице и предложить получить пособие, надбавку к пенсии, подарки, и тому подобное. В случае обращения к Вам посторонних граждан немедленно и громко кричите, зовите на помощь. Это мошенники, их единственная цель попасть к Вам домой, залезть в Ваш карман и похитить Ваши сбережения. Очень много недобросовестной рекламы распространяется по радио. Помните, не бывает чудодейственных препаратов. Мошенники звонят на домашние телефоны к гражданам и предлагают различные услуги, полечиться в госпитале, в санатории, и предлагают приобрести чудодейственные препараты. Не верьте, это мошенники. Они продадут Вам никчемные лекарства, порой даже опасные для здоровья и за очень дорогую цену.</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3. Профилактика грабежей и разбоев. Данный вид преступлений в основном совершается в темное время суток, в безлюдных местах. Жертвами преступников оказываются подростки, старики, женщины, а также лица, находящиеся в состоянии алкогольного опьянения. Если возле Вашего дома не работает уличное освещение, сообщите об этом в ДЕЗ либо в Управу Рязанского района. Если возле дома или в подъезде Вы слышите шум, крики о помощи, не будьте равнодушными, позвоните в полицию.</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Телефоны дежурной части Отдела МВД России по Рязанскому району г. Москвы (работают круглосуточно): 8(495)657-19-05 или 8(495)657-19-02.</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Постарайтесь запомнить характерные приметы преступников, номера автомобилей. Не входите в подъезд дома, если там находятся посторонние. Перед входом в подъезд убедитесь, что за вами никто не идет. Возможно, это и есть уличный грабитель. На улицах и в общественных местах не выставляйте напоказ свои ценности и вещи, сумки, барсетки. Старайтесь не садиться в лифт с незнакомыми людьми.</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3. Если Вы имеете автотранспорт, паркуйте машину на организованных стоянках. Не оставляйте без присмотра, где попало. В случае, если Вы обнаружили прокол шины, либо иную неисправность при устранении неисправности не бросайте без присмотра имущество в салоне машины.</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4. Имеющуюся информацию о незаконном обороте наркотических средств, в том числе так называемых «спайсов», о наличии наркопритонов, незаконной игорной деятельности, несанкционированной торговли,  реализации алкогольной и табачной продукции несовершеннолетним прошу немедленно сообщайте нам.</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Основной задачей Отдела на предстоящий 2015 год является защита личности, общества и государства от преступных посягательств; предупреждение, пресечение и раскрытие преступлений и административных правонарушений; розыск лиц, уклоняющихся от суда, следствия и дознания; обеспечение  правопорядка в общественных местах.</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В целом, по моему мнению, коллектив Отдела является работоспособным и в состоянии  выполнять поставленные перед нами задачи.</w:t>
      </w:r>
    </w:p>
    <w:p w:rsidR="006C3A53" w:rsidRPr="006C3A53" w:rsidRDefault="006C3A53" w:rsidP="006C3A53">
      <w:pPr>
        <w:shd w:val="clear" w:color="auto" w:fill="FFFFFF"/>
        <w:spacing w:before="150" w:after="150" w:line="360" w:lineRule="atLeast"/>
        <w:rPr>
          <w:rFonts w:ascii="Arial" w:hAnsi="Arial" w:cs="Arial"/>
          <w:color w:val="000000"/>
          <w:lang w:val="ru-RU"/>
        </w:rPr>
      </w:pPr>
      <w:r w:rsidRPr="006C3A53">
        <w:rPr>
          <w:rFonts w:ascii="Arial" w:hAnsi="Arial" w:cs="Arial"/>
          <w:color w:val="000000"/>
          <w:lang w:val="ru-RU"/>
        </w:rPr>
        <w:t>Доклад окончен!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53"/>
    <w:rsid w:val="006C3A53"/>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C3A5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3A53"/>
    <w:rPr>
      <w:rFonts w:ascii="Times" w:hAnsi="Times"/>
      <w:b/>
      <w:bCs/>
      <w:kern w:val="36"/>
      <w:sz w:val="48"/>
      <w:szCs w:val="48"/>
    </w:rPr>
  </w:style>
  <w:style w:type="paragraph" w:styleId="a3">
    <w:name w:val="Normal (Web)"/>
    <w:basedOn w:val="a"/>
    <w:uiPriority w:val="99"/>
    <w:unhideWhenUsed/>
    <w:rsid w:val="006C3A53"/>
    <w:pPr>
      <w:spacing w:before="100" w:beforeAutospacing="1" w:after="100" w:afterAutospacing="1"/>
    </w:pPr>
    <w:rPr>
      <w:rFonts w:ascii="Times" w:hAnsi="Times" w:cs="Times New Roman"/>
      <w:sz w:val="20"/>
      <w:szCs w:val="20"/>
      <w:lang w:val="ru-RU"/>
    </w:rPr>
  </w:style>
  <w:style w:type="paragraph" w:customStyle="1" w:styleId="nospacing">
    <w:name w:val="nospacing"/>
    <w:basedOn w:val="a"/>
    <w:rsid w:val="006C3A53"/>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6C3A5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3A53"/>
    <w:rPr>
      <w:rFonts w:ascii="Times" w:hAnsi="Times"/>
      <w:b/>
      <w:bCs/>
      <w:kern w:val="36"/>
      <w:sz w:val="48"/>
      <w:szCs w:val="48"/>
    </w:rPr>
  </w:style>
  <w:style w:type="paragraph" w:styleId="a3">
    <w:name w:val="Normal (Web)"/>
    <w:basedOn w:val="a"/>
    <w:uiPriority w:val="99"/>
    <w:unhideWhenUsed/>
    <w:rsid w:val="006C3A53"/>
    <w:pPr>
      <w:spacing w:before="100" w:beforeAutospacing="1" w:after="100" w:afterAutospacing="1"/>
    </w:pPr>
    <w:rPr>
      <w:rFonts w:ascii="Times" w:hAnsi="Times" w:cs="Times New Roman"/>
      <w:sz w:val="20"/>
      <w:szCs w:val="20"/>
      <w:lang w:val="ru-RU"/>
    </w:rPr>
  </w:style>
  <w:style w:type="paragraph" w:customStyle="1" w:styleId="nospacing">
    <w:name w:val="nospacing"/>
    <w:basedOn w:val="a"/>
    <w:rsid w:val="006C3A53"/>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34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1761</Words>
  <Characters>10041</Characters>
  <Application>Microsoft Macintosh Word</Application>
  <DocSecurity>0</DocSecurity>
  <Lines>83</Lines>
  <Paragraphs>23</Paragraphs>
  <ScaleCrop>false</ScaleCrop>
  <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2015-01-24T18:18:00Z</dcterms:created>
  <dcterms:modified xsi:type="dcterms:W3CDTF">2015-01-24T18:19:00Z</dcterms:modified>
</cp:coreProperties>
</file>