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B1" w:rsidRPr="002B6DB1" w:rsidRDefault="002B6DB1" w:rsidP="002B6DB1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2B6DB1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Новокосино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района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Территория района Новокосино  расположена за пределами МКАД, занимает общую площадь 340 га. Район густонаселенный. Общая численность населения составляет 120 тыс. человек.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На территории Новокосино нет промышленных предприятий. Основная часть трудоспособного населения работает за пределами района.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Экономический потенциал района разнообразен, он включает в себя широкий спектр органов управления, строительных организаций, организаций связи, предприятий торговли и общественного питания, а также широкую сеть учреждений здравоохранения и образования.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       </w:t>
      </w: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округа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В 2014 году основные усилия ОМВД были направлены на совершенствование  организации работы и повышения эффективности оперативно-служебной деятельности ОМВД в соответствии с требованиями Директивы от 12 ноября 2013 года№2дсп  Министра внутренних дел «О приоритетных направлениях деятельности органов внутренних дел Российской Федерации и внутренних войск МВД России в  2014 году».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 За 12-ть месяцев  2014 года на территории  района Новокосино                   г. Москвы  всего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1019</w:t>
      </w:r>
      <w:r w:rsidRPr="002B6DB1">
        <w:rPr>
          <w:rFonts w:ascii="Arial" w:hAnsi="Arial" w:cs="Arial"/>
          <w:color w:val="000000"/>
          <w:lang w:val="ru-RU"/>
        </w:rPr>
        <w:t> преступлений, увеличение на 0,3% (3); из них </w:t>
      </w:r>
      <w:r w:rsidRPr="002B6DB1">
        <w:rPr>
          <w:rFonts w:ascii="Arial" w:hAnsi="Arial" w:cs="Arial"/>
          <w:color w:val="000000"/>
          <w:u w:val="single"/>
          <w:lang w:val="ru-RU"/>
        </w:rPr>
        <w:t>311</w:t>
      </w:r>
      <w:r w:rsidRPr="002B6DB1">
        <w:rPr>
          <w:rFonts w:ascii="Arial" w:hAnsi="Arial" w:cs="Arial"/>
          <w:color w:val="000000"/>
          <w:lang w:val="ru-RU"/>
        </w:rPr>
        <w:t>преступлений  направлено в суд, снижение на 1% (3); процент раскрываемости составил –</w:t>
      </w:r>
      <w:r w:rsidRPr="002B6DB1">
        <w:rPr>
          <w:rFonts w:ascii="Arial" w:hAnsi="Arial" w:cs="Arial"/>
          <w:color w:val="000000"/>
          <w:u w:val="single"/>
          <w:lang w:val="ru-RU"/>
        </w:rPr>
        <w:t>31</w:t>
      </w:r>
      <w:r w:rsidRPr="002B6DB1">
        <w:rPr>
          <w:rFonts w:ascii="Arial" w:hAnsi="Arial" w:cs="Arial"/>
          <w:color w:val="000000"/>
          <w:lang w:val="ru-RU"/>
        </w:rPr>
        <w:t>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 За 12-ть месяцев 2014 года на территории района зарегистрировано </w:t>
      </w: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238</w:t>
      </w: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  <w:r w:rsidRPr="002B6DB1">
        <w:rPr>
          <w:rFonts w:ascii="Arial" w:hAnsi="Arial" w:cs="Arial"/>
          <w:color w:val="000000"/>
          <w:lang w:val="ru-RU"/>
        </w:rPr>
        <w:t> преступлений, относящихся к категории </w:t>
      </w:r>
      <w:r w:rsidRPr="002B6DB1">
        <w:rPr>
          <w:rFonts w:ascii="Arial" w:hAnsi="Arial" w:cs="Arial"/>
          <w:b/>
          <w:bCs/>
          <w:color w:val="000000"/>
          <w:lang w:val="ru-RU"/>
        </w:rPr>
        <w:t>тяжких.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 За 12-ть месяцев 2014 года на территории района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88</w:t>
      </w:r>
      <w:r w:rsidRPr="002B6DB1">
        <w:rPr>
          <w:rFonts w:ascii="Arial" w:hAnsi="Arial" w:cs="Arial"/>
          <w:color w:val="000000"/>
          <w:lang w:val="ru-RU"/>
        </w:rPr>
        <w:t> преступлений, относящихся к категории </w:t>
      </w:r>
      <w:r w:rsidRPr="002B6DB1">
        <w:rPr>
          <w:rFonts w:ascii="Arial" w:hAnsi="Arial" w:cs="Arial"/>
          <w:b/>
          <w:bCs/>
          <w:color w:val="000000"/>
          <w:lang w:val="ru-RU"/>
        </w:rPr>
        <w:t>особо</w:t>
      </w:r>
      <w:r w:rsidRPr="002B6DB1">
        <w:rPr>
          <w:rFonts w:ascii="Arial" w:hAnsi="Arial" w:cs="Arial"/>
          <w:color w:val="000000"/>
          <w:lang w:val="ru-RU"/>
        </w:rPr>
        <w:t> </w:t>
      </w:r>
      <w:r w:rsidRPr="002B6DB1">
        <w:rPr>
          <w:rFonts w:ascii="Arial" w:hAnsi="Arial" w:cs="Arial"/>
          <w:b/>
          <w:bCs/>
          <w:color w:val="000000"/>
          <w:lang w:val="ru-RU"/>
        </w:rPr>
        <w:t>тяжких.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 2014 года на территории района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273</w:t>
      </w:r>
      <w:r w:rsidRPr="002B6DB1">
        <w:rPr>
          <w:rFonts w:ascii="Arial" w:hAnsi="Arial" w:cs="Arial"/>
          <w:color w:val="000000"/>
          <w:lang w:val="ru-RU"/>
        </w:rPr>
        <w:t> преступления, относящихся к категории </w:t>
      </w:r>
      <w:r w:rsidRPr="002B6DB1">
        <w:rPr>
          <w:rFonts w:ascii="Arial" w:hAnsi="Arial" w:cs="Arial"/>
          <w:b/>
          <w:bCs/>
          <w:color w:val="000000"/>
          <w:lang w:val="ru-RU"/>
        </w:rPr>
        <w:t>средней</w:t>
      </w:r>
      <w:r w:rsidRPr="002B6DB1">
        <w:rPr>
          <w:rFonts w:ascii="Arial" w:hAnsi="Arial" w:cs="Arial"/>
          <w:color w:val="000000"/>
          <w:lang w:val="ru-RU"/>
        </w:rPr>
        <w:t> </w:t>
      </w:r>
      <w:r w:rsidRPr="002B6DB1">
        <w:rPr>
          <w:rFonts w:ascii="Arial" w:hAnsi="Arial" w:cs="Arial"/>
          <w:b/>
          <w:bCs/>
          <w:color w:val="000000"/>
          <w:lang w:val="ru-RU"/>
        </w:rPr>
        <w:t>тяжести.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В отчетном периоде  произошло снижение зарегистрированных преступлений: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lastRenderedPageBreak/>
        <w:t>Кражи: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 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532</w:t>
      </w:r>
      <w:r w:rsidRPr="002B6DB1">
        <w:rPr>
          <w:rFonts w:ascii="Arial" w:hAnsi="Arial" w:cs="Arial"/>
          <w:color w:val="000000"/>
          <w:lang w:val="ru-RU"/>
        </w:rPr>
        <w:t> кражи, снижение на 5% (-28),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93</w:t>
      </w:r>
      <w:r w:rsidRPr="002B6DB1">
        <w:rPr>
          <w:rFonts w:ascii="Arial" w:hAnsi="Arial" w:cs="Arial"/>
          <w:color w:val="000000"/>
          <w:lang w:val="ru-RU"/>
        </w:rPr>
        <w:t> снижение на 29% (-38), процент раскрываемости составил –17%.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Квартирные кражи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15</w:t>
      </w:r>
      <w:r w:rsidRPr="002B6DB1">
        <w:rPr>
          <w:rFonts w:ascii="Arial" w:hAnsi="Arial" w:cs="Arial"/>
          <w:color w:val="000000"/>
          <w:lang w:val="ru-RU"/>
        </w:rPr>
        <w:t> краж, снижение на 34,8% (-8),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4</w:t>
      </w:r>
      <w:r w:rsidRPr="002B6DB1">
        <w:rPr>
          <w:rFonts w:ascii="Arial" w:hAnsi="Arial" w:cs="Arial"/>
          <w:color w:val="000000"/>
          <w:lang w:val="ru-RU"/>
        </w:rPr>
        <w:t> снижение на 42,9% (-3), процент раскрываемости составил –27%.  </w:t>
      </w: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Неправомерное завладение транспортом.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11</w:t>
      </w:r>
      <w:r w:rsidRPr="002B6DB1">
        <w:rPr>
          <w:rFonts w:ascii="Arial" w:hAnsi="Arial" w:cs="Arial"/>
          <w:color w:val="000000"/>
          <w:lang w:val="ru-RU"/>
        </w:rPr>
        <w:t>, снижение на 45% (-9),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</w:t>
      </w:r>
      <w:r w:rsidRPr="002B6DB1">
        <w:rPr>
          <w:rFonts w:ascii="Arial" w:hAnsi="Arial" w:cs="Arial"/>
          <w:color w:val="000000"/>
          <w:lang w:val="ru-RU"/>
        </w:rPr>
        <w:t> снижение на 66,7%        (-2), процент раскрываемости составил –9%.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Преступления в сфере незаконного оборота оружия: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4</w:t>
      </w:r>
      <w:r w:rsidRPr="002B6DB1">
        <w:rPr>
          <w:rFonts w:ascii="Arial" w:hAnsi="Arial" w:cs="Arial"/>
          <w:color w:val="000000"/>
          <w:lang w:val="ru-RU"/>
        </w:rPr>
        <w:t> преступления, снижение на 33,3% (-2),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3</w:t>
      </w:r>
      <w:r w:rsidRPr="002B6DB1">
        <w:rPr>
          <w:rFonts w:ascii="Arial" w:hAnsi="Arial" w:cs="Arial"/>
          <w:color w:val="000000"/>
          <w:lang w:val="ru-RU"/>
        </w:rPr>
        <w:t> снижение на 57,1% (-4), процент раскрываемости составил –75%.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Хулиганство: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</w:t>
      </w:r>
      <w:r w:rsidRPr="002B6DB1">
        <w:rPr>
          <w:rFonts w:ascii="Arial" w:hAnsi="Arial" w:cs="Arial"/>
          <w:color w:val="000000"/>
          <w:lang w:val="ru-RU"/>
        </w:rPr>
        <w:t> преступление данного вида, снижение на 50% (-1),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</w:t>
      </w:r>
      <w:r w:rsidRPr="002B6DB1">
        <w:rPr>
          <w:rFonts w:ascii="Arial" w:hAnsi="Arial" w:cs="Arial"/>
          <w:color w:val="000000"/>
          <w:lang w:val="ru-RU"/>
        </w:rPr>
        <w:t>, процент раскрываемости составил –100%.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Грабежи: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48</w:t>
      </w:r>
      <w:r w:rsidRPr="002B6DB1">
        <w:rPr>
          <w:rFonts w:ascii="Arial" w:hAnsi="Arial" w:cs="Arial"/>
          <w:color w:val="000000"/>
          <w:lang w:val="ru-RU"/>
        </w:rPr>
        <w:t>, снижение на 26,2% (-17),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18</w:t>
      </w:r>
      <w:r w:rsidRPr="002B6DB1">
        <w:rPr>
          <w:rFonts w:ascii="Arial" w:hAnsi="Arial" w:cs="Arial"/>
          <w:color w:val="000000"/>
          <w:lang w:val="ru-RU"/>
        </w:rPr>
        <w:t> снижение на 10% (-2), процент раскрываемости составил –38%.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Отмечен, в свою очередь, рост таких преступлений как: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Причинение тяжкого вреда здоровью: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10 случаев</w:t>
      </w:r>
      <w:r w:rsidRPr="002B6DB1">
        <w:rPr>
          <w:rFonts w:ascii="Arial" w:hAnsi="Arial" w:cs="Arial"/>
          <w:color w:val="000000"/>
          <w:lang w:val="ru-RU"/>
        </w:rPr>
        <w:t>, увеличение на 66,7% (+4),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7,</w:t>
      </w:r>
      <w:r w:rsidRPr="002B6DB1">
        <w:rPr>
          <w:rFonts w:ascii="Arial" w:hAnsi="Arial" w:cs="Arial"/>
          <w:color w:val="000000"/>
          <w:lang w:val="ru-RU"/>
        </w:rPr>
        <w:t> динамика-0, процент раскрываемости составил –70%.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Кражи транспортных средств: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 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105</w:t>
      </w:r>
      <w:r w:rsidRPr="002B6DB1">
        <w:rPr>
          <w:rFonts w:ascii="Arial" w:hAnsi="Arial" w:cs="Arial"/>
          <w:color w:val="000000"/>
          <w:lang w:val="ru-RU"/>
        </w:rPr>
        <w:t> краж, рост на 11,7%  (+11),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5,</w:t>
      </w:r>
      <w:r w:rsidRPr="002B6DB1">
        <w:rPr>
          <w:rFonts w:ascii="Arial" w:hAnsi="Arial" w:cs="Arial"/>
          <w:color w:val="000000"/>
          <w:lang w:val="ru-RU"/>
        </w:rPr>
        <w:t> рост  на 66,7% (+2), процент раскрываемости составил –5%.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В том числе автомобилей: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99</w:t>
      </w:r>
      <w:r w:rsidRPr="002B6DB1">
        <w:rPr>
          <w:rFonts w:ascii="Arial" w:hAnsi="Arial" w:cs="Arial"/>
          <w:color w:val="000000"/>
          <w:lang w:val="ru-RU"/>
        </w:rPr>
        <w:t> краж, рост  на 11,2% (+10),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4,</w:t>
      </w:r>
      <w:r w:rsidRPr="002B6DB1">
        <w:rPr>
          <w:rFonts w:ascii="Arial" w:hAnsi="Arial" w:cs="Arial"/>
          <w:color w:val="000000"/>
          <w:lang w:val="ru-RU"/>
        </w:rPr>
        <w:t> рост  на 33,3% (+1), процент раскрываемости составил –4%.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Разбои: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8</w:t>
      </w:r>
      <w:r w:rsidRPr="002B6DB1">
        <w:rPr>
          <w:rFonts w:ascii="Arial" w:hAnsi="Arial" w:cs="Arial"/>
          <w:color w:val="000000"/>
          <w:lang w:val="ru-RU"/>
        </w:rPr>
        <w:t> преступлений, динамика (+5),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10</w:t>
      </w:r>
      <w:r w:rsidRPr="002B6DB1">
        <w:rPr>
          <w:rFonts w:ascii="Arial" w:hAnsi="Arial" w:cs="Arial"/>
          <w:color w:val="000000"/>
          <w:lang w:val="ru-RU"/>
        </w:rPr>
        <w:t> динамика (+9).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Преступления  в сфере незаконного оборота наркотиков</w:t>
      </w:r>
      <w:r w:rsidRPr="002B6DB1">
        <w:rPr>
          <w:rFonts w:ascii="Arial" w:hAnsi="Arial" w:cs="Arial"/>
          <w:color w:val="000000"/>
          <w:u w:val="single"/>
          <w:lang w:val="ru-RU"/>
        </w:rPr>
        <w:t>: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195</w:t>
      </w:r>
      <w:r w:rsidRPr="002B6DB1">
        <w:rPr>
          <w:rFonts w:ascii="Arial" w:hAnsi="Arial" w:cs="Arial"/>
          <w:color w:val="000000"/>
          <w:lang w:val="ru-RU"/>
        </w:rPr>
        <w:t> преступлений, рост  на 33,6% (+49),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85,</w:t>
      </w:r>
      <w:r w:rsidRPr="002B6DB1">
        <w:rPr>
          <w:rFonts w:ascii="Arial" w:hAnsi="Arial" w:cs="Arial"/>
          <w:color w:val="000000"/>
          <w:lang w:val="ru-RU"/>
        </w:rPr>
        <w:t> рост на 13,3% +10), процент раскрываемости составил –44%.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Сбыт наркотиков.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119</w:t>
      </w:r>
      <w:r w:rsidRPr="002B6DB1">
        <w:rPr>
          <w:rFonts w:ascii="Arial" w:hAnsi="Arial" w:cs="Arial"/>
          <w:color w:val="000000"/>
          <w:lang w:val="ru-RU"/>
        </w:rPr>
        <w:t> преступлений, рост  на 35,2% (+31),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13,</w:t>
      </w:r>
      <w:r w:rsidRPr="002B6DB1">
        <w:rPr>
          <w:rFonts w:ascii="Arial" w:hAnsi="Arial" w:cs="Arial"/>
          <w:color w:val="000000"/>
          <w:lang w:val="ru-RU"/>
        </w:rPr>
        <w:t> рост на 27,8% (+5), процент раскрываемости составил –11%.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Мошенничество:</w:t>
      </w:r>
      <w:r w:rsidRPr="002B6DB1">
        <w:rPr>
          <w:rFonts w:ascii="Arial" w:hAnsi="Arial" w:cs="Arial"/>
          <w:color w:val="000000"/>
          <w:lang w:val="ru-RU"/>
        </w:rPr>
        <w:t> 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81</w:t>
      </w:r>
      <w:r w:rsidRPr="002B6DB1">
        <w:rPr>
          <w:rFonts w:ascii="Arial" w:hAnsi="Arial" w:cs="Arial"/>
          <w:color w:val="000000"/>
          <w:lang w:val="ru-RU"/>
        </w:rPr>
        <w:t> преступление, рост  на 5,2% (+4),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13,</w:t>
      </w:r>
      <w:r w:rsidRPr="002B6DB1">
        <w:rPr>
          <w:rFonts w:ascii="Arial" w:hAnsi="Arial" w:cs="Arial"/>
          <w:color w:val="000000"/>
          <w:lang w:val="ru-RU"/>
        </w:rPr>
        <w:t> рост на 18,2% (+2), процент раскрываемости составил –16%.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Преступления, совершенные в общественных местах</w:t>
      </w:r>
      <w:r w:rsidRPr="002B6DB1">
        <w:rPr>
          <w:rFonts w:ascii="Arial" w:hAnsi="Arial" w:cs="Arial"/>
          <w:b/>
          <w:bCs/>
          <w:color w:val="000000"/>
          <w:lang w:val="ru-RU"/>
        </w:rPr>
        <w:t>    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703</w:t>
      </w:r>
      <w:r w:rsidRPr="002B6DB1">
        <w:rPr>
          <w:rFonts w:ascii="Arial" w:hAnsi="Arial" w:cs="Arial"/>
          <w:color w:val="000000"/>
          <w:lang w:val="ru-RU"/>
        </w:rPr>
        <w:t> преступления, рост  на 17,4% (+104),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159,</w:t>
      </w:r>
      <w:r w:rsidRPr="002B6DB1">
        <w:rPr>
          <w:rFonts w:ascii="Arial" w:hAnsi="Arial" w:cs="Arial"/>
          <w:color w:val="000000"/>
          <w:lang w:val="ru-RU"/>
        </w:rPr>
        <w:t> рост на 25,2% (+32), процент раскрываемости составил –23%.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В том числе на улицах:</w:t>
      </w:r>
      <w:r w:rsidRPr="002B6DB1">
        <w:rPr>
          <w:rFonts w:ascii="Arial" w:hAnsi="Arial" w:cs="Arial"/>
          <w:b/>
          <w:bCs/>
          <w:color w:val="000000"/>
          <w:lang w:val="ru-RU"/>
        </w:rPr>
        <w:t>           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530</w:t>
      </w:r>
      <w:r w:rsidRPr="002B6DB1">
        <w:rPr>
          <w:rFonts w:ascii="Arial" w:hAnsi="Arial" w:cs="Arial"/>
          <w:color w:val="000000"/>
          <w:lang w:val="ru-RU"/>
        </w:rPr>
        <w:t> преступлений, рост  на 6% (+30), лица установлены по преступлениям данного вида – </w:t>
      </w:r>
      <w:r w:rsidRPr="002B6DB1">
        <w:rPr>
          <w:rFonts w:ascii="Arial" w:hAnsi="Arial" w:cs="Arial"/>
          <w:color w:val="000000"/>
          <w:u w:val="single"/>
          <w:lang w:val="ru-RU"/>
        </w:rPr>
        <w:t>118,</w:t>
      </w:r>
      <w:r w:rsidRPr="002B6DB1">
        <w:rPr>
          <w:rFonts w:ascii="Arial" w:hAnsi="Arial" w:cs="Arial"/>
          <w:color w:val="000000"/>
          <w:lang w:val="ru-RU"/>
        </w:rPr>
        <w:t> рост на 42,2% (+35), процент раскрываемости составил –22%.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Убийства:</w:t>
      </w: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  <w:r w:rsidRPr="002B6DB1">
        <w:rPr>
          <w:rFonts w:ascii="Arial" w:hAnsi="Arial" w:cs="Arial"/>
          <w:color w:val="000000"/>
          <w:lang w:val="ru-RU"/>
        </w:rPr>
        <w:t>За 12-ть месяцев  2014 года зарегистрировано </w:t>
      </w:r>
      <w:r w:rsidRPr="002B6DB1">
        <w:rPr>
          <w:rFonts w:ascii="Arial" w:hAnsi="Arial" w:cs="Arial"/>
          <w:color w:val="000000"/>
          <w:u w:val="single"/>
          <w:lang w:val="ru-RU"/>
        </w:rPr>
        <w:t>10</w:t>
      </w:r>
      <w:r w:rsidRPr="002B6DB1">
        <w:rPr>
          <w:rFonts w:ascii="Arial" w:hAnsi="Arial" w:cs="Arial"/>
          <w:color w:val="000000"/>
          <w:lang w:val="ru-RU"/>
        </w:rPr>
        <w:t> преступлений, рост  на 66,7% (+4), лица установлены по преступлениям данного вида – 7, процент раскрываемости составил –70%.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u w:val="single"/>
          <w:lang w:val="ru-RU"/>
        </w:rPr>
        <w:t>Вымогательство: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12-ть  месяцев  2014 года на территории обслуживания Отдела МВД России по району Новокосино г. Москвы преступлений данного вида не зарегистрировано.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  Служба ООП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В истекшем периоде 2014 года основные усилия ООП ОМВД Россини по району Новокосино г. Москвы были сосредоточены на повышение эффективности работы на наиболее приоритетных направлениях деятельности: обеспечение личной безопасности граждан, обеспечение охраны общественного порядка и общественной безопасности на территории района, осуществление комплекса мероприятий антитеррористической  направленности, обеспечение охраны общественного порядка при проведении Новогодних и Рождественских праздников, религиозных православных праздников, (Рождество Христово, Крещение Господне, Вербное воскресенье, Пасха, Красная горка, Радонница, Троица), Дня знаний, Выпускные вечера, День города, Выборы депутатов в Московскую городскую думу и иных массовых мероприятий, по пресечению и раскрытию преступлений, организации работы по исполнению административного законодательства.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истекший период 2014 года направлено в суд 151 уголовное  дело по преступлениям  раскрытых сотрудниками ООП ОМВД из них: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- ОР ППСП - 43 преступления (2013г. - 33),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- ОУУП - 104 преступления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- ОДН – 5 преступлений (2013г.-3)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Также в целях недопущения совершения преступлений на территории района сотрудниками полиции проводятся профилактическая работа с лицами, условно-осужденными и состоящими на учете в ФБУ МРУИИ № 3 УФСИН России по г. Москве (на сегодняшний день количество условно-осужденных составляет 98 человек), лицами, освобожденными из мест лишения свободы.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Под  административным надзором состоит 12 человек, которые ранее судимы за совершение преступлений.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нарушение административных ограничений установленных судом в отношении лиц состоящих под административным надзором было составлено 11 административных протоколов по ст. 19.24 КРФоАП.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12 месяцев 2014 года в целях предупреждения и пресечения преступлений, совершаемых на улицах и общественных местах на территории района Новокосино г. Москвы было проведено 44 специальных профилактических мероприятия.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отчетный период 2014 года за административные правонарушения ООП ОМВД  было составлено всего 2879 административных протокола (в 2013 году – 2864).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В службу судебных приставов исполнителей за 12 месяцев 2014 года было направлено – 136 адм.материалов (на общую сумму 75 700 рублей).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Отделение участковых уполномоченных полиции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За истекший период 2014 года сотрудниками отделения участковых уполномоченных полиции было раскрыто всего 104, средняя нагрузка на 1 сотрудника ОУУП составляет 4,7.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Основным из приоритетов в работе сотрудников ОУУП ОМВД в течение 12 месяцев 2014 года являлось предупреждение и пресечение имущественных преступлений, совершаемых в отношении граждан, раскрытие тяжких и особо тяжких преступлений, так за отчетный период 2014 года было направлено в суд 96 преступлений, раскрытых сотрудниками ОУУП.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    За нарушение административного законодательства за 12 месяцев 2014 года сотрудниками ОУУП ОМВД было привлечено граждан к административной ответственности1936.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</w:t>
      </w:r>
      <w:r w:rsidRPr="002B6DB1">
        <w:rPr>
          <w:rFonts w:ascii="Arial" w:hAnsi="Arial" w:cs="Arial"/>
          <w:b/>
          <w:bCs/>
          <w:color w:val="000000"/>
          <w:lang w:val="ru-RU"/>
        </w:rPr>
        <w:t>Отдельная рота ППСП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 Ежедневно для охраны общественного порядка и безопасности граждан выставляются следующие виды нарядов:  дневная смена -1 ГНР, 2 ПП, в ночное время-1 ГНР, 1АП.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 За 12-ть  месяцев   2014 года сотрудниками ОР ППСП было раскрыто 43 преступления.Все преступления были раскрыты сотрудниками по «горячим следам».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  За 12-ть месяцев 2014 года в сфере административного законодательства сотрудниками отдельной роты ППСП было составлено 548 протоколов об административных правонарушениях .     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 Ежедневно проводятся мероприятия по проверке автотранспорта по системе «Автопоиск».  Результатом данной работы стало 3968 поверенных автомобилей. В ходе проверки похищенного либо угнанного транспорта выявлено не было. Работа в данном направлении продолжается.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Отделение по делам несовершеннолетних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 Штатная численность ОДН ОМВД составляет 4 человека.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 За 12-ть  месяцев 2014 года на учете ОДН состоит 38/67 несовершеннолетних, неблагополучных родителей 29/44.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 За 12-ть  месяцев  2014 года в дежурную часть Отдела МВД России по          р. Новокосино г. Москвы было доставлено 189/162 подростков.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Направлено в ЦВСНП ГУ МВД России по г. Москве-8/8 человек, в медицинские учреждения-9/12 человек.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Инспекторами ОДН с каждым доставленным проводится  индивидуальная профилактическая работа. Выясняются  условия проживания подростка в семье, в случае необходимости проводится необходимая работа с неблагополучными родителями.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Подросткам доставленным за употребление спиртных напитков рекомендуется обследование у врача-нарколога. Так, за 12-ть месяцев 2014 года было обследовано врачом 25/24 несовершеннолетних.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 За 12-ть  месяцев 2014 года инспекторами ОДН раскрыто 6/3  преступления. За 12-ть месяцев 2014 года было составлено 32/30  административных  протокола на несовершеннолетних. На родителей составлено 94/94 административных  протокола.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 За 12-ть месяцев 2014 года в образовательных учреждениях района проведено 120/71 лекций, направленных на предупреждение употребления спиртных напитков, а также наркотических и токсических веществ несовершеннолетними, ответственность и последствия за УСН УТВ.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Учетно-регистрационная дисциплина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  За 12-ть месяцев 2014 года наблюдается рост числа зарегистрированных в Книге учета сообщений о происшествиях сообщений о происшествиях  с 13121 (2013г.)  до 15809 (2014г.), динамика+ 2688; рост числа возбужденых  уголовных дел с 889 (2013г.) до 912 (2014г.), динамика +23; снижение количества вынесенных постановлений об отказе в возбуждении уголовного дела с 4081 (2013г.) до 3974 (2014г.), динамика             -107;увеличение количества материалов  переданных  по территориальности с 1194 (2013г.) до 1772 (2014г.), динамика +578.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 За 12-ть месяцев 2014 года в Отдел МВД России по району Новокосино  г. Москвы из Перовской межрайонной прокуратуры об устранении нарушений требований ст.ст. 144-145 УПК РФ поступило 3 представления.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  За 12-ть месяцев  2014 года  произошло снижение количества материалов, возвращенных  в Отдел МВД России по району Новокосино           г. Москвы из Перовской межрайонной прокуратуры  для производства  дополнительной  проверки  с 893 (2013г.) до 504 (2014г.), динамика -389.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  За 12-ть месяцев  2014 года произошло снижение количества  возбужденных уголовных дел из материалов об отказе в возбуждении уголовного дела с 37 (2013г.) до 29 (2014г.), динамика -8.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   Наблюдаеттся рост числа лиц, наказанных за нарушение учетно-регистрационной дисциплины за 12-ть месяцев  2014 года  с 8 (2013г.) до 19 (2014г.) человек: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  Работа комиссии Отдела МВД России по району Новокосино                               г. Москвы по контролю за соблюдением законности и УРД строится на основании планов работы комиссии на квартал.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    За 12-ть месяцев  2014 года  было проведено 12 заседаний  комиссии.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ВЫВОДЫ И ПРЕДЛОЖЕНИЯ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уголовного розыска:</w:t>
      </w:r>
    </w:p>
    <w:p w:rsidR="002B6DB1" w:rsidRPr="002B6DB1" w:rsidRDefault="002B6DB1" w:rsidP="002B6DB1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· ГУР проводить отработку лиц, задержанных за имущественные преступления и незаконный оборот наркотических средств на причастность к совершению квартирных краж, с последующим направлением информации в базу данных ЦОРИ.</w:t>
      </w:r>
    </w:p>
    <w:p w:rsidR="002B6DB1" w:rsidRPr="002B6DB1" w:rsidRDefault="002B6DB1" w:rsidP="002B6DB1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Проводить отработку лиц, ранее судимых за совершение квартирных краж и кражи т/с (угоны), проживающих на обслуживаемой территории на причастность к совершению аналогичных преступлений:</w:t>
      </w:r>
    </w:p>
    <w:p w:rsidR="002B6DB1" w:rsidRPr="002B6DB1" w:rsidRDefault="002B6DB1" w:rsidP="002B6DB1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· Проводить работу раскрытию тяжких и особо тяжких преступлений.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следствия и дознания:</w:t>
      </w:r>
    </w:p>
    <w:p w:rsidR="002B6DB1" w:rsidRPr="002B6DB1" w:rsidRDefault="002B6DB1" w:rsidP="002B6DB1">
      <w:pPr>
        <w:numPr>
          <w:ilvl w:val="0"/>
          <w:numId w:val="2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Качественное расследование уголовных дел и принятие своевременных решений, исключение фактов отмены постановлений об отказе  в возбуждении уголвоного дела, постановлений о приостанволении дознания, следствия, необоснованного продления срока, недопущения возвращения уголовных дел для дополнительного расследования.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участковых уполномоченных полиции:</w:t>
      </w:r>
    </w:p>
    <w:p w:rsidR="002B6DB1" w:rsidRPr="002B6DB1" w:rsidRDefault="002B6DB1" w:rsidP="002B6DB1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Активизировать работу участковых уполномоченных полиции по выявлению и раскрытию преступлений двойной превенции, а также на слабую организацию работы в жилом секторе.</w:t>
      </w:r>
    </w:p>
    <w:p w:rsidR="002B6DB1" w:rsidRPr="002B6DB1" w:rsidRDefault="002B6DB1" w:rsidP="002B6DB1">
      <w:pPr>
        <w:numPr>
          <w:ilvl w:val="0"/>
          <w:numId w:val="3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Продолжить проведение профилактических бесед с представителями общественности, старшими по подъезду, консьержами, дворниками, пенсионерами, о необходимости информирования органы внутренних дел о подозрительных лицах, появляющихся в жилом секторе с целью получения информации и использования полученной информации  при выявлении и установлении   лиц, причастных к совершению правонарушений и преступлений.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По линии ОДН </w:t>
      </w:r>
    </w:p>
    <w:p w:rsidR="002B6DB1" w:rsidRPr="002B6DB1" w:rsidRDefault="002B6DB1" w:rsidP="002B6DB1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Активизировать работу по проведению  профилактической работы  сотрудниками ОДН, ОУУП, ОУР среди несовершеннолетних, их родителей, законных представителей.</w:t>
      </w:r>
    </w:p>
    <w:p w:rsidR="002B6DB1" w:rsidRPr="002B6DB1" w:rsidRDefault="002B6DB1" w:rsidP="002B6DB1">
      <w:pPr>
        <w:numPr>
          <w:ilvl w:val="0"/>
          <w:numId w:val="4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С целью повышения эффективности оперативно-служебной деятельности ОМВД в  соответствии с требованиями приказа МВД России от  31.12.2013 года №1040 «Вопросы оценки деятельности территориальных органов Министерства внутренних дел Российской Федерации»  необходимо  уделить  внимание на недопустимость роста по такому показателю  как «число несовершеннолетних, совершивших преступления (на 1 тыс. несовершеннолетних в возрасте 14-17 лет).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ОР ППСП</w:t>
      </w:r>
    </w:p>
    <w:p w:rsidR="002B6DB1" w:rsidRPr="002B6DB1" w:rsidRDefault="002B6DB1" w:rsidP="002B6DB1">
      <w:pPr>
        <w:numPr>
          <w:ilvl w:val="0"/>
          <w:numId w:val="5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Активизировать  работу по профилактике, пресечение преступлений и иных правонарушений, применение мер, направленных на недопущение противоправных деяний.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дежурной части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Совершенствовать деятельность дежурной части в соответствии с требованиями нормативных документов, регламентирующих ее работу.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Осуществлять работу по исключению фактов укрытия преступлений от учета, нарушений учетно-регистрационной дисциплины, обеспечению качественного формирования оперативной сводки.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Исключить случаи формального подхода к перепроверке не подтвердившихся сообщений криминального характера.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Повысить уровень реагирования дежурных нарядов на сообщения о преступлениях и происшествиях, обеспечение своевременного выезда СОГ в полном составе и нарядов на место происшествия с целью организации работы по раскрытию преступлений по «горячим следам».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Обеспечить соблюдение законности при осуществлении доставления и разбирательства с гражданами в органах внутренних дел.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Применять в практической деятельности передовых технологий (СУМН, СОБГ, ИБД и т.д.)</w:t>
      </w:r>
    </w:p>
    <w:p w:rsidR="002B6DB1" w:rsidRPr="002B6DB1" w:rsidRDefault="002B6DB1" w:rsidP="002B6DB1">
      <w:pPr>
        <w:numPr>
          <w:ilvl w:val="0"/>
          <w:numId w:val="6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Обеспечить регулярное проведение служебных занятий с сотрудниками дежурной части, осуществляющих замену штатных сотрудников дежурной части.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color w:val="000000"/>
          <w:lang w:val="ru-RU"/>
        </w:rPr>
        <w:t> </w:t>
      </w:r>
    </w:p>
    <w:p w:rsidR="002B6DB1" w:rsidRPr="002B6DB1" w:rsidRDefault="002B6DB1" w:rsidP="002B6DB1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2B6DB1">
        <w:rPr>
          <w:rFonts w:ascii="Arial" w:hAnsi="Arial" w:cs="Arial"/>
          <w:b/>
          <w:bCs/>
          <w:color w:val="000000"/>
          <w:lang w:val="ru-RU"/>
        </w:rPr>
        <w:t>По линии учетно-регистрационной дисциплины</w:t>
      </w:r>
    </w:p>
    <w:p w:rsidR="002B6DB1" w:rsidRPr="002B6DB1" w:rsidRDefault="002B6DB1" w:rsidP="002B6DB1">
      <w:pPr>
        <w:numPr>
          <w:ilvl w:val="0"/>
          <w:numId w:val="7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2B6DB1">
        <w:rPr>
          <w:rFonts w:ascii="Arial" w:eastAsia="Times New Roman" w:hAnsi="Arial" w:cs="Arial"/>
          <w:color w:val="000000"/>
          <w:lang w:val="ru-RU"/>
        </w:rPr>
        <w:t>Дополнительно изучить с личным составом  Отдела МВД России по району Новокосино г. Москвы требования  приказа МВД России от 29.08.2014г. №736 «Об утверждении Инструкции о порядке приема, регистрации и разрешения в территориальных органах Министерства внутренних дел Российской Федерации заявлений, сообщений о преступлениях, об административных правонарушениях, о происшествиях».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3669"/>
    <w:multiLevelType w:val="multilevel"/>
    <w:tmpl w:val="520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436571"/>
    <w:multiLevelType w:val="multilevel"/>
    <w:tmpl w:val="FFB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905B3B"/>
    <w:multiLevelType w:val="multilevel"/>
    <w:tmpl w:val="411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75138C"/>
    <w:multiLevelType w:val="multilevel"/>
    <w:tmpl w:val="37C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546F0C"/>
    <w:multiLevelType w:val="multilevel"/>
    <w:tmpl w:val="CE9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6E227E"/>
    <w:multiLevelType w:val="multilevel"/>
    <w:tmpl w:val="C33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975602"/>
    <w:multiLevelType w:val="multilevel"/>
    <w:tmpl w:val="C686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B1"/>
    <w:rsid w:val="002B6DB1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B6D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DB1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B6DB1"/>
  </w:style>
  <w:style w:type="paragraph" w:styleId="a3">
    <w:name w:val="Normal (Web)"/>
    <w:basedOn w:val="a"/>
    <w:uiPriority w:val="99"/>
    <w:unhideWhenUsed/>
    <w:rsid w:val="002B6DB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B6DB1"/>
    <w:rPr>
      <w:b/>
      <w:bCs/>
    </w:rPr>
  </w:style>
  <w:style w:type="paragraph" w:customStyle="1" w:styleId="bodytextindent2">
    <w:name w:val="bodytextindent2"/>
    <w:basedOn w:val="a"/>
    <w:rsid w:val="002B6DB1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2B6DB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DB1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B6DB1"/>
  </w:style>
  <w:style w:type="paragraph" w:styleId="a3">
    <w:name w:val="Normal (Web)"/>
    <w:basedOn w:val="a"/>
    <w:uiPriority w:val="99"/>
    <w:unhideWhenUsed/>
    <w:rsid w:val="002B6DB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2B6DB1"/>
    <w:rPr>
      <w:b/>
      <w:bCs/>
    </w:rPr>
  </w:style>
  <w:style w:type="paragraph" w:customStyle="1" w:styleId="bodytextindent2">
    <w:name w:val="bodytextindent2"/>
    <w:basedOn w:val="a"/>
    <w:rsid w:val="002B6DB1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2420</Words>
  <Characters>13799</Characters>
  <Application>Microsoft Macintosh Word</Application>
  <DocSecurity>0</DocSecurity>
  <Lines>114</Lines>
  <Paragraphs>32</Paragraphs>
  <ScaleCrop>false</ScaleCrop>
  <Company/>
  <LinksUpToDate>false</LinksUpToDate>
  <CharactersWithSpaces>16187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2015-01-24T17:31:00Z</dcterms:created>
  <dcterms:modified xsi:type="dcterms:W3CDTF">2015-01-24T17:31:00Z</dcterms:modified>
</cp:coreProperties>
</file>