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7C" w:rsidRPr="0058117C" w:rsidRDefault="0058117C" w:rsidP="0058117C">
      <w:pPr>
        <w:shd w:val="clear" w:color="auto" w:fill="40689C"/>
        <w:spacing w:line="0" w:lineRule="auto"/>
        <w:ind w:left="-300" w:right="450"/>
        <w:jc w:val="both"/>
        <w:rPr>
          <w:rFonts w:ascii="Arial" w:eastAsia="Times New Roman" w:hAnsi="Arial" w:cs="Times New Roman"/>
          <w:color w:val="000000"/>
          <w:lang w:val="ru-RU"/>
        </w:rPr>
      </w:pPr>
      <w:r w:rsidRPr="0058117C">
        <w:rPr>
          <w:rFonts w:ascii="Arial" w:eastAsia="Times New Roman" w:hAnsi="Arial" w:cs="Times New Roman"/>
          <w:color w:val="000000"/>
          <w:lang w:val="ru-RU"/>
        </w:rPr>
        <w:t> </w:t>
      </w:r>
    </w:p>
    <w:p w:rsidR="0058117C" w:rsidRPr="0058117C" w:rsidRDefault="0058117C" w:rsidP="0058117C">
      <w:pPr>
        <w:shd w:val="clear" w:color="auto" w:fill="FFFFFF"/>
        <w:outlineLvl w:val="0"/>
        <w:rPr>
          <w:rFonts w:ascii="Arial" w:eastAsia="Times New Roman" w:hAnsi="Arial" w:cs="Times New Roman"/>
          <w:color w:val="000000"/>
          <w:kern w:val="36"/>
          <w:sz w:val="30"/>
          <w:szCs w:val="30"/>
          <w:lang w:val="ru-RU"/>
        </w:rPr>
      </w:pPr>
      <w:bookmarkStart w:id="0" w:name="_GoBack"/>
      <w:bookmarkEnd w:id="0"/>
      <w:r w:rsidRPr="0058117C">
        <w:rPr>
          <w:rFonts w:ascii="Arial" w:eastAsia="Times New Roman" w:hAnsi="Arial" w:cs="Times New Roman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целях реализации принципов открытости и публичности, создания условий для обеспечения  права граждан, общественных объединений и организаций, государственных и муниципальных органов на получение достоверной информации о деятельности полиции в соответствии с Федеральным законом от 07 февраля 2011 года №3-ФЗ «О полиции» Вашему вниманию предлагается отчет о деятельности ОМВД России по Бабушкинскому району г.Москвы.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2015 году основные усилия были направлены на стабилизацию оперативной обстановки, обеспечение правопорядка и общественной безопасности, повышение раскрываемости преступлений, более качественное проведение профилактических мероприятий в жилом секторе и предупреждение преступлений на бытовой почве.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настоящее время оперативная обстановка на обслуживаемой территории остается стабильной и контролируемой.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Вначале остановимся на общих данных о состоянии криминогенной обстановки на территории района. За 12 месяцев 2015 года зарегистрировано 1007 преступлений, в аналогичном периоде предыдущего года - 1086 преступлений, то есть отмечается снижение на 7,8 % (- 81 преступлений).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         Следует отметить, что количество зарегистрированных тяжких и особо тяжких преступлений сократилось на 20,3% (361до 300). Процент раскрываемости данной категории преступлений снизился на 21,9% (89до 73 преступления).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Сохраняется высокая интенсивность совершаемых преступлений. Остается высокая степень общественной опасности в последнее время на территории района на 0,1% снизилось количество преступлений совершенных в общественных местах (701 до 700), то есть (- 1 преступление), также отмечен незначительный спад преступлений совершенных на улице – 443до 427 ( - 6 преступлений).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Проведенный анализ преступлений совершенных на улицах и в общественных местах позволил выделить на территории района отдельные участки местности подверженные к преступлениям. Таковыми являются: дворовые территории вблизи станции метро «Бабушкинская», а именно дворы домов № 32, 36 по улице Менжинского и дворы домов № 17, 19, 24, 26 по Енисейской улице. Указанное, свидетельствует о низкой организации и неэффективности работы нарядов.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lastRenderedPageBreak/>
        <w:t>В положительную сторону следует отметить, что принимаемые ОМВД меры профилактического характера, обеспечили снижение таких видов преступлений: как грабежи – 47 (2014г. 57), снижение на 17,5 %, кражи – 587 преступлений, 2014г. – 567 преступления(наблюдается незначительное увеличение, хулиганство – 0 преступления, (2014г. - 3), снижение на 100 %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Во втором полугодии 2015 года активно велась работа по выявлению наиболее значимых для столичных органов внутренних дел преступлений, таких как  организация незаконной миграции (в виду большого количества преступлений совершаемых иностранными гражданами) и организация и содержание притонов. По данному факту было составлено 35 административных протоколов по ч.3 ст. 18.8 КоАП РФ, из них : 31 материал итмеет административный штраф с административным выдворением, из которых 13 человек помещено в спецприемник  и 4 имеют административный штраф без административного выдворения.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Но при этом следует обратить внимание на результаты работы по противодействию преступлениям, непосредственно имеющим общественную значимость, это касается краж, в том числе краж из квартир граждан, грабежей, хищений транспортных средств, мошенничества. Следует отметить, что в 2015 году работа в данном направлении велась слабо и принимаемые меры оказались неэффективными.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Так, по 33 кражам из квартир граждан установлены лица по 6 преступлениям (14,3%). По 66 кражам транспортных средств лица установлены по 4 преступлениям (33,3 %). По фактам мошенничества из 86 зарегистрированных преступлений раскрыто – 7 (40 %).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С целью пресечения и раскрытия таких преступлений как квартирные кражи, кражи автотранспорта, кражи из автотранспорта, уличные грабежи и разбои проводятся крупномасштабные общегородские мероприятия, а также локальные операции на территории района.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Следует отметить незначительное снижение количества совершенных квартирных краж,  проводимые локальные мероприятия «Квартира» в выходные и праздничные дни, улучшили качество работы участковых уполномоченных полиции со старшими домов и подъездов.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целях недопущения совершения квартирных краж и одним из эффективных на сегодняшний день способов защиты своего имущества продолжает оставаться такой способ как постановка квартиры на охранную сигнализацию, в указанных целях ежемесячно участковыми уполномоченными полиции Отдела проводятся профилактические беседы с населением о необходимости постановки квартир на охранную сигнализацию.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Несмотря на снижение количества совершенных на территории района грабежей продолжает оставаться низкими результаты работы по раскрытию преступлений данного вида.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результате проведенного анализа, сложившейся оперативной обстановки по данной линии работы, было установлено, что наибольшее количество данного вида преступлений совершается в период времени с 21 часов 00 минут до 03 часов 00 минут, то есть в вечернее и ночное время суток.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Наиболее подвержен совершению грабежей квадрат следующих улиц: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Ленская – дом 23;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Летчика Бабушкина – дом 29;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Верхоянская – дом 10;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Староватутинский проезд – дом 13;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Енисейская – дом 17, 19, 24, 26;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-Улица Менжинского – дом 32, 36.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В результате проведенного анализа, сложившейся  оперативной обстановки по данной линии работы, было установлено, что данного вида преступления совершаются в безлюдных местах.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Нападения с целью открытого хищения чужого имущества, совершаются чаще в отношении женщин. Объектом преступлений становится личное имущество граждан (сумки и другая ручная кладь, а также мобильные телефоны).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Учитывая данные обстоятельства подразделениями Отдела в 2015 году приняты меры, направленные на предупреждение, пресечение и раскрытие данных видов преступлений.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Одним из приоритетных направлений деятельности Отдела является работа по качественному и своевременному рассмотрению заявлений и обращений граждан, которая строится в соответствии с требованиями действующего законодательства Российской Федерации.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Наряду с принимаемыми мерами по повышению качества работы с населением осуществляется контроль за соблюдением законности и учетно-регистрационной дисциплины, а также установленным порядком приема, регистрации и разрешения заявлений и сообщений о преступлениях. За истекший период поступила  29 карточка происшествий с жалобой на действия (бездействия) сотрудников Отдела, по всем обращениям граждан были проведены проверки.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Проведенный анализ работы по обращениям граждан в 2015 году  показал, что в Отдел МВД России по Бабушкинскому району г. Москвы  поступило  обращения 27284(2014г. - 23701).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Поводами к обращению в Отдел зачастую служат квартирные вопросы, жалобы на соседей, родственников, нарушение норм предусмотренных КоАП РФ.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Одной из форм рассмотрения обращения граждан является личный прием населения руководителями Отдела, который осуществляется в соответствии с графиком. За 2015 год в Отдел обратилось – 74 человека , из них принято начальником Отдела и руководителями  подразделений – 74 человека.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 находится на постоянном контроле у руководства Отдела.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Если говорить о предоставлении государственных услуг, то здесь стоит остановиться на работе подразделения ГЛЛР.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На территории обслуживания отдела МВД России по Бабушкинскому району владельцев гладкоствольных длинноствольных охотничьих ружей, лицензий на оружие самообороны, охотничьих ружей с нарезным стволом – 4649 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По состоянию за 12 месяцев 2015 года принято к рассмотрению 1511 заявлений, из них: выдано лицензий на приобретение оружия самообороны, лицензий на хранение и ношение газового оружия самообороны – 58, лицензий на приобретение охотничьих гладкоствольных оружий – 173, лицензий на приобретение огнестрельного оружия ограниченного поражения – 102, лицензий на приобретение охотничьего пневматического оружия (свыше 7,5 Дж) -  0, хранение и ношение огнестрельного оружия ограниченного поражения и патронов к нему – 322, хранение и ношение охотничьего пневматического оружия, огнестрельного длинноствольного оружия, огнестрельного длинноствольного оружия и патронов к нему – 607, разрешений без права ношения охотничьего гладкоствольного оружия – 5, разрешение на транспортирование оружия и (или) патронов к нему – 1, подтверждений о получении уведомлений о продаже оружия и патронов – 212, отказано в выдаче лицензий, разрешений, направлений, уведомлений – 0.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        На основе общественных пунктов охраны общественного порядка на территории Бабушкинского района г. Москвы создана добровольная дружина, которая во взаимодействии с УУП осуществляет патрулирование района в вечернее время суток с целью профилактики противоправных действий на территории обслуживаемого района.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 На должном уровне было организовано взаимодействие ОМВД с Управой по вопросам противодействия терроризму, осуществления мероприятий по обеспечению призыва в Вооруженные силы.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На основании изложенного считаю, что в 2015 году основные усилия личного состава следует направить на достижение положительных результатов работы подразделений  Отдела в части раскрываемости тяжких и особо тяжких преступлений, предупреждение, пресечение и раскрытие преступлений совершаемых на улице и в общественных местах, по работе по выявлению превентивных составов преступлений.</w:t>
      </w:r>
    </w:p>
    <w:p w:rsidR="0058117C" w:rsidRPr="0058117C" w:rsidRDefault="0058117C" w:rsidP="0058117C">
      <w:pPr>
        <w:shd w:val="clear" w:color="auto" w:fill="FFFFFF"/>
        <w:spacing w:before="150" w:after="150" w:line="408" w:lineRule="atLeast"/>
        <w:rPr>
          <w:rFonts w:ascii="Arial" w:hAnsi="Arial" w:cs="Times New Roman"/>
          <w:color w:val="000000"/>
          <w:lang w:val="ru-RU"/>
        </w:rPr>
      </w:pPr>
      <w:r w:rsidRPr="0058117C">
        <w:rPr>
          <w:rFonts w:ascii="Arial" w:hAnsi="Arial" w:cs="Times New Roman"/>
          <w:color w:val="000000"/>
          <w:lang w:val="ru-RU"/>
        </w:rPr>
        <w:t>Несмотря на широкий спектр проблем, которые необходимо эффективно решать в 2015 году хочу заверить, что личный состав и руководители подразделений Отдела понимают важность поставленных перед ними задач и способны их выполнить.</w:t>
      </w:r>
    </w:p>
    <w:p w:rsidR="0058117C" w:rsidRPr="0058117C" w:rsidRDefault="0058117C" w:rsidP="0058117C">
      <w:pPr>
        <w:shd w:val="clear" w:color="auto" w:fill="FFFFFF"/>
        <w:spacing w:line="336" w:lineRule="atLeast"/>
        <w:rPr>
          <w:rFonts w:ascii="Arial" w:eastAsia="Times New Roman" w:hAnsi="Arial" w:cs="Times New Roman"/>
          <w:color w:val="000000"/>
          <w:lang w:val="ru-RU"/>
        </w:rPr>
      </w:pPr>
      <w:r w:rsidRPr="0058117C">
        <w:rPr>
          <w:rFonts w:ascii="Arial" w:eastAsia="Times New Roman" w:hAnsi="Arial" w:cs="Times New Roman"/>
          <w:color w:val="000000"/>
          <w:lang w:val="ru-RU"/>
        </w:rPr>
        <w:t>Ссылки на сайты органов государственной власти: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D6F46"/>
    <w:multiLevelType w:val="multilevel"/>
    <w:tmpl w:val="323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02E49"/>
    <w:multiLevelType w:val="multilevel"/>
    <w:tmpl w:val="A20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DC6DE0"/>
    <w:multiLevelType w:val="multilevel"/>
    <w:tmpl w:val="D18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D31E62"/>
    <w:multiLevelType w:val="multilevel"/>
    <w:tmpl w:val="B98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7C"/>
    <w:rsid w:val="0058117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811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17C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11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1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8117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8117C"/>
    <w:rPr>
      <w:rFonts w:ascii="Arial" w:hAnsi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8117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8117C"/>
    <w:rPr>
      <w:rFonts w:ascii="Arial" w:hAnsi="Arial"/>
      <w:vanish/>
      <w:sz w:val="16"/>
      <w:szCs w:val="16"/>
    </w:rPr>
  </w:style>
  <w:style w:type="character" w:customStyle="1" w:styleId="bb-sep">
    <w:name w:val="bb-sep"/>
    <w:basedOn w:val="a0"/>
    <w:rsid w:val="0058117C"/>
  </w:style>
  <w:style w:type="paragraph" w:styleId="a4">
    <w:name w:val="Normal (Web)"/>
    <w:basedOn w:val="a"/>
    <w:uiPriority w:val="99"/>
    <w:semiHidden/>
    <w:unhideWhenUsed/>
    <w:rsid w:val="0058117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58117C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117C"/>
    <w:rPr>
      <w:rFonts w:ascii="Lucida Grande CY" w:hAnsi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811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17C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11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1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8117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8117C"/>
    <w:rPr>
      <w:rFonts w:ascii="Arial" w:hAnsi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8117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8117C"/>
    <w:rPr>
      <w:rFonts w:ascii="Arial" w:hAnsi="Arial"/>
      <w:vanish/>
      <w:sz w:val="16"/>
      <w:szCs w:val="16"/>
    </w:rPr>
  </w:style>
  <w:style w:type="character" w:customStyle="1" w:styleId="bb-sep">
    <w:name w:val="bb-sep"/>
    <w:basedOn w:val="a0"/>
    <w:rsid w:val="0058117C"/>
  </w:style>
  <w:style w:type="paragraph" w:styleId="a4">
    <w:name w:val="Normal (Web)"/>
    <w:basedOn w:val="a"/>
    <w:uiPriority w:val="99"/>
    <w:semiHidden/>
    <w:unhideWhenUsed/>
    <w:rsid w:val="0058117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58117C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117C"/>
    <w:rPr>
      <w:rFonts w:ascii="Lucida Grande CY" w:hAnsi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4902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9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465">
                  <w:marLeft w:val="0"/>
                  <w:marRight w:val="0"/>
                  <w:marTop w:val="300"/>
                  <w:marBottom w:val="300"/>
                  <w:divBdr>
                    <w:top w:val="single" w:sz="6" w:space="0" w:color="C2C2C2"/>
                    <w:left w:val="single" w:sz="6" w:space="0" w:color="C2C2C2"/>
                    <w:bottom w:val="single" w:sz="6" w:space="0" w:color="C2C2C2"/>
                    <w:right w:val="single" w:sz="6" w:space="0" w:color="C2C2C2"/>
                  </w:divBdr>
                </w:div>
              </w:divsChild>
            </w:div>
            <w:div w:id="1097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19164">
          <w:marLeft w:val="0"/>
          <w:marRight w:val="0"/>
          <w:marTop w:val="0"/>
          <w:marBottom w:val="0"/>
          <w:divBdr>
            <w:top w:val="single" w:sz="6" w:space="11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7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9592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32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1448</Words>
  <Characters>8260</Characters>
  <Application>Microsoft Macintosh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2016-03-02T14:56:00Z</dcterms:created>
  <dcterms:modified xsi:type="dcterms:W3CDTF">2016-03-02T14:57:00Z</dcterms:modified>
</cp:coreProperties>
</file>