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1AC5" w:rsidRPr="00191AC5" w:rsidRDefault="00191AC5" w:rsidP="00191AC5">
      <w:pPr>
        <w:shd w:val="clear" w:color="auto" w:fill="FFFFFF"/>
        <w:spacing w:after="300" w:line="360" w:lineRule="atLeast"/>
        <w:outlineLvl w:val="0"/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</w:pPr>
      <w:r w:rsidRPr="00191AC5">
        <w:rPr>
          <w:rFonts w:ascii="Arial" w:eastAsia="Times New Roman" w:hAnsi="Arial" w:cs="Arial"/>
          <w:color w:val="000000"/>
          <w:spacing w:val="-15"/>
          <w:kern w:val="36"/>
          <w:sz w:val="30"/>
          <w:szCs w:val="30"/>
          <w:lang w:val="ru-RU"/>
        </w:rPr>
        <w:t>Информационно-аналитическая записка за 2014 год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Информационно – аналитическая записка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по итогам оперативно-служебной деятельности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Отдела МВД России по району ЮЖНОЕ  МЕДВЕДКОВО                        г. Москвы за  2014 год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Краткая характеристика и особенности обслуживаемой территории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Район Южное Медведково входит в состав Северо-Восточного административного округа г. Москвы, на юге граничит с районом Свиблово, на севере с районом Северное Медведково, на востоке с районом                 Бабушкинский и на западе с районом Отрадное. Территория района              Южное Медведково г. Москвы составляет 331,65 га. Общее число                 населения составляет 84347 жителей.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Исполнительную власть в районе осуществляет глава Управы, руководителем которой является Крамар В.И.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Район относится к спальному типу. На его территории насчитывается 8 улиц: (улица Вилюйская — дом 4 (к.5); проезд Дежнева — дома 2-38а;  улица Заповедная — дома 2-28; улица Молодцова — нечетная сторона: дома 1-33 (к.3); улица Полярная — дома 1-19; улица Сухонская — дома 1-7а; проезд Шокальского — дома 1-15; Ясный проезд — дома 1-34 (к.2). Общая протяженность дорожной сети составляет 15,5 км., Количество маршрутов наземного пассажирского транспорта 10 ед., из них: – автобусов 9 ед. (№№ 628,61,71,124,174,605,238,181,696); – трамваев 1 ед. (№ 17)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районе насчитывается 176 жилых домов, с 26 565 квартирами. В районе расположены 25 объектов образования: из них 10 общеобразовательных школ, 1 физико-математический лицей, 14 дошкольных образовательных учреждений. Кроме этого в районе производится реконструкция жилого фонда.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   С целью повышения физической культуры граждан района функционируют 2 спортивных объекта: Ледовый Дворец и Бассейн.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   Количество предприятий потребительского рынка составляет – 63 магазина, 13 парикмахерских, 2 ломбарда, 9 аптек.  По проезду Дежнева 23 открылся новый торговый комплекс «Эго-мол».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lastRenderedPageBreak/>
        <w:t>       Естественно, что географическое, социально-демографическое и социально-экономическое положение района Южное Медведково г. Москвы объективно определяет состояние и развитие преступности в его границах.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Общая характеристика криминальной ситуации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на территории района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2014 году на территории района Южное Медведково  г. Москвы практически не изменилось состояние криминогенной обстановки,  о чем свидетельствуют имеющиеся статистические показатели:  зарегистрировано  969 преступлений, что на  5 преступлений меньше показателей 2013 года. Уровень преступности в расчете на 100 тысяч населения снизился с </w:t>
      </w:r>
      <w:r w:rsidRPr="00191AC5">
        <w:rPr>
          <w:rFonts w:ascii="Arial" w:hAnsi="Arial" w:cs="Arial"/>
          <w:i/>
          <w:iCs/>
          <w:color w:val="000000"/>
          <w:lang w:val="ru-RU"/>
        </w:rPr>
        <w:t>753,6</w:t>
      </w:r>
      <w:r w:rsidRPr="00191AC5">
        <w:rPr>
          <w:rFonts w:ascii="Arial" w:hAnsi="Arial" w:cs="Arial"/>
          <w:color w:val="000000"/>
          <w:lang w:val="ru-RU"/>
        </w:rPr>
        <w:t>  до </w:t>
      </w:r>
      <w:r w:rsidRPr="00191AC5">
        <w:rPr>
          <w:rFonts w:ascii="Arial" w:hAnsi="Arial" w:cs="Arial"/>
          <w:i/>
          <w:iCs/>
          <w:color w:val="000000"/>
          <w:lang w:val="ru-RU"/>
        </w:rPr>
        <w:t>738,1</w:t>
      </w:r>
      <w:r w:rsidRPr="00191AC5">
        <w:rPr>
          <w:rFonts w:ascii="Arial" w:hAnsi="Arial" w:cs="Arial"/>
          <w:color w:val="000000"/>
          <w:lang w:val="ru-RU"/>
        </w:rPr>
        <w:t> преступлений.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Число зарегистрированных тяжких увеличилось на </w:t>
      </w:r>
      <w:r w:rsidRPr="00191AC5">
        <w:rPr>
          <w:rFonts w:ascii="Arial" w:hAnsi="Arial" w:cs="Arial"/>
          <w:i/>
          <w:iCs/>
          <w:color w:val="000000"/>
          <w:lang w:val="ru-RU"/>
        </w:rPr>
        <w:t>5,1%</w:t>
      </w:r>
      <w:r w:rsidRPr="00191AC5">
        <w:rPr>
          <w:rFonts w:ascii="Arial" w:hAnsi="Arial" w:cs="Arial"/>
          <w:color w:val="000000"/>
          <w:lang w:val="ru-RU"/>
        </w:rPr>
        <w:t> и составило 184  преступления против 175 в 2013 году, особо тяжких преступлений снизилось на </w:t>
      </w:r>
      <w:r w:rsidRPr="00191AC5">
        <w:rPr>
          <w:rFonts w:ascii="Arial" w:hAnsi="Arial" w:cs="Arial"/>
          <w:i/>
          <w:iCs/>
          <w:color w:val="000000"/>
          <w:lang w:val="ru-RU"/>
        </w:rPr>
        <w:t>714,8%</w:t>
      </w:r>
      <w:r w:rsidRPr="00191AC5">
        <w:rPr>
          <w:rFonts w:ascii="Arial" w:hAnsi="Arial" w:cs="Arial"/>
          <w:color w:val="000000"/>
          <w:lang w:val="ru-RU"/>
        </w:rPr>
        <w:t> и составило 46  преступлений против  54 в 2013 году . Удельный вес преступлений указанной категории составил 23,9%                                   ( среднеокружной показатель-29,9%).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Структура преступности в районе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За 2014 год на территории района Южное Медведково г. Москвы зарегистрировано 6</w:t>
      </w:r>
      <w:r w:rsidRPr="00191AC5">
        <w:rPr>
          <w:rFonts w:ascii="Arial" w:hAnsi="Arial" w:cs="Arial"/>
          <w:i/>
          <w:iCs/>
          <w:color w:val="000000"/>
          <w:lang w:val="ru-RU"/>
        </w:rPr>
        <w:t>,5 </w:t>
      </w:r>
      <w:r w:rsidRPr="00191AC5">
        <w:rPr>
          <w:rFonts w:ascii="Arial" w:hAnsi="Arial" w:cs="Arial"/>
          <w:color w:val="000000"/>
          <w:lang w:val="ru-RU"/>
        </w:rPr>
        <w:t>% от всех преступлений совершенных на территории СВАО г. Москвы.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Отмечается снижение регистрации таких видов преступлений, как: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убийств - в три раза ( с 3 до 1);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УПТВЗ в два раза (с 8 до 4);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квартирных краж – на 11,9% ( с 42 до 37)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краж автотранспортных средств на 34,0% (с с47 до 31);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угонов – на 28,6% ( с 7 до 5)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фактов мошенничества  на 47,7% ( со 132 до 69)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разбойные нападения - на 33,3% ( с 9 до 6)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незаконный оборот оружия  – на 66,7% ( с 3 до1)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организация незаконной миграции – на 25,0% ( с 4 до 3)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Вместе с тем, в 2014 году  отмечается рост зарегистрированных: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изнасилований – на 100,0% ( с 1 до 2)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грабежей – на 5,4% ( с 37 до 39)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хулиганств – на 100,0% ( с 4 до 8)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организаций притонов для занятия проституцией – на 100,0% ( с 1 до 2)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 На основе проведенного анализа видно, что по-прежнему в массиве всех уголовно-наказуемых деяний основная доля принадлежит преступлениям против собственности. Более половины всех зарегистрированных преступных деяний (71,5%) составили хищения чужого имущества</w:t>
      </w: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Динамика отдельных видов зарегистрированных преступлений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за  2014 год  в сравнении  с  аналогичным периодом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прошлого года 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Вместе с тем, в 2014 году  отмечается рост зарегистрированных: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изнасилований – на 100,0% ( с 1 до 2)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грабежей – на 5,4% ( с 37 до 39)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хулиганств – на 100,0% ( с 4 до 8)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организаций притонов для занятия проституцией – на 100,0% ( с 1 до 2)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Структура отдельных видов зарегистрированных преступлений и их раскрываемость по законченным делам  за 2014 год  в сравнении  с  2013 годом</w:t>
      </w:r>
    </w:p>
    <w:tbl>
      <w:tblPr>
        <w:tblpPr w:leftFromText="60" w:rightFromText="60" w:vertAnchor="text"/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24"/>
        <w:gridCol w:w="1985"/>
        <w:gridCol w:w="1821"/>
        <w:gridCol w:w="1652"/>
        <w:gridCol w:w="1483"/>
      </w:tblGrid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b/>
                <w:bCs/>
                <w:color w:val="000000"/>
                <w:lang w:val="ru-RU"/>
              </w:rPr>
              <w:t>Вид преступления</w:t>
            </w:r>
          </w:p>
        </w:tc>
        <w:tc>
          <w:tcPr>
            <w:tcW w:w="656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b/>
                <w:bCs/>
                <w:color w:val="000000"/>
                <w:lang w:val="ru-RU"/>
              </w:rPr>
              <w:t>Зарегистрировано</w:t>
            </w:r>
          </w:p>
        </w:tc>
        <w:tc>
          <w:tcPr>
            <w:tcW w:w="5900" w:type="dxa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b/>
                <w:bCs/>
                <w:color w:val="000000"/>
                <w:lang w:val="ru-RU"/>
              </w:rPr>
              <w:t>Лицо установлено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 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2014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2013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2014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2013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всего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969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974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205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310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Тяжкие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184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175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42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57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Особо тяжкие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46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54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11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17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убийства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УПТВЗ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8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изнасилование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разбои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6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9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грабежи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39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37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12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16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Кражи всего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570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537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67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153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Квартирные кражи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37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42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11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Кражи АТС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31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47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угоны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7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0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хулиганство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8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4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мошенничество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69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132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15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5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Незаконный оборот оружия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</w:t>
            </w:r>
          </w:p>
        </w:tc>
      </w:tr>
      <w:tr w:rsidR="00191AC5" w:rsidRPr="00191AC5" w:rsidTr="00191AC5">
        <w:tc>
          <w:tcPr>
            <w:tcW w:w="35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Незаконный оборот наркотиков</w:t>
            </w:r>
          </w:p>
        </w:tc>
        <w:tc>
          <w:tcPr>
            <w:tcW w:w="32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131</w:t>
            </w:r>
          </w:p>
        </w:tc>
        <w:tc>
          <w:tcPr>
            <w:tcW w:w="33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86</w:t>
            </w:r>
          </w:p>
        </w:tc>
        <w:tc>
          <w:tcPr>
            <w:tcW w:w="308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28</w:t>
            </w:r>
          </w:p>
        </w:tc>
        <w:tc>
          <w:tcPr>
            <w:tcW w:w="284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vAlign w:val="center"/>
            <w:hideMark/>
          </w:tcPr>
          <w:p w:rsidR="00191AC5" w:rsidRPr="00191AC5" w:rsidRDefault="00191AC5" w:rsidP="00191AC5">
            <w:pPr>
              <w:spacing w:before="150" w:after="150" w:line="360" w:lineRule="atLeast"/>
              <w:rPr>
                <w:rFonts w:ascii="Arial" w:hAnsi="Arial" w:cs="Arial"/>
                <w:color w:val="000000"/>
                <w:lang w:val="ru-RU"/>
              </w:rPr>
            </w:pPr>
            <w:r w:rsidRPr="00191AC5">
              <w:rPr>
                <w:rFonts w:ascii="Arial" w:hAnsi="Arial" w:cs="Arial"/>
                <w:color w:val="000000"/>
                <w:lang w:val="ru-RU"/>
              </w:rPr>
              <w:t>37</w:t>
            </w:r>
          </w:p>
        </w:tc>
      </w:tr>
    </w:tbl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 Недостаточной оказалась работа сотрудников ОДН по ранней профилактике правонарушений и преступлений  направленная на вопитание подростков, пропаганду здорового образа жизни. Всвязи с чем  допущен рост  подростковой преступности  с 5 до 6 преступлений.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За 2014 год на 33,9% меньше  установлено лиц, совершивших                      преступные посягательства  – 205 против 310 в 2013 году  ( -105).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В суд направлено (раскрыто)  214</w:t>
      </w:r>
      <w:r w:rsidRPr="00191AC5">
        <w:rPr>
          <w:rFonts w:ascii="Arial" w:hAnsi="Arial" w:cs="Arial"/>
          <w:color w:val="000000"/>
          <w:lang w:val="ru-RU"/>
        </w:rPr>
        <w:t> уголовных дел (- 91 или  - 29,8%)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   Раскрываемость общая составила 21,9% (  аппг-33,2%)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   Раскрыто по категориям преступлений: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тяжких преступлений – 42 ( -23 или – 35,4%). Раскрываемость                     составила 20,7% ( аппг- 39,2%)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особо тяжких -12 ( -5 или -29,4%). Раскрываемость – 32,4% ( аппг-29,8%)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средней тяжести – 43 ( +13 или + 43,3%). Раскрываемость составила  12,1% ( аппг-14,3%)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небольшой тяжести – 117 ( -76 или -39,4%) . Раскрываемость составила 30,7% (аппг-39,6%)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Раскрыто по составам преступлений/процент раскрываемости 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убийство - 2 (100,0%)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УПТВЗ – 3  ( 50%)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изнасилование – 2  (100,0%)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кражи – 65 (11,5%), в том числе: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квартирные кражи  – 4  (10,5%)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кражи автотранспортных средств  - 1 ( 2,9%)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грабежи -12 ( 28.6%)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разбои – 3 (42,9%)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мошенничество – 16 (17,2%)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угонов – 0  ( 0 %)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хулиганство – 4 (50%)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незаконный оборот оружия  –  1 ( 50,0%)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организация притонов для занятия проституцией -2 ( 100,0%)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организация незаконной миграции – 0 (0%)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Остались нераскрытыми 755 преступных деяния ( аппг- 669).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За 2014 год  на 16,1% увеличилось число преступлений,                      совершенных в общественных местах, в абсолютных числах с 552 до 641 . Реализация  целенаправленных мер по укреплению правопорядка в районе  привела к снижению на 4,2 % преступлений категории «уличных», в                    абсолютных числах с 449 до 430.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Раскрыто ( по направленным в суд) 99 преступлений , совершенных в общественных местах(- 65 или – 39,6%). Раскрываемость составила 15,4% (аппг-30,2%)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том числе раскрыто  56 «уличных» преступлений  (-53 или                -48,6%).  Раскрываемость составила 12,2% (аппг-25,4%)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С целью стабилизации криминогенной обстановки на территории                    обслуживания в  2014 году были запланированы и проведены 30                  локальных мероприятия по противодействию кражам и угонам автотранспорта, кражам имущества граждан из автотранспорта, а также по противодействию квартирным кражам,   в которых были задействованы  сотрудники всех служб ОМВД.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Также личный состав Отдела принял участие в проведении          межведомственных оперативно- профилактических мероприятий «Автомобиль», «Барсетка», «Арсенал»,  « Незаконный мигрант», «Надзор».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Руководством Отдела организована и контролируется отработка ГСК  (48 на 3030 машиномест) и автостоянок, расположенных на территории района Южное Медведково г. Москвы.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Участие служб в раскрытии преступлений</w:t>
      </w:r>
      <w:r w:rsidRPr="00191AC5">
        <w:rPr>
          <w:rFonts w:ascii="Arial" w:hAnsi="Arial" w:cs="Arial"/>
          <w:color w:val="000000"/>
          <w:lang w:val="ru-RU"/>
        </w:rPr>
        <w:t>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Уголовным розыском в отчетном году раскрыто 43 преступления, нагрузка на 1 оперуполномоченного составила 5,4 преступления  ( аппг-79, нагрузка 8,8).  ОУР занимает 13-е место в СВАО. Нагрузка по  УВД – 3,8 преступления. 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Участковыми уполномоченными полиции в текущем году раскрыто 69  преступлений, нагрузка на 1 УУП составила 3,1 преступления  ( аппг- 116, нагрузка -5,8).  ОУУП занимает 10-е место в СВАО. Нагрузка по  УВД – 3,4 преступления. 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Патрульно-постовой службой в текущем году раскрыто 37               преступлений,  нагрузка на 1 сотрудника ППСП составила 0,73 ( аппг- 36 нагрузка 0,71).  ОР ППСП занимает 13-е место в СВАО.  Нагрузка по  УВД – 0,7 преступлений. 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            </w:t>
      </w:r>
      <w:r w:rsidRPr="00191AC5">
        <w:rPr>
          <w:rFonts w:ascii="Arial" w:hAnsi="Arial" w:cs="Arial"/>
          <w:b/>
          <w:bCs/>
          <w:color w:val="000000"/>
          <w:lang w:val="ru-RU"/>
        </w:rPr>
        <w:t> Административная практика служб ОМВД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Отделе МВД России по району Южное Медведково г. Москвы серьезное внимание уделяется вопросам укрепления правопорядка на                    территории района, обеспечения личной и имущественной безопасности граждан, соблюдения их законных прав и интересов, прежде всего через систему предупредительных мер.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Одной из существенных мер профилактического характера является применение норм административного законодательства к нарушителям закона.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За 12 месяцев 2014 года сотрудниками служб отдела составлено 4339 административных материалов 9аппг-5654).  То есть в среднем ежесуточно отделом со штатной численностью 147 единиц выявляется и документируется  12  административных правонарушений. Данное положение вещей не соответствует складывающейся на территории района  оперативной обстановке, ведь выявление и документирование административных правонарушений – это одна из эффективных профилактических мер.  Слабо в                   данном  направлении сработали все службы отдела: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ОУУП –  765 протоколов  (аппг- 1795)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ОР ППСП – 3197 (аппг-3386)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ОДН – 159  (аппг-195)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ГЛРР – 127 (аппг-1520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  Административные протоколы, в основной массе, составлены за                          совершение следующих административных правонарушений: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ст. 18.8. КоАП РФ (за нарушение режима пребывания) – 67                    иностранцев (аппг-450), в отношении 61 (аппг- 114) иностранных граждан была применена такая административная мера как  выдворение.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ст. 20.1. КоАП РФ (мелкое хулиганство) - 1201 (аппг– 856).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общем массиве всех административных правонарушений                 выделяется выявление лиц, нарушаются антиалкогольное                                          законодательство, их количество составляет 62,1 % от всех административных протоколов, составленных сотрудниками Отдела.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Так, выявлено правонарушений по ст. 20.21. КоАП РФ (появление в состоянии алкогольного опьянения) – 833 (аппг– 1445), по ст. 20.20. КоАП РФ (распитие спиртных напитков) – 1692  (аппг– 1603).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       В отчетном периоде в суд направлено 126 материалов.                     Административный арест применен к 24 гражданам,  выдворению                      подвергнут 61 иностранный гражданин. Оштрафовано 3010 граждан.         Взыскиваемость штрафов  составляет 41%.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Взаимодействие с государственными, муниципальными органами и общественными объединениями.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Организация эффективного взаимодействия с государственными и муниципальными органами, общественными объединениями и организациями,  гражданами находится на постоянном контроле руководства Отдела.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  текущем году проведено 24 плановых совещания, на </w:t>
      </w:r>
      <w:r w:rsidRPr="00191AC5">
        <w:rPr>
          <w:rFonts w:ascii="Arial" w:hAnsi="Arial" w:cs="Arial"/>
          <w:b/>
          <w:bCs/>
          <w:color w:val="000000"/>
          <w:lang w:val="ru-RU"/>
        </w:rPr>
        <w:t>итоговые </w:t>
      </w:r>
      <w:r w:rsidRPr="00191AC5">
        <w:rPr>
          <w:rFonts w:ascii="Arial" w:hAnsi="Arial" w:cs="Arial"/>
          <w:color w:val="000000"/>
          <w:lang w:val="ru-RU"/>
        </w:rPr>
        <w:t>совещание приглашались: Глава Управы, помощник Бабушкинского межрайонного прокурора, председатель совета ОПОП района, начальник Штаба Народной дружины.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районе создана и постоянно действует Антитеррористическая комиссия, на заседаниях которой рассматриваются вопросы охраны общественного порядка и безопасности граждан района.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текущем году сотрудниками Отдела осуществлялась охрана общественного порядка и безопасность граждан на территории района в ходе подготовки и проведения 180  массовых общественно-политических, спортивных, культурных и религиозных мероприятий. В преддверии которых проводились оперативные совещания, рабочие встречи в Управе района и Отделе МВД России по координации действий сотрудников полиции и органов власти, ОПОП и штаба НД.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Приоритетными направлениями в деятельности органов внутренних дел района по организации взаимодействия с общественностью в жилом секто</w:t>
      </w:r>
      <w:r w:rsidRPr="00191AC5">
        <w:rPr>
          <w:rFonts w:ascii="Arial" w:hAnsi="Arial" w:cs="Arial"/>
          <w:color w:val="000000"/>
          <w:lang w:val="ru-RU"/>
        </w:rPr>
        <w:softHyphen/>
        <w:t>ре и на улицах было и остается совместное принятие мер с органами ис</w:t>
      </w:r>
      <w:r w:rsidRPr="00191AC5">
        <w:rPr>
          <w:rFonts w:ascii="Arial" w:hAnsi="Arial" w:cs="Arial"/>
          <w:color w:val="000000"/>
          <w:lang w:val="ru-RU"/>
        </w:rPr>
        <w:softHyphen/>
        <w:t>полнительной власти, по активизации работы общественных формиро</w:t>
      </w:r>
      <w:r w:rsidRPr="00191AC5">
        <w:rPr>
          <w:rFonts w:ascii="Arial" w:hAnsi="Arial" w:cs="Arial"/>
          <w:color w:val="000000"/>
          <w:lang w:val="ru-RU"/>
        </w:rPr>
        <w:softHyphen/>
        <w:t>ваний правоохранительной направленности.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Так на территории района функционируют 5 общественных пунктов охраны порядка, которые оказывают конкретную помощь, прежде всего участко</w:t>
      </w:r>
      <w:r w:rsidRPr="00191AC5">
        <w:rPr>
          <w:rFonts w:ascii="Arial" w:hAnsi="Arial" w:cs="Arial"/>
          <w:color w:val="000000"/>
          <w:lang w:val="ru-RU"/>
        </w:rPr>
        <w:softHyphen/>
        <w:t>вым уполномоченным полиции по обеспечению правопорядка на закреплен</w:t>
      </w:r>
      <w:r w:rsidRPr="00191AC5">
        <w:rPr>
          <w:rFonts w:ascii="Arial" w:hAnsi="Arial" w:cs="Arial"/>
          <w:color w:val="000000"/>
          <w:lang w:val="ru-RU"/>
        </w:rPr>
        <w:softHyphen/>
        <w:t>ной территории.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районе действует Штаб народной дружины, которая насчитывает 121 человека. Основными направлениями взаимодействия народной дружины  с полицией является обеспечение общественного порядка, предупреждение и пресечение преступлений и правонарушений. Весомый вклад члены народной дружины вносят при проведении массовых мероприятий.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целях реализации принципа открытости и публичности, повышения уровня доверия населения к органам внутренних дел проводятся отчеты участковых уполномоченных полиции перед населением о состоянии правопорядка на обслуживаемой территории и личных вкладах в осуществление мер по предупреждению преступлений.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Состояние кадровой и воспитательной работы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Одним из приоритетных направлений деятельности органов внутренних дел является кадровое обеспечение, в части подбора и обучения личного состава, а также создания благоприятного морально-психологического климата в коллективе. Состояние работы по соблюдению служебной, дорожно-транспортной дисциплины и законности  сотрудниками ОМВД держится на постоянном контроле руководством Отдела. Данные вопросы регулярно рассматривается на оперативных совещаниях, а также при ежедневном заступлении на службу нарядов полиции до личного состава доводятся указания, телеграммы, а также чрезвычайные происшествия в Московском гарнизоне. За прошедший год в отношении сотрудников ОМВД не возбуждено ни одного уголовного дела за нарушение законности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По штату в Отделе МВД России по району Южное Медведково                    г. Москвы – 1498, по списку – 139  единиц из них: 88 единиц офицерского состава, 51 единиц – младшего и рядового состава, 9 – вольнонаемных.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Не комплект 10 единиц: 8 –аттестованных сотрудников (5,7%):                         -  3- офицерский состав, 5 - рядовой;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  2- вольнонаемных ( 6,7%).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 ст .о/уполномоченный – 2;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  начальник ОДН 1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  полицейский КС -1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 полицейский ОР ППСП-2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 водитель -2 (Живчиков,  Новиков)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  вольнонаемых- 2  ( ст. специалист референт, водитель).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К дисциплинарной ответственности привлечено 16 сотрудников Отдела . Из них: руководителей -3.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Руководителями осуществляется постоянный контроль за несением службы личным составом, выполнением каждым сотрудником своих функциональных обязанностей в полном объеме, требований приказов и уставов.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В планах мероприятий по проведению воспитательной работы особое внимание уделяется работе с молодыми сотрудниками, стоящими в резерве кадров на выдвижение и входящими в группу психолого-педагогического сопровождения и внимания.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Ежедневно на инструктажах, заступающих на службу нарядов полиции, до сотрудников доводится информация о чрезвычайных происшествиях, нарушениях законности и дорожно-транспортной дисциплины допущенных сотрудниками полиции.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Руководителями служб постоянно проводится воспитательно -                     разъяснительная работа о неукоснительном соблюдении правил дорожного движения сотрудниками, закрепленными за служебными автомашинами и имеющими личный автотранспорт.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Состояние работы с письменными и устными обращениями граждан, учетно-регистрационная дисциплина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За 2014 год  в КУСП Отдела зарегистрировано 16928 заявлений             и  сообщений о преступлениях и происшествиях  ).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 Возбуждено 866 уголовных дел; вынесено 3773 постановления об отказе в возбуждении уголовного дела;  передано по подследственноси                       ( территориальности) 784 материала; составлен 301 административный материал; приобщен к номенклатурному производству 8771материал,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За текущий год    из материалов об отказе в возбуждении уголовного дела  возбуждено 55 уголовных дел, из них по инициативе Отдела – 4 дела</w:t>
      </w:r>
      <w:r w:rsidRPr="00191AC5">
        <w:rPr>
          <w:rFonts w:ascii="Arial" w:hAnsi="Arial" w:cs="Arial"/>
          <w:i/>
          <w:iCs/>
          <w:color w:val="000000"/>
          <w:lang w:val="ru-RU"/>
        </w:rPr>
        <w:t>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Согласно проведенного анализа 38 уголовных дел  (70%) возбуждены по признакам состава преступления, предусмотренных ст. 228 УК РФ.  Т.е. из административных материалов по ст. 6.9. КоАП РФ за 2012,2013,2014 годы, и фактам обращения граждан в лечебные учреждения с отравлениями наркотическими веществами.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b/>
          <w:bCs/>
          <w:color w:val="000000"/>
          <w:lang w:val="ru-RU"/>
        </w:rPr>
        <w:t>Прогноз и выводы: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На основании проведенного анализа и тенденций развития общества можно</w:t>
      </w:r>
      <w:r w:rsidRPr="00191AC5">
        <w:rPr>
          <w:rFonts w:ascii="Arial" w:hAnsi="Arial" w:cs="Arial"/>
          <w:color w:val="000000"/>
          <w:u w:val="single"/>
          <w:lang w:val="ru-RU"/>
        </w:rPr>
        <w:t>спрогнозировать</w:t>
      </w:r>
      <w:r w:rsidRPr="00191AC5">
        <w:rPr>
          <w:rFonts w:ascii="Arial" w:hAnsi="Arial" w:cs="Arial"/>
          <w:color w:val="000000"/>
          <w:lang w:val="ru-RU"/>
        </w:rPr>
        <w:t> дальнейший рост преступлений имущественного характера – краж, грабежей, хулиганств.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 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С учетом изложенного, в целях стабилизации оперативной обстановки на территории обслуживания необходимо: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усилить контроль за несением службы нарядами полиции по предупреждению и пресечению преступлений и правонарушений в общественных местах в том числе на улице;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 активизировать работу оперуполномоченных ОУР ОМВД по приобретению лиц, способных освещать информацию криминального характера;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  контролировать работу СОГ на месте происшествия, максимально полно  производить осмотр места происшествия, в течении дежурных суток                    назначать экспертизы и просмотр видеонаблюдения;</w:t>
      </w:r>
    </w:p>
    <w:p w:rsidR="00191AC5" w:rsidRPr="00191AC5" w:rsidRDefault="00191AC5" w:rsidP="00191AC5">
      <w:pPr>
        <w:shd w:val="clear" w:color="auto" w:fill="FFFFFF"/>
        <w:spacing w:before="150" w:after="150" w:line="360" w:lineRule="atLeast"/>
        <w:rPr>
          <w:rFonts w:ascii="Arial" w:hAnsi="Arial" w:cs="Arial"/>
          <w:color w:val="000000"/>
          <w:lang w:val="ru-RU"/>
        </w:rPr>
      </w:pPr>
      <w:r w:rsidRPr="00191AC5">
        <w:rPr>
          <w:rFonts w:ascii="Arial" w:hAnsi="Arial" w:cs="Arial"/>
          <w:color w:val="000000"/>
          <w:lang w:val="ru-RU"/>
        </w:rPr>
        <w:t>-  усилить контроль за исполнением личным составом требований          учетно- регистрационной дисциплины и законности, в части обоснованности вынесения постановлений об отказе в возбуждении уголовных дел.</w:t>
      </w:r>
    </w:p>
    <w:p w:rsidR="009C473A" w:rsidRDefault="009C473A">
      <w:bookmarkStart w:id="0" w:name="_GoBack"/>
      <w:bookmarkEnd w:id="0"/>
    </w:p>
    <w:sectPr w:rsidR="009C473A" w:rsidSect="009C473A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1AC5"/>
    <w:rsid w:val="00191AC5"/>
    <w:rsid w:val="009C4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4799E8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191A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C5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1AC5"/>
  </w:style>
  <w:style w:type="paragraph" w:styleId="a3">
    <w:name w:val="Normal (Web)"/>
    <w:basedOn w:val="a"/>
    <w:uiPriority w:val="99"/>
    <w:unhideWhenUsed/>
    <w:rsid w:val="00191AC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191AC5"/>
    <w:rPr>
      <w:b/>
      <w:bCs/>
    </w:rPr>
  </w:style>
  <w:style w:type="character" w:styleId="a5">
    <w:name w:val="Emphasis"/>
    <w:basedOn w:val="a0"/>
    <w:uiPriority w:val="20"/>
    <w:qFormat/>
    <w:rsid w:val="00191AC5"/>
    <w:rPr>
      <w:i/>
      <w:iCs/>
    </w:rPr>
  </w:style>
  <w:style w:type="paragraph" w:customStyle="1" w:styleId="a6">
    <w:name w:val="a"/>
    <w:basedOn w:val="a"/>
    <w:rsid w:val="00191AC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ru-RU" w:eastAsia="ru-RU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lang w:val="en-GB"/>
    </w:rPr>
  </w:style>
  <w:style w:type="paragraph" w:styleId="1">
    <w:name w:val="heading 1"/>
    <w:basedOn w:val="a"/>
    <w:link w:val="10"/>
    <w:uiPriority w:val="9"/>
    <w:qFormat/>
    <w:rsid w:val="00191AC5"/>
    <w:pPr>
      <w:spacing w:before="100" w:beforeAutospacing="1" w:after="100" w:afterAutospacing="1"/>
      <w:outlineLvl w:val="0"/>
    </w:pPr>
    <w:rPr>
      <w:rFonts w:ascii="Times" w:hAnsi="Times"/>
      <w:b/>
      <w:bCs/>
      <w:kern w:val="36"/>
      <w:sz w:val="48"/>
      <w:szCs w:val="4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91AC5"/>
    <w:rPr>
      <w:rFonts w:ascii="Times" w:hAnsi="Times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191AC5"/>
  </w:style>
  <w:style w:type="paragraph" w:styleId="a3">
    <w:name w:val="Normal (Web)"/>
    <w:basedOn w:val="a"/>
    <w:uiPriority w:val="99"/>
    <w:unhideWhenUsed/>
    <w:rsid w:val="00191AC5"/>
    <w:pPr>
      <w:spacing w:before="100" w:beforeAutospacing="1" w:after="100" w:afterAutospacing="1"/>
    </w:pPr>
    <w:rPr>
      <w:rFonts w:ascii="Times" w:hAnsi="Times" w:cs="Times New Roman"/>
      <w:sz w:val="20"/>
      <w:szCs w:val="20"/>
      <w:lang w:val="ru-RU"/>
    </w:rPr>
  </w:style>
  <w:style w:type="character" w:styleId="a4">
    <w:name w:val="Strong"/>
    <w:basedOn w:val="a0"/>
    <w:uiPriority w:val="22"/>
    <w:qFormat/>
    <w:rsid w:val="00191AC5"/>
    <w:rPr>
      <w:b/>
      <w:bCs/>
    </w:rPr>
  </w:style>
  <w:style w:type="character" w:styleId="a5">
    <w:name w:val="Emphasis"/>
    <w:basedOn w:val="a0"/>
    <w:uiPriority w:val="20"/>
    <w:qFormat/>
    <w:rsid w:val="00191AC5"/>
    <w:rPr>
      <w:i/>
      <w:iCs/>
    </w:rPr>
  </w:style>
  <w:style w:type="paragraph" w:customStyle="1" w:styleId="a6">
    <w:name w:val="a"/>
    <w:basedOn w:val="a"/>
    <w:rsid w:val="00191AC5"/>
    <w:pPr>
      <w:spacing w:before="100" w:beforeAutospacing="1" w:after="100" w:afterAutospacing="1"/>
    </w:pPr>
    <w:rPr>
      <w:rFonts w:ascii="Times" w:hAnsi="Times"/>
      <w:sz w:val="20"/>
      <w:szCs w:val="20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276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2612</Words>
  <Characters>14895</Characters>
  <Application>Microsoft Macintosh Word</Application>
  <DocSecurity>0</DocSecurity>
  <Lines>124</Lines>
  <Paragraphs>34</Paragraphs>
  <ScaleCrop>false</ScaleCrop>
  <Company/>
  <LinksUpToDate>false</LinksUpToDate>
  <CharactersWithSpaces>17473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Екимов</dc:creator>
  <cp:keywords/>
  <dc:description/>
  <cp:lastModifiedBy>Андрей Екимов</cp:lastModifiedBy>
  <cp:revision>1</cp:revision>
  <dcterms:created xsi:type="dcterms:W3CDTF">2015-01-25T20:52:00Z</dcterms:created>
  <dcterms:modified xsi:type="dcterms:W3CDTF">2015-01-25T20:53:00Z</dcterms:modified>
</cp:coreProperties>
</file>