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A3" w:rsidRPr="00147EB9" w:rsidRDefault="00560DA3" w:rsidP="00560DA3">
      <w:pPr>
        <w:spacing w:line="288" w:lineRule="auto"/>
        <w:rPr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>МВД России</w:t>
      </w: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ГУ МВД России по г.Москве </w:t>
      </w: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>УВД по СЗАО ГУ МВД России по г.Москве</w:t>
      </w: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Отдел Министерства внутренних дел России </w:t>
      </w: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>по району Митино г.Москвы</w:t>
      </w: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Информационно-аналитическая записка о работе проведенной </w:t>
      </w: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Отделом МВД России по району Митино г.Москвы по охране общественного порядка и обеспечению общественной безопасности на территории района, защите прав и законных интересов граждан от преступных посягательств </w:t>
      </w: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>в 2014 году</w:t>
      </w: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60DA3" w:rsidRPr="00560DA3" w:rsidRDefault="00560DA3" w:rsidP="00560DA3">
      <w:pPr>
        <w:spacing w:line="312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>Москва 201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5</w:t>
      </w:r>
      <w:r w:rsidRPr="00560DA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год </w:t>
      </w:r>
    </w:p>
    <w:p w:rsidR="00765733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center"/>
        <w:rPr>
          <w:b/>
          <w:color w:val="000000" w:themeColor="text1"/>
          <w:sz w:val="28"/>
          <w:szCs w:val="28"/>
        </w:rPr>
      </w:pPr>
      <w:r w:rsidRPr="008B0C20">
        <w:rPr>
          <w:b/>
          <w:color w:val="000000" w:themeColor="text1"/>
          <w:sz w:val="28"/>
          <w:szCs w:val="28"/>
        </w:rPr>
        <w:lastRenderedPageBreak/>
        <w:t xml:space="preserve">Уважаемые </w:t>
      </w:r>
      <w:r w:rsidR="00CC4456" w:rsidRPr="008B0C20">
        <w:rPr>
          <w:b/>
          <w:color w:val="000000" w:themeColor="text1"/>
          <w:sz w:val="28"/>
          <w:szCs w:val="28"/>
        </w:rPr>
        <w:t xml:space="preserve">депутаты </w:t>
      </w:r>
    </w:p>
    <w:p w:rsidR="00101877" w:rsidRPr="008B0C20" w:rsidRDefault="00CC4456" w:rsidP="001C3948">
      <w:pPr>
        <w:pStyle w:val="a3"/>
        <w:shd w:val="clear" w:color="auto" w:fill="FAF8F5"/>
        <w:spacing w:before="0" w:beforeAutospacing="0" w:after="0" w:afterAutospacing="0" w:line="264" w:lineRule="auto"/>
        <w:jc w:val="center"/>
        <w:rPr>
          <w:b/>
          <w:color w:val="000000" w:themeColor="text1"/>
          <w:sz w:val="28"/>
          <w:szCs w:val="28"/>
        </w:rPr>
      </w:pPr>
      <w:r w:rsidRPr="008B0C20">
        <w:rPr>
          <w:b/>
          <w:color w:val="000000" w:themeColor="text1"/>
          <w:sz w:val="28"/>
          <w:szCs w:val="28"/>
        </w:rPr>
        <w:t xml:space="preserve">муниципального </w:t>
      </w:r>
      <w:r w:rsidR="00765733" w:rsidRPr="008B0C20">
        <w:rPr>
          <w:b/>
          <w:color w:val="000000" w:themeColor="text1"/>
          <w:sz w:val="28"/>
          <w:szCs w:val="28"/>
        </w:rPr>
        <w:t>округа</w:t>
      </w:r>
      <w:r w:rsidR="002B397E" w:rsidRPr="008B0C20">
        <w:rPr>
          <w:b/>
          <w:color w:val="000000" w:themeColor="text1"/>
          <w:sz w:val="28"/>
          <w:szCs w:val="28"/>
        </w:rPr>
        <w:t xml:space="preserve"> </w:t>
      </w:r>
      <w:r w:rsidR="00812FE4" w:rsidRPr="008B0C20">
        <w:rPr>
          <w:b/>
          <w:color w:val="000000" w:themeColor="text1"/>
          <w:sz w:val="28"/>
          <w:szCs w:val="28"/>
        </w:rPr>
        <w:t>Митино</w:t>
      </w:r>
      <w:r w:rsidR="00101877" w:rsidRPr="008B0C20">
        <w:rPr>
          <w:b/>
          <w:color w:val="000000" w:themeColor="text1"/>
          <w:sz w:val="28"/>
          <w:szCs w:val="28"/>
        </w:rPr>
        <w:t>!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  Отчет начальника территориального органа МВД проводится в целях реализации принципов открытости и публичности, создания условий для обеспечения прав граждан, общественных объединений и организаций, государственных и муниципальных органов на получение достоверной информации о деятельности полиции.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ind w:firstLine="567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 Думаю, что сегодня никого не нужно убеждать в том, что именно открытость и публичность являются важнейшими составляющими при формировании объективного общественного мнения о деятельности полиции при защите граждан от преступных и иных противоправных посягательств, охране правопорядка и обеспечении достойного уровня общественной безопасности.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          Уважаемые </w:t>
      </w:r>
      <w:r w:rsidR="00CC4456" w:rsidRPr="008B0C20">
        <w:rPr>
          <w:color w:val="000000" w:themeColor="text1"/>
          <w:sz w:val="28"/>
          <w:szCs w:val="28"/>
        </w:rPr>
        <w:t>депутаты</w:t>
      </w:r>
      <w:r w:rsidRPr="008B0C20">
        <w:rPr>
          <w:color w:val="000000" w:themeColor="text1"/>
          <w:sz w:val="28"/>
          <w:szCs w:val="28"/>
        </w:rPr>
        <w:t>, несмотря на то, что органы  внутренних дел в прошлом году работали после двухэтапного сокращения личного состава и сохраняю</w:t>
      </w:r>
      <w:r w:rsidR="007B6128" w:rsidRPr="008B0C20">
        <w:rPr>
          <w:color w:val="000000" w:themeColor="text1"/>
          <w:sz w:val="28"/>
          <w:szCs w:val="28"/>
        </w:rPr>
        <w:t xml:space="preserve">щегося на протяжении всего года </w:t>
      </w:r>
      <w:r w:rsidRPr="008B0C20">
        <w:rPr>
          <w:color w:val="000000" w:themeColor="text1"/>
          <w:sz w:val="28"/>
          <w:szCs w:val="28"/>
        </w:rPr>
        <w:t>некомплекта</w:t>
      </w:r>
      <w:r w:rsidR="00D965F0" w:rsidRPr="008B0C20">
        <w:rPr>
          <w:color w:val="000000" w:themeColor="text1"/>
          <w:sz w:val="28"/>
          <w:szCs w:val="28"/>
        </w:rPr>
        <w:t xml:space="preserve"> (8,1%)</w:t>
      </w:r>
      <w:r w:rsidRPr="008B0C20">
        <w:rPr>
          <w:color w:val="000000" w:themeColor="text1"/>
          <w:sz w:val="28"/>
          <w:szCs w:val="28"/>
        </w:rPr>
        <w:t xml:space="preserve">, что повлекло существенную дополнительную нагрузку на личный состав, принятые </w:t>
      </w:r>
      <w:r w:rsidR="00F73109" w:rsidRPr="008B0C20">
        <w:rPr>
          <w:color w:val="000000" w:themeColor="text1"/>
          <w:sz w:val="28"/>
          <w:szCs w:val="28"/>
        </w:rPr>
        <w:t xml:space="preserve">ОМВД </w:t>
      </w:r>
      <w:r w:rsidRPr="008B0C20">
        <w:rPr>
          <w:color w:val="000000" w:themeColor="text1"/>
          <w:sz w:val="28"/>
          <w:szCs w:val="28"/>
        </w:rPr>
        <w:t>меры по обеспечению общественного порядка и безопасности позволили, в целом, сохранить контроль над криминогенной ситуацией.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Организация оперативно служебной деятельности служб и подразделений ОМВД, в отчетном периоде позволила добиться положительных результатов по нагрузочным показателям и можно отметить результаты работы по следующим направлениям: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- предупреждение и раскрытие преступлений тяжких и особо тяжких составов в общем, и общеуголовной направленности, (5 место по нагрузке);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- предупреждение и раскрытие краж в целом, (2 место по нагрузке);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- предупреждение и раскрытие угонов автотранспорных средств, (4 место по нагрузке);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- предупреждение и раскрытие разбойных нападений, (3 место по нагрузке);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- выявление преступлений связанных с незаконной миграцией, (2 место по нагрузке);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- предупреждение и раскрытие мошенничеств, (3 место по нагрузке).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Проведенный анализ состояния преступности на территории района Митино г. Москвы и статистических данных за прошедший период 2014 года показывает следующее: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на территории Отдела в 2014 году зарегистрировано 1668 преступлений, и это с учетом увеличения количества совершенных преступлений на 2,6% (в прошлом месяце рост составлял 3,2%) не самый худший результат по округу.</w:t>
      </w:r>
    </w:p>
    <w:p w:rsidR="00D965F0" w:rsidRPr="008B0C20" w:rsidRDefault="00D965F0" w:rsidP="001C3948">
      <w:pPr>
        <w:pStyle w:val="a7"/>
        <w:tabs>
          <w:tab w:val="left" w:pos="540"/>
        </w:tabs>
        <w:spacing w:line="264" w:lineRule="auto"/>
        <w:ind w:firstLine="567"/>
        <w:jc w:val="both"/>
        <w:rPr>
          <w:b w:val="0"/>
          <w:color w:val="000000" w:themeColor="text1"/>
          <w:szCs w:val="28"/>
        </w:rPr>
      </w:pPr>
      <w:r w:rsidRPr="008B0C20">
        <w:rPr>
          <w:b w:val="0"/>
          <w:color w:val="000000" w:themeColor="text1"/>
          <w:szCs w:val="28"/>
        </w:rPr>
        <w:t>Вместе с тем произошел и рост количества расследованных преступлений  на 28,8%, так в отчетном периоде, в суд было направлено 443 преступления, (причем в ходе расследования выявлено 123 дополнительных эпизода).</w:t>
      </w:r>
    </w:p>
    <w:tbl>
      <w:tblPr>
        <w:tblW w:w="952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784"/>
        <w:gridCol w:w="784"/>
        <w:gridCol w:w="784"/>
        <w:gridCol w:w="784"/>
        <w:gridCol w:w="784"/>
        <w:gridCol w:w="784"/>
        <w:gridCol w:w="784"/>
        <w:gridCol w:w="712"/>
        <w:gridCol w:w="926"/>
      </w:tblGrid>
      <w:tr w:rsidR="00D965F0" w:rsidRPr="008B0C20" w:rsidTr="008B0C20">
        <w:tc>
          <w:tcPr>
            <w:tcW w:w="2403" w:type="dxa"/>
            <w:tcBorders>
              <w:top w:val="thinThickThinSmallGap" w:sz="24" w:space="0" w:color="auto"/>
              <w:left w:val="thinThickThinSmallGap" w:sz="2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П-С</w:t>
            </w:r>
          </w:p>
        </w:tc>
        <w:tc>
          <w:tcPr>
            <w:tcW w:w="784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Стр </w:t>
            </w:r>
          </w:p>
        </w:tc>
        <w:tc>
          <w:tcPr>
            <w:tcW w:w="784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Щук </w:t>
            </w:r>
          </w:p>
        </w:tc>
        <w:tc>
          <w:tcPr>
            <w:tcW w:w="784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Х-М</w:t>
            </w:r>
          </w:p>
        </w:tc>
        <w:tc>
          <w:tcPr>
            <w:tcW w:w="784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С-Т</w:t>
            </w:r>
          </w:p>
        </w:tc>
        <w:tc>
          <w:tcPr>
            <w:tcW w:w="784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Мит </w:t>
            </w:r>
          </w:p>
        </w:tc>
        <w:tc>
          <w:tcPr>
            <w:tcW w:w="784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Ю-Т</w:t>
            </w:r>
          </w:p>
        </w:tc>
        <w:tc>
          <w:tcPr>
            <w:tcW w:w="712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Кур </w:t>
            </w:r>
          </w:p>
        </w:tc>
        <w:tc>
          <w:tcPr>
            <w:tcW w:w="926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УВД</w:t>
            </w:r>
          </w:p>
        </w:tc>
      </w:tr>
      <w:tr w:rsidR="00D965F0" w:rsidRPr="008B0C20" w:rsidTr="008B0C20">
        <w:tc>
          <w:tcPr>
            <w:tcW w:w="2403" w:type="dxa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Зарегистрировано преступлений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2581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1961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1935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1780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1744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1668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1574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424</w:t>
            </w:r>
          </w:p>
        </w:tc>
        <w:tc>
          <w:tcPr>
            <w:tcW w:w="9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13667</w:t>
            </w:r>
          </w:p>
        </w:tc>
      </w:tr>
      <w:tr w:rsidR="00D965F0" w:rsidRPr="008B0C20" w:rsidTr="008B0C20">
        <w:tc>
          <w:tcPr>
            <w:tcW w:w="2403" w:type="dxa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Раскрыто преступлений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324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474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561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568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417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443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9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3311</w:t>
            </w:r>
          </w:p>
        </w:tc>
      </w:tr>
      <w:tr w:rsidR="00D965F0" w:rsidRPr="008B0C20" w:rsidTr="008B0C20">
        <w:tc>
          <w:tcPr>
            <w:tcW w:w="2403" w:type="dxa"/>
            <w:tcBorders>
              <w:top w:val="doub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Процент раскрываемости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12,5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24,2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28,9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31,9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23,9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26,6</w:t>
            </w:r>
          </w:p>
        </w:tc>
        <w:tc>
          <w:tcPr>
            <w:tcW w:w="784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27,4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21,7</w:t>
            </w:r>
          </w:p>
        </w:tc>
        <w:tc>
          <w:tcPr>
            <w:tcW w:w="926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:rsidR="00D965F0" w:rsidRPr="008B0C20" w:rsidRDefault="00D965F0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24,2</w:t>
            </w:r>
          </w:p>
        </w:tc>
      </w:tr>
    </w:tbl>
    <w:p w:rsidR="00D965F0" w:rsidRPr="008B0C20" w:rsidRDefault="00D965F0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массиве преступлений совершенных на территории отдела произошел рост числа преступлений совершенных не жителями города Москвы. Так преступлений, совершенных иногородними, было зарегистрировано 220, из них жителями ближнего и дальнего зарубежья 80 преступлений. </w:t>
      </w:r>
      <w:r w:rsidR="00471E4B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предприняты определенные меры, направленные на активизацию противодействия нелегальной миграции. </w:t>
      </w: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5F0" w:rsidRPr="008B0C20" w:rsidRDefault="00D965F0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преступлений совершенных ранее судимыми составляет 89 преступлений, снижение произошло на 10,1%.</w:t>
      </w:r>
    </w:p>
    <w:p w:rsidR="00D965F0" w:rsidRPr="008B0C20" w:rsidRDefault="00D965F0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Совершение преступлений в состоянии алкогольного опьянения увеличилось и составило 64 преступления. </w:t>
      </w:r>
    </w:p>
    <w:p w:rsidR="00D965F0" w:rsidRPr="008B0C20" w:rsidRDefault="00D965F0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Очень остро стоит вопрос с раскрытием преступлений тяжких и особо тяжких составов. Таких преступлений было зарегистрировано 377. Раскрываемость данного вида преступлений увеличилась с 80 до 116 преступлений</w:t>
      </w:r>
      <w:r w:rsidR="002831F4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. Основными видами данной категории преступлений являются преступления связанные с кражами имущества из квартир граждан, кражами автотранспорта, грабежами и разбойными нападениями.</w:t>
      </w:r>
      <w:r w:rsidR="009A7774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например в 2014 году совершено:</w:t>
      </w:r>
    </w:p>
    <w:p w:rsidR="002831F4" w:rsidRPr="008B0C20" w:rsidRDefault="002831F4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Грабежей 90 преступлений, раскрыто 17.</w:t>
      </w:r>
    </w:p>
    <w:p w:rsidR="002831F4" w:rsidRPr="008B0C20" w:rsidRDefault="002831F4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Разбоев 13 преступлений, раскрыто 9.</w:t>
      </w:r>
    </w:p>
    <w:p w:rsidR="002831F4" w:rsidRPr="008B0C20" w:rsidRDefault="002831F4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Квартирных краж зарегистрировано 19 преступлений (-6), в суд же направлено только 3 преступления.</w:t>
      </w:r>
    </w:p>
    <w:p w:rsidR="002831F4" w:rsidRPr="008B0C20" w:rsidRDefault="002831F4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Краж автотранспорта зарегистрировано 132 преступления, раскрыто всего 4 преступления.  </w:t>
      </w:r>
    </w:p>
    <w:p w:rsidR="009A7774" w:rsidRPr="008B0C20" w:rsidRDefault="009A7774" w:rsidP="001C3948">
      <w:pPr>
        <w:spacing w:line="264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Причинение тяжкого вреда здоровью – 7 преступлений, раскрыто 8 (в том числе 1 ранее совершенное). </w:t>
      </w:r>
    </w:p>
    <w:p w:rsidR="009A7774" w:rsidRPr="008B0C20" w:rsidRDefault="009A7774" w:rsidP="001C3948">
      <w:pPr>
        <w:spacing w:line="264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снижения совершения, пресечения и раскрытия преступлений, выявления свидетелей и очевидцев, лиц причастных к совершению данного вида преступлений, сотрудниками отделения участковых уполномоченных полиции регулярно осуществляется отработка жилого сектора. Регулярно с населением проводятся беседы о проявлении бдительности и незамедлительном обращении в правоохранительные органы в случае выявления </w:t>
      </w:r>
      <w:r w:rsidR="004D018A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преступлений</w:t>
      </w: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подозрительных граждан. Также совместно с сотрудниками уголовного розыска осуществляется отработка лиц ранее осужденных за аналогичные преступления, проживающих на территории района </w:t>
      </w:r>
      <w:r w:rsidR="004D018A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Митино</w:t>
      </w: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г.Москвы  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lastRenderedPageBreak/>
        <w:t xml:space="preserve">        В этот период одним из важнейших приоритетов для органов внутренних дел являлось обеспечение правопорядка и безопасности в </w:t>
      </w:r>
      <w:r w:rsidR="000C7545" w:rsidRPr="008B0C20">
        <w:rPr>
          <w:color w:val="000000" w:themeColor="text1"/>
          <w:sz w:val="28"/>
          <w:szCs w:val="28"/>
        </w:rPr>
        <w:t xml:space="preserve">районе и так же в </w:t>
      </w:r>
      <w:r w:rsidRPr="008B0C20">
        <w:rPr>
          <w:color w:val="000000" w:themeColor="text1"/>
          <w:sz w:val="28"/>
          <w:szCs w:val="28"/>
        </w:rPr>
        <w:t xml:space="preserve">столице. Серьезного напряжения сил полиции требовали </w:t>
      </w:r>
      <w:r w:rsidR="000C7545" w:rsidRPr="008B0C20">
        <w:rPr>
          <w:color w:val="000000" w:themeColor="text1"/>
          <w:sz w:val="28"/>
          <w:szCs w:val="28"/>
        </w:rPr>
        <w:t>различные</w:t>
      </w:r>
      <w:r w:rsidRPr="008B0C20">
        <w:rPr>
          <w:color w:val="000000" w:themeColor="text1"/>
          <w:sz w:val="28"/>
          <w:szCs w:val="28"/>
        </w:rPr>
        <w:t xml:space="preserve"> общественно-массовые мероприятия: культурно-зрелищные, религиозные и спортивные, количество которых из года в год неуклонно возрастает.</w:t>
      </w:r>
      <w:r w:rsidR="004D018A" w:rsidRPr="008B0C20">
        <w:rPr>
          <w:color w:val="000000" w:themeColor="text1"/>
          <w:sz w:val="28"/>
          <w:szCs w:val="28"/>
        </w:rPr>
        <w:t xml:space="preserve"> </w:t>
      </w:r>
    </w:p>
    <w:p w:rsidR="00471E4B" w:rsidRPr="008B0C20" w:rsidRDefault="004D018A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ab/>
      </w:r>
      <w:r w:rsidR="00471E4B" w:rsidRPr="008B0C20">
        <w:rPr>
          <w:color w:val="000000" w:themeColor="text1"/>
          <w:sz w:val="28"/>
          <w:szCs w:val="28"/>
        </w:rPr>
        <w:t>Также Отделом в текущем году особое внимание уделялось профилактической работе. Одним из существенных факторов профилактики и противодействия преступности на улицах должна стать программа введения современной системы видеонаблюдения, которая активно внедряется Правительством Москвы.</w:t>
      </w:r>
    </w:p>
    <w:p w:rsidR="00471E4B" w:rsidRPr="008B0C20" w:rsidRDefault="00471E4B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  Конечно, участие общественности, применение технических средств  в охране правопорядка – это очень важно, но все же основное звено профилактической деятельности, в широком смысле этого слова, это, конечно, участковый уполномоченный. Он является микроначальником на своей территории, и от того, как он организует работу с общественностью, руководит патрульными нарядами, взаимодействует с другими службами, зависит в целом правопорядок на его территории. Участковый уполномоченный полиции должен сосредоточиться на профилактической деятельности в жилом секторе. Он должен организовывать работу так, чтобы получать информацию от населения в режиме «он-лайн» и оперативно обрабатывать её. Он должен знать, кто незаконно проживает на административном участке. Это профилактика преступности, терроризма и экстремизма.</w:t>
      </w:r>
    </w:p>
    <w:p w:rsidR="004D018A" w:rsidRPr="008B0C20" w:rsidRDefault="004D018A" w:rsidP="001C3948">
      <w:pPr>
        <w:pStyle w:val="a3"/>
        <w:shd w:val="clear" w:color="auto" w:fill="FAF8F5"/>
        <w:spacing w:before="0" w:beforeAutospacing="0" w:after="0" w:afterAutospacing="0"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Сотрудниками отделения участковых уполномоченных ОМВД ведется работа по выявлению квартир сдаваемых в поднаем (аренду). За 2014 год в базу данных СИВ ОПОП помещена информация о 307 квартирах, сдаваемых в поднаем (аренду). Значительные трудности вызывает нежелание сотрудничать с сотрудниками полиции арендаторов квартиры, которые зачастую утверждают, что являются родственниками владельца квартиры и за проживание не платят, что подтверждают и собственники квартиры или предоставляется договор безвозмездного пользования жилым помещением. Часто участковый сталкивается с ситуацией, когда лица, проживающие в квартире, отказываются открывать дверь.</w:t>
      </w:r>
    </w:p>
    <w:p w:rsidR="004D018A" w:rsidRPr="008B0C20" w:rsidRDefault="004D018A" w:rsidP="001C3948">
      <w:pPr>
        <w:pStyle w:val="a3"/>
        <w:shd w:val="clear" w:color="auto" w:fill="FAF8F5"/>
        <w:spacing w:before="0" w:beforeAutospacing="0" w:after="0" w:afterAutospacing="0"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Также </w:t>
      </w:r>
      <w:r w:rsidR="00471E4B" w:rsidRPr="008B0C20">
        <w:rPr>
          <w:color w:val="000000" w:themeColor="text1"/>
          <w:sz w:val="28"/>
          <w:szCs w:val="28"/>
        </w:rPr>
        <w:t>в</w:t>
      </w:r>
      <w:r w:rsidRPr="008B0C20">
        <w:rPr>
          <w:color w:val="000000" w:themeColor="text1"/>
          <w:sz w:val="28"/>
          <w:szCs w:val="28"/>
        </w:rPr>
        <w:t xml:space="preserve"> 2014 год</w:t>
      </w:r>
      <w:r w:rsidR="00471E4B" w:rsidRPr="008B0C20">
        <w:rPr>
          <w:color w:val="000000" w:themeColor="text1"/>
          <w:sz w:val="28"/>
          <w:szCs w:val="28"/>
        </w:rPr>
        <w:t>у</w:t>
      </w:r>
      <w:r w:rsidRPr="008B0C20">
        <w:rPr>
          <w:color w:val="000000" w:themeColor="text1"/>
          <w:sz w:val="28"/>
          <w:szCs w:val="28"/>
        </w:rPr>
        <w:t xml:space="preserve"> участковыми уполномоченными Отдела выявлено два притона, организованных в жилом секторе для приема наркотических средств.</w:t>
      </w:r>
    </w:p>
    <w:p w:rsidR="004D018A" w:rsidRPr="008B0C20" w:rsidRDefault="004D018A" w:rsidP="001C3948">
      <w:pPr>
        <w:spacing w:line="26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контроль за исполнением административного надзора. На административном надзоре в настоящее время состоит 12 человек (в отношении 6 из них, административный надзор установлен по инициативе Отдела МВД России по району Митино г. Москвы, в отношении 6 граждан – по инициативе исправительных учреждений). </w:t>
      </w:r>
    </w:p>
    <w:p w:rsidR="004D018A" w:rsidRPr="008B0C20" w:rsidRDefault="004D018A" w:rsidP="001C3948">
      <w:pPr>
        <w:spacing w:line="26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же сотрудниками Отдела ведется работа по выявлению и пресечению нелегальных пассажирских перевозок. За истекший период к административной ответственности привлечено 38 граждан.</w:t>
      </w:r>
    </w:p>
    <w:p w:rsidR="008A32E9" w:rsidRPr="008B0C20" w:rsidRDefault="00471E4B" w:rsidP="008A32E9">
      <w:pPr>
        <w:spacing w:line="264" w:lineRule="auto"/>
        <w:ind w:firstLine="53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A32E9" w:rsidRPr="008B0C2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целях повышения эффективности профилактической работы среди несовершеннолетних сотрудниками </w:t>
      </w:r>
      <w:r w:rsidR="008A32E9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отделения по делам несовершеннолетних </w:t>
      </w:r>
      <w:r w:rsidR="008A32E9" w:rsidRPr="008B0C2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совместно с</w:t>
      </w:r>
      <w:r w:rsidR="008A32E9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сотрудниками уголовного розыска </w:t>
      </w:r>
      <w:r w:rsidR="008A32E9" w:rsidRPr="008B0C2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осуществляется тесное взаимодействие со всеми службами О</w:t>
      </w:r>
      <w:r w:rsidR="008A32E9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8A32E9" w:rsidRPr="008B0C2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ВД, а также укрепляется взаимодействие с органами образования, здравоохранения и формирования, занимающимися организацией досуга и трудоустройства несовершеннолетних. Сотрудниками УР и ОДН (совместно с КДН и ЗП, управлением здравоохранения, образования и социальной защиты населения) в текущем году </w:t>
      </w:r>
      <w:r w:rsidR="008A32E9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неоднократно </w:t>
      </w:r>
      <w:r w:rsidR="008A32E9" w:rsidRPr="008B0C2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</w:t>
      </w:r>
      <w:r w:rsidR="008A32E9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одились</w:t>
      </w:r>
      <w:r w:rsidR="008A32E9" w:rsidRPr="008B0C2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профилактически</w:t>
      </w:r>
      <w:r w:rsidR="008A32E9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A32E9" w:rsidRPr="008B0C2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мероприяти</w:t>
      </w:r>
      <w:r w:rsidR="008A32E9"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8A32E9" w:rsidRPr="008B0C2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 ходе которых отрабатывались несовершеннолетние, состоящие на учете, выявлялись новые подростки, склонные к совершению правонарушений и преступлений. Сотрудники ОДН активно взаимодействуют и проводят совместно с ОБ ДПС ГИБДД мероприятия по недопущению детского травматизма, в том числе в период каникул в общеобразовательных и дошкольных учреждениях, а также в период проведения мероприятий посвященным «Последним звонкам, «Выпускным вечерам», а также «Дня знаний» </w:t>
      </w:r>
    </w:p>
    <w:p w:rsidR="00471E4B" w:rsidRPr="008B0C20" w:rsidRDefault="00471E4B" w:rsidP="008A32E9">
      <w:pPr>
        <w:spacing w:line="264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касается исполнения административного законодательства,  то с начала 2014г. в ОМВД по району Митино  составлено и принято к исполнению всего 4001 административный материал. </w:t>
      </w:r>
    </w:p>
    <w:tbl>
      <w:tblPr>
        <w:tblW w:w="811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0"/>
        <w:gridCol w:w="900"/>
        <w:gridCol w:w="900"/>
        <w:gridCol w:w="900"/>
        <w:gridCol w:w="900"/>
      </w:tblGrid>
      <w:tr w:rsidR="00471E4B" w:rsidRPr="008B0C20" w:rsidTr="00471E4B">
        <w:tc>
          <w:tcPr>
            <w:tcW w:w="4510" w:type="dxa"/>
            <w:tcBorders>
              <w:top w:val="thinThickThinSmallGap" w:sz="24" w:space="0" w:color="auto"/>
              <w:left w:val="thin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2011</w:t>
            </w:r>
          </w:p>
        </w:tc>
        <w:tc>
          <w:tcPr>
            <w:tcW w:w="900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2012</w:t>
            </w:r>
          </w:p>
        </w:tc>
        <w:tc>
          <w:tcPr>
            <w:tcW w:w="900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00" w:type="dxa"/>
            <w:tcBorders>
              <w:top w:val="thinThickThinSmallGap" w:sz="2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2014</w:t>
            </w:r>
          </w:p>
        </w:tc>
      </w:tr>
      <w:tr w:rsidR="00471E4B" w:rsidRPr="008B0C20" w:rsidTr="00471E4B">
        <w:tc>
          <w:tcPr>
            <w:tcW w:w="4510" w:type="dxa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2596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3691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3900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4001</w:t>
            </w:r>
          </w:p>
        </w:tc>
      </w:tr>
      <w:tr w:rsidR="00471E4B" w:rsidRPr="008B0C20" w:rsidTr="00471E4B">
        <w:tc>
          <w:tcPr>
            <w:tcW w:w="4510" w:type="dxa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УУП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1433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2615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2694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2282</w:t>
            </w:r>
          </w:p>
        </w:tc>
      </w:tr>
      <w:tr w:rsidR="00471E4B" w:rsidRPr="008B0C20" w:rsidTr="00471E4B">
        <w:tc>
          <w:tcPr>
            <w:tcW w:w="4510" w:type="dxa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ОДН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210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2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167</w:t>
            </w:r>
          </w:p>
        </w:tc>
      </w:tr>
      <w:tr w:rsidR="00471E4B" w:rsidRPr="008B0C20" w:rsidTr="00471E4B">
        <w:tc>
          <w:tcPr>
            <w:tcW w:w="4510" w:type="dxa"/>
            <w:tcBorders>
              <w:top w:val="double" w:sz="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ППСП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858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722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820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1263</w:t>
            </w:r>
          </w:p>
        </w:tc>
      </w:tr>
    </w:tbl>
    <w:p w:rsidR="00471E4B" w:rsidRPr="008B0C20" w:rsidRDefault="00471E4B" w:rsidP="001C3948">
      <w:pPr>
        <w:spacing w:line="26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1E4B" w:rsidRPr="008B0C20" w:rsidRDefault="00471E4B" w:rsidP="001C3948">
      <w:pPr>
        <w:spacing w:line="26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сравнении статистики по исполнению административного законодательства за 12 месяцев 2011 и 2014 годов, то можно увидеть что наблюдается повышение результатов работы по общему числу составленных протоколов. </w:t>
      </w:r>
    </w:p>
    <w:p w:rsidR="00471E4B" w:rsidRPr="008B0C20" w:rsidRDefault="00471E4B" w:rsidP="001C3948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Участие служб Отдела МВД России по району Митино г. Москвы в выявлении административных правонарушений за данный период имеет следующие результаты:</w:t>
      </w:r>
    </w:p>
    <w:p w:rsidR="00471E4B" w:rsidRPr="008B0C20" w:rsidRDefault="00471E4B" w:rsidP="001C3948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471E4B" w:rsidRPr="008B0C20" w:rsidTr="005E6F9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служба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штат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 материалов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нагрузка</w:t>
            </w:r>
          </w:p>
        </w:tc>
      </w:tr>
      <w:tr w:rsidR="00471E4B" w:rsidRPr="008B0C20" w:rsidTr="005E6F9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УУП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2282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61,68</w:t>
            </w:r>
          </w:p>
        </w:tc>
      </w:tr>
      <w:tr w:rsidR="00471E4B" w:rsidRPr="008B0C20" w:rsidTr="005E6F9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ОДН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167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41,75</w:t>
            </w:r>
          </w:p>
        </w:tc>
      </w:tr>
      <w:tr w:rsidR="00471E4B" w:rsidRPr="008B0C20" w:rsidTr="005E6F9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ОЛРР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471E4B" w:rsidRPr="008B0C20" w:rsidTr="005E6F9B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ППСП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1263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E4B" w:rsidRPr="008B0C20" w:rsidRDefault="00471E4B" w:rsidP="001C3948">
            <w:pPr>
              <w:spacing w:line="264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0C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22,16</w:t>
            </w:r>
          </w:p>
        </w:tc>
      </w:tr>
    </w:tbl>
    <w:p w:rsidR="00471E4B" w:rsidRPr="008B0C20" w:rsidRDefault="00471E4B" w:rsidP="001C3948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471E4B" w:rsidRPr="008B0C20" w:rsidRDefault="00471E4B" w:rsidP="001C3948">
      <w:pPr>
        <w:spacing w:line="26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За мелкое хулиганство по ст. 20.1 КоАП РФ составлено 228 протоколов.</w:t>
      </w:r>
    </w:p>
    <w:p w:rsidR="00471E4B" w:rsidRPr="008B0C20" w:rsidRDefault="00471E4B" w:rsidP="001C3948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За распитие спиртных напитков в общественном месте по ст. 20.20 КоАП РФ составлено 2039 протоколов.</w:t>
      </w:r>
    </w:p>
    <w:p w:rsidR="00471E4B" w:rsidRPr="008B0C20" w:rsidRDefault="00471E4B" w:rsidP="001C3948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За появление в общественных местах в пьяном виде ст. 20.21 КоАП РФ составлено 389 протоколов.</w:t>
      </w:r>
    </w:p>
    <w:p w:rsidR="00471E4B" w:rsidRPr="008B0C20" w:rsidRDefault="00471E4B" w:rsidP="001C3948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За нарушение паспортного режима в г. Москве по ст. 18.8 КоАП РФ составлено 222 протокола.</w:t>
      </w:r>
    </w:p>
    <w:p w:rsidR="00471E4B" w:rsidRPr="008B0C20" w:rsidRDefault="00471E4B" w:rsidP="001C3948">
      <w:pPr>
        <w:widowControl w:val="0"/>
        <w:tabs>
          <w:tab w:val="left" w:pos="360"/>
        </w:tabs>
        <w:autoSpaceDE w:val="0"/>
        <w:autoSpaceDN w:val="0"/>
        <w:adjustRightInd w:val="0"/>
        <w:spacing w:line="264" w:lineRule="auto"/>
        <w:ind w:rightChars="-44" w:right="-9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 несоблюдение административных ограничений и невыполнение обязанностей, устанавливаемых при административном надзоре по ст.19.24 ч.1 КоАП РФ составлено 10 протоколов.  </w:t>
      </w:r>
    </w:p>
    <w:p w:rsidR="00471E4B" w:rsidRPr="008B0C20" w:rsidRDefault="00471E4B" w:rsidP="001C3948">
      <w:pPr>
        <w:spacing w:line="264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C20">
        <w:rPr>
          <w:rFonts w:ascii="Times New Roman" w:hAnsi="Times New Roman" w:cs="Times New Roman"/>
          <w:color w:val="000000" w:themeColor="text1"/>
          <w:sz w:val="28"/>
          <w:szCs w:val="28"/>
        </w:rPr>
        <w:t>За не исполнение родителями и иными законными представителями родительских прав по ст. 5.35 КоАП РФ составлено 80 протоколов.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  Законность и эффективность работы столичной полиции является предметом пристального внимания общественности.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  Все, что делается органами внутренних дел, в первую очередь, делается в интересах общества и каждого жителя столицы. Эта оценка нам очень важна.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  Поэтому одним из основных приоритетов в нашей работе стало дальнейшее развитие и укрепление взаимодействия полиции с обществом, совершенствование форм и методов информационного сопровождения деятельности столичных органов внутренних дел, изучение общественного мнения.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  Учитывая, что мнение населения является одним из определяющих факторов оценки деятельности органов внутренних дел, нам предстоит большая работа по дальнейшему укреплению доверия со стороны гражданского населения.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          Но что меня больше всего беспокоит в процессе выстраивания отношений с гражданами – пока недостаточное понимание этого </w:t>
      </w:r>
      <w:r w:rsidR="00AD2C52" w:rsidRPr="008B0C20">
        <w:rPr>
          <w:color w:val="000000" w:themeColor="text1"/>
          <w:sz w:val="28"/>
          <w:szCs w:val="28"/>
        </w:rPr>
        <w:t>некоторыми сотрудниками полиции</w:t>
      </w:r>
      <w:r w:rsidRPr="008B0C20">
        <w:rPr>
          <w:color w:val="000000" w:themeColor="text1"/>
          <w:sz w:val="28"/>
          <w:szCs w:val="28"/>
        </w:rPr>
        <w:t xml:space="preserve">. </w:t>
      </w:r>
      <w:r w:rsidR="0035312C" w:rsidRPr="008B0C20">
        <w:rPr>
          <w:color w:val="000000" w:themeColor="text1"/>
          <w:sz w:val="28"/>
          <w:szCs w:val="28"/>
        </w:rPr>
        <w:t>В</w:t>
      </w:r>
      <w:r w:rsidRPr="008B0C20">
        <w:rPr>
          <w:color w:val="000000" w:themeColor="text1"/>
          <w:sz w:val="28"/>
          <w:szCs w:val="28"/>
        </w:rPr>
        <w:t xml:space="preserve"> отдельных случаях со стороны сотрудников имеют место грубость, отсутствие оперативности, неопрятный внешний вид и равнодушие к обращениям граждан.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Уважаемые </w:t>
      </w:r>
      <w:r w:rsidR="002101E5" w:rsidRPr="008B0C20">
        <w:rPr>
          <w:color w:val="000000" w:themeColor="text1"/>
          <w:sz w:val="28"/>
          <w:szCs w:val="28"/>
        </w:rPr>
        <w:t>депутаты</w:t>
      </w:r>
      <w:r w:rsidRPr="008B0C20">
        <w:rPr>
          <w:color w:val="000000" w:themeColor="text1"/>
          <w:sz w:val="28"/>
          <w:szCs w:val="28"/>
        </w:rPr>
        <w:t xml:space="preserve">, руководство </w:t>
      </w:r>
      <w:r w:rsidR="00B84722" w:rsidRPr="008B0C20">
        <w:rPr>
          <w:color w:val="000000" w:themeColor="text1"/>
          <w:sz w:val="28"/>
          <w:szCs w:val="28"/>
        </w:rPr>
        <w:t>отдела</w:t>
      </w:r>
      <w:r w:rsidRPr="008B0C20">
        <w:rPr>
          <w:color w:val="000000" w:themeColor="text1"/>
          <w:sz w:val="28"/>
          <w:szCs w:val="28"/>
        </w:rPr>
        <w:t xml:space="preserve"> понимает, что, не выстроив кадровую составляющую, не укрепив дисциплину и законность в органах внутренних дел, рассчитывать на успех борьбы с преступностью вряд ли придется.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          По итогам года укомплектованность </w:t>
      </w:r>
      <w:r w:rsidR="00B84722" w:rsidRPr="008B0C20">
        <w:rPr>
          <w:color w:val="000000" w:themeColor="text1"/>
          <w:sz w:val="28"/>
          <w:szCs w:val="28"/>
        </w:rPr>
        <w:t>ОМВД</w:t>
      </w:r>
      <w:r w:rsidRPr="008B0C20">
        <w:rPr>
          <w:color w:val="000000" w:themeColor="text1"/>
          <w:sz w:val="28"/>
          <w:szCs w:val="28"/>
        </w:rPr>
        <w:t xml:space="preserve"> составила </w:t>
      </w:r>
      <w:r w:rsidR="00765733" w:rsidRPr="008B0C20">
        <w:rPr>
          <w:color w:val="000000" w:themeColor="text1"/>
          <w:sz w:val="28"/>
          <w:szCs w:val="28"/>
        </w:rPr>
        <w:t>91,3</w:t>
      </w:r>
      <w:r w:rsidRPr="008B0C20">
        <w:rPr>
          <w:color w:val="000000" w:themeColor="text1"/>
          <w:sz w:val="28"/>
          <w:szCs w:val="28"/>
        </w:rPr>
        <w:t xml:space="preserve">%. Во многом некомплект связан с недостаточным для Москвы уровнем заработной платы, прежде всего, рядового и среднего начальствующего состава. С переводом на финансирование федерального бюджета, денежное содержание сотрудников в среднем по России возросло в два и более </w:t>
      </w:r>
      <w:r w:rsidR="001A27D6" w:rsidRPr="008B0C20">
        <w:rPr>
          <w:color w:val="000000" w:themeColor="text1"/>
          <w:sz w:val="28"/>
          <w:szCs w:val="28"/>
        </w:rPr>
        <w:t>раз, а в Москве – всего на 1,4.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lastRenderedPageBreak/>
        <w:t xml:space="preserve">Руководство Главного управления неоднократно отмечало свой принципиальный подход к проблемам укрепления служебной дисциплины и законности, оценке проступков наших сотрудников. За отчетный период к дисциплинарной ответственности привлечено </w:t>
      </w:r>
      <w:r w:rsidR="00765733" w:rsidRPr="008B0C20">
        <w:rPr>
          <w:color w:val="000000" w:themeColor="text1"/>
          <w:sz w:val="28"/>
          <w:szCs w:val="28"/>
        </w:rPr>
        <w:t>59</w:t>
      </w:r>
      <w:r w:rsidR="008149A1" w:rsidRPr="008B0C20">
        <w:rPr>
          <w:color w:val="000000" w:themeColor="text1"/>
          <w:sz w:val="28"/>
          <w:szCs w:val="28"/>
        </w:rPr>
        <w:t xml:space="preserve"> </w:t>
      </w:r>
      <w:r w:rsidRPr="008B0C20">
        <w:rPr>
          <w:color w:val="000000" w:themeColor="text1"/>
          <w:sz w:val="28"/>
          <w:szCs w:val="28"/>
        </w:rPr>
        <w:t>сотрудник</w:t>
      </w:r>
      <w:r w:rsidR="00765733" w:rsidRPr="008B0C20">
        <w:rPr>
          <w:color w:val="000000" w:themeColor="text1"/>
          <w:sz w:val="28"/>
          <w:szCs w:val="28"/>
        </w:rPr>
        <w:t>ов</w:t>
      </w:r>
      <w:r w:rsidRPr="008B0C20">
        <w:rPr>
          <w:color w:val="000000" w:themeColor="text1"/>
          <w:sz w:val="28"/>
          <w:szCs w:val="28"/>
        </w:rPr>
        <w:t>, из них</w:t>
      </w:r>
      <w:r w:rsidR="008149A1" w:rsidRPr="008B0C20">
        <w:rPr>
          <w:color w:val="000000" w:themeColor="text1"/>
          <w:sz w:val="28"/>
          <w:szCs w:val="28"/>
        </w:rPr>
        <w:t xml:space="preserve"> уволено из органов внутренних дел </w:t>
      </w:r>
      <w:r w:rsidR="00765733" w:rsidRPr="008B0C20">
        <w:rPr>
          <w:color w:val="000000" w:themeColor="text1"/>
          <w:sz w:val="28"/>
          <w:szCs w:val="28"/>
        </w:rPr>
        <w:t>10</w:t>
      </w:r>
      <w:r w:rsidR="008149A1" w:rsidRPr="008B0C20">
        <w:rPr>
          <w:color w:val="000000" w:themeColor="text1"/>
          <w:sz w:val="28"/>
          <w:szCs w:val="28"/>
        </w:rPr>
        <w:t>.</w:t>
      </w:r>
      <w:r w:rsidR="00D6297D" w:rsidRPr="008B0C20">
        <w:rPr>
          <w:color w:val="000000" w:themeColor="text1"/>
          <w:sz w:val="28"/>
          <w:szCs w:val="28"/>
        </w:rPr>
        <w:t xml:space="preserve"> Также в целях выявления и противодействия коррупции в службах ОМВД, руководящим составом осуществляется разработка и проведение ряда мероприятий. </w:t>
      </w:r>
      <w:r w:rsidRPr="008B0C20">
        <w:rPr>
          <w:color w:val="000000" w:themeColor="text1"/>
          <w:sz w:val="28"/>
          <w:szCs w:val="28"/>
        </w:rPr>
        <w:t xml:space="preserve"> 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         Ужесточение спроса и повышение ответственности руководителей дало определенные позитивные результаты. Об этом свидетельствует </w:t>
      </w:r>
      <w:r w:rsidR="008149A1" w:rsidRPr="008B0C20">
        <w:rPr>
          <w:color w:val="000000" w:themeColor="text1"/>
          <w:sz w:val="28"/>
          <w:szCs w:val="28"/>
        </w:rPr>
        <w:t>об отсутствие</w:t>
      </w:r>
      <w:r w:rsidRPr="008B0C20">
        <w:rPr>
          <w:color w:val="000000" w:themeColor="text1"/>
          <w:sz w:val="28"/>
          <w:szCs w:val="28"/>
        </w:rPr>
        <w:t xml:space="preserve"> чрезвычайных происшествий </w:t>
      </w:r>
      <w:r w:rsidR="008149A1" w:rsidRPr="008B0C20">
        <w:rPr>
          <w:color w:val="000000" w:themeColor="text1"/>
          <w:sz w:val="28"/>
          <w:szCs w:val="28"/>
        </w:rPr>
        <w:t>с личным составом</w:t>
      </w:r>
      <w:r w:rsidRPr="008B0C20">
        <w:rPr>
          <w:color w:val="000000" w:themeColor="text1"/>
          <w:sz w:val="28"/>
          <w:szCs w:val="28"/>
        </w:rPr>
        <w:t>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 В то же время за образцовое выполнение служебных обязанностей и проявленное при этом профессиональное мастерство, а зачастую мужество и героизм,</w:t>
      </w:r>
      <w:r w:rsidR="00765733" w:rsidRPr="008B0C20">
        <w:rPr>
          <w:color w:val="000000" w:themeColor="text1"/>
          <w:sz w:val="28"/>
          <w:szCs w:val="28"/>
        </w:rPr>
        <w:t xml:space="preserve"> почетными грамотами, медалями и денежными премиями</w:t>
      </w:r>
      <w:r w:rsidRPr="008B0C20">
        <w:rPr>
          <w:color w:val="000000" w:themeColor="text1"/>
          <w:sz w:val="28"/>
          <w:szCs w:val="28"/>
        </w:rPr>
        <w:t xml:space="preserve"> в 201</w:t>
      </w:r>
      <w:r w:rsidR="00765733" w:rsidRPr="008B0C20">
        <w:rPr>
          <w:color w:val="000000" w:themeColor="text1"/>
          <w:sz w:val="28"/>
          <w:szCs w:val="28"/>
        </w:rPr>
        <w:t>4</w:t>
      </w:r>
      <w:r w:rsidRPr="008B0C20">
        <w:rPr>
          <w:color w:val="000000" w:themeColor="text1"/>
          <w:sz w:val="28"/>
          <w:szCs w:val="28"/>
        </w:rPr>
        <w:t xml:space="preserve"> году награждено </w:t>
      </w:r>
      <w:r w:rsidR="00765733" w:rsidRPr="008B0C20">
        <w:rPr>
          <w:color w:val="000000" w:themeColor="text1"/>
          <w:sz w:val="28"/>
          <w:szCs w:val="28"/>
        </w:rPr>
        <w:t>78</w:t>
      </w:r>
      <w:r w:rsidR="008149A1" w:rsidRPr="008B0C20">
        <w:rPr>
          <w:color w:val="000000" w:themeColor="text1"/>
          <w:sz w:val="28"/>
          <w:szCs w:val="28"/>
        </w:rPr>
        <w:t xml:space="preserve"> </w:t>
      </w:r>
      <w:r w:rsidRPr="008B0C20">
        <w:rPr>
          <w:color w:val="000000" w:themeColor="text1"/>
          <w:sz w:val="28"/>
          <w:szCs w:val="28"/>
        </w:rPr>
        <w:t>сотрудник</w:t>
      </w:r>
      <w:r w:rsidR="00765733" w:rsidRPr="008B0C20">
        <w:rPr>
          <w:color w:val="000000" w:themeColor="text1"/>
          <w:sz w:val="28"/>
          <w:szCs w:val="28"/>
        </w:rPr>
        <w:t>ов</w:t>
      </w:r>
      <w:r w:rsidR="008149A1" w:rsidRPr="008B0C20">
        <w:rPr>
          <w:color w:val="000000" w:themeColor="text1"/>
          <w:sz w:val="28"/>
          <w:szCs w:val="28"/>
        </w:rPr>
        <w:t xml:space="preserve"> ОМВД</w:t>
      </w:r>
      <w:r w:rsidRPr="008B0C20">
        <w:rPr>
          <w:color w:val="000000" w:themeColor="text1"/>
          <w:sz w:val="28"/>
          <w:szCs w:val="28"/>
        </w:rPr>
        <w:t>.</w:t>
      </w:r>
    </w:p>
    <w:p w:rsidR="00101877" w:rsidRPr="008B0C20" w:rsidRDefault="00101877" w:rsidP="00FD47C3">
      <w:pPr>
        <w:pStyle w:val="a3"/>
        <w:shd w:val="clear" w:color="auto" w:fill="FAF8F5"/>
        <w:spacing w:before="0" w:beforeAutospacing="0" w:after="0" w:afterAutospacing="0"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В 201</w:t>
      </w:r>
      <w:r w:rsidR="00765733" w:rsidRPr="008B0C20">
        <w:rPr>
          <w:color w:val="000000" w:themeColor="text1"/>
          <w:sz w:val="28"/>
          <w:szCs w:val="28"/>
        </w:rPr>
        <w:t>5</w:t>
      </w:r>
      <w:r w:rsidRPr="008B0C20">
        <w:rPr>
          <w:color w:val="000000" w:themeColor="text1"/>
          <w:sz w:val="28"/>
          <w:szCs w:val="28"/>
        </w:rPr>
        <w:t xml:space="preserve"> году перед о</w:t>
      </w:r>
      <w:r w:rsidR="006E3C03" w:rsidRPr="008B0C20">
        <w:rPr>
          <w:color w:val="000000" w:themeColor="text1"/>
          <w:sz w:val="28"/>
          <w:szCs w:val="28"/>
        </w:rPr>
        <w:t>тделом министерства внутренних дел</w:t>
      </w:r>
      <w:r w:rsidRPr="008B0C20">
        <w:rPr>
          <w:color w:val="000000" w:themeColor="text1"/>
          <w:sz w:val="28"/>
          <w:szCs w:val="28"/>
        </w:rPr>
        <w:t xml:space="preserve"> поставлены следующие задачи: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  1. Укрепление тенденций восстановления доверия общества, граждан к органам внутренних дел, совершенствование информационной политики в системе МВД России, повышение открытости его деятельности и уровня взаимодействия с гражданским обществом.</w:t>
      </w:r>
    </w:p>
    <w:p w:rsidR="00101877" w:rsidRPr="008B0C20" w:rsidRDefault="006E3C03" w:rsidP="001C3948">
      <w:pPr>
        <w:pStyle w:val="a3"/>
        <w:shd w:val="clear" w:color="auto" w:fill="FAF8F5"/>
        <w:spacing w:before="0" w:beforeAutospacing="0" w:after="0" w:afterAutospacing="0"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2</w:t>
      </w:r>
      <w:r w:rsidR="00101877" w:rsidRPr="008B0C20">
        <w:rPr>
          <w:color w:val="000000" w:themeColor="text1"/>
          <w:sz w:val="28"/>
          <w:szCs w:val="28"/>
        </w:rPr>
        <w:t>. Укрепление кадров, поддержание служебной дисциплины и законности в служебных коллективах, повышения уровня профессиональной и морально-психологической готовности личного состава к выполнению поставленных задач.</w:t>
      </w:r>
    </w:p>
    <w:p w:rsidR="00101877" w:rsidRPr="008B0C20" w:rsidRDefault="006E3C03" w:rsidP="008B0C20">
      <w:pPr>
        <w:pStyle w:val="a3"/>
        <w:shd w:val="clear" w:color="auto" w:fill="FAF8F5"/>
        <w:spacing w:before="0" w:beforeAutospacing="0" w:after="0" w:afterAutospacing="0"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3</w:t>
      </w:r>
      <w:r w:rsidR="00101877" w:rsidRPr="008B0C20">
        <w:rPr>
          <w:color w:val="000000" w:themeColor="text1"/>
          <w:sz w:val="28"/>
          <w:szCs w:val="28"/>
        </w:rPr>
        <w:t>. Дальнейшее укрепление законности в сфере расследования преступлений, повышение ответственности за процессуальные решения, принимаемые по уголовным делам, и результативность этой деятельности.</w:t>
      </w:r>
    </w:p>
    <w:p w:rsidR="00101877" w:rsidRPr="008B0C20" w:rsidRDefault="006E3C03" w:rsidP="008B0C20">
      <w:pPr>
        <w:pStyle w:val="a3"/>
        <w:shd w:val="clear" w:color="auto" w:fill="FAF8F5"/>
        <w:spacing w:before="0" w:beforeAutospacing="0" w:after="0" w:afterAutospacing="0"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4</w:t>
      </w:r>
      <w:r w:rsidR="00101877" w:rsidRPr="008B0C20">
        <w:rPr>
          <w:color w:val="000000" w:themeColor="text1"/>
          <w:sz w:val="28"/>
          <w:szCs w:val="28"/>
        </w:rPr>
        <w:t>. Совершенствование организационных основ профилактики преступлений и правонарушений, оздоровление криминогенной обстановки на улицах и в других общественных местах.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          </w:t>
      </w:r>
      <w:r w:rsidR="00842AB5" w:rsidRPr="008B0C20">
        <w:rPr>
          <w:color w:val="000000" w:themeColor="text1"/>
          <w:sz w:val="28"/>
          <w:szCs w:val="28"/>
        </w:rPr>
        <w:t>5</w:t>
      </w:r>
      <w:r w:rsidRPr="008B0C20">
        <w:rPr>
          <w:color w:val="000000" w:themeColor="text1"/>
          <w:sz w:val="28"/>
          <w:szCs w:val="28"/>
        </w:rPr>
        <w:t>. Внедрение в деятельность МВД России инновационных технологий, в том числе в сфере государственного управления и администрирования; реализацию целей государственной политики</w:t>
      </w:r>
      <w:r w:rsidR="00842AB5" w:rsidRPr="008B0C20">
        <w:rPr>
          <w:color w:val="000000" w:themeColor="text1"/>
          <w:sz w:val="28"/>
          <w:szCs w:val="28"/>
        </w:rPr>
        <w:t>.</w:t>
      </w:r>
      <w:r w:rsidRPr="008B0C20">
        <w:rPr>
          <w:color w:val="000000" w:themeColor="text1"/>
          <w:sz w:val="28"/>
          <w:szCs w:val="28"/>
        </w:rPr>
        <w:t xml:space="preserve"> 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 xml:space="preserve">          В завершение своего отчета хочу выразить слова огромной благодарности депутатам </w:t>
      </w:r>
      <w:r w:rsidR="00842AB5" w:rsidRPr="008B0C20">
        <w:rPr>
          <w:color w:val="000000" w:themeColor="text1"/>
          <w:sz w:val="28"/>
          <w:szCs w:val="28"/>
        </w:rPr>
        <w:t>муниципального собрания,  которые занимаю</w:t>
      </w:r>
      <w:r w:rsidR="00765733" w:rsidRPr="008B0C20">
        <w:rPr>
          <w:color w:val="000000" w:themeColor="text1"/>
          <w:sz w:val="28"/>
          <w:szCs w:val="28"/>
        </w:rPr>
        <w:t>т</w:t>
      </w:r>
      <w:r w:rsidR="00842AB5" w:rsidRPr="008B0C20">
        <w:rPr>
          <w:color w:val="000000" w:themeColor="text1"/>
          <w:sz w:val="28"/>
          <w:szCs w:val="28"/>
        </w:rPr>
        <w:t xml:space="preserve"> активную жизненную позицию, участвуют в жизни района </w:t>
      </w:r>
      <w:r w:rsidR="002101E5" w:rsidRPr="008B0C20">
        <w:rPr>
          <w:color w:val="000000" w:themeColor="text1"/>
          <w:sz w:val="28"/>
          <w:szCs w:val="28"/>
        </w:rPr>
        <w:t xml:space="preserve">в части общественной безопасности, </w:t>
      </w:r>
      <w:r w:rsidR="00842AB5" w:rsidRPr="008B0C20">
        <w:rPr>
          <w:color w:val="000000" w:themeColor="text1"/>
          <w:sz w:val="28"/>
          <w:szCs w:val="28"/>
        </w:rPr>
        <w:t>чем оказывают значительное влияние на обеспечение общественного порядка в нашем районе. Та критика которая поступает в адрес полиции безусловно для нас очень важна и имеет только положительную ответную реакцию, заставляет нас обратить внимание на те пробелы в нашей работе которые существуют.</w:t>
      </w:r>
      <w:r w:rsidRPr="008B0C20">
        <w:rPr>
          <w:color w:val="000000" w:themeColor="text1"/>
          <w:sz w:val="28"/>
          <w:szCs w:val="28"/>
        </w:rPr>
        <w:t> </w:t>
      </w:r>
    </w:p>
    <w:p w:rsidR="00101877" w:rsidRPr="008B0C20" w:rsidRDefault="00101877" w:rsidP="001C3948">
      <w:pPr>
        <w:pStyle w:val="a3"/>
        <w:shd w:val="clear" w:color="auto" w:fill="FAF8F5"/>
        <w:spacing w:before="0" w:beforeAutospacing="0" w:after="0" w:afterAutospacing="0" w:line="264" w:lineRule="auto"/>
        <w:jc w:val="both"/>
        <w:rPr>
          <w:color w:val="000000" w:themeColor="text1"/>
          <w:sz w:val="28"/>
          <w:szCs w:val="28"/>
        </w:rPr>
      </w:pPr>
      <w:r w:rsidRPr="008B0C20">
        <w:rPr>
          <w:color w:val="000000" w:themeColor="text1"/>
          <w:sz w:val="28"/>
          <w:szCs w:val="28"/>
        </w:rPr>
        <w:t>         </w:t>
      </w:r>
      <w:r w:rsidR="00842AB5" w:rsidRPr="008B0C20">
        <w:rPr>
          <w:color w:val="000000" w:themeColor="text1"/>
          <w:sz w:val="28"/>
          <w:szCs w:val="28"/>
        </w:rPr>
        <w:t>Н</w:t>
      </w:r>
      <w:r w:rsidRPr="008B0C20">
        <w:rPr>
          <w:color w:val="000000" w:themeColor="text1"/>
          <w:sz w:val="28"/>
          <w:szCs w:val="28"/>
        </w:rPr>
        <w:t>адеюсь на дальнейшее сотрудничество по укреплению безопасности граждан в 201</w:t>
      </w:r>
      <w:r w:rsidR="00765733" w:rsidRPr="008B0C20">
        <w:rPr>
          <w:color w:val="000000" w:themeColor="text1"/>
          <w:sz w:val="28"/>
          <w:szCs w:val="28"/>
        </w:rPr>
        <w:t>5</w:t>
      </w:r>
      <w:r w:rsidRPr="008B0C20">
        <w:rPr>
          <w:color w:val="000000" w:themeColor="text1"/>
          <w:sz w:val="28"/>
          <w:szCs w:val="28"/>
        </w:rPr>
        <w:t xml:space="preserve"> году.</w:t>
      </w:r>
      <w:bookmarkStart w:id="0" w:name="_GoBack"/>
      <w:bookmarkEnd w:id="0"/>
    </w:p>
    <w:sectPr w:rsidR="00101877" w:rsidRPr="008B0C20" w:rsidSect="001C3948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77"/>
    <w:rsid w:val="00001DD0"/>
    <w:rsid w:val="00003DAB"/>
    <w:rsid w:val="0007492C"/>
    <w:rsid w:val="00087DFD"/>
    <w:rsid w:val="000A5086"/>
    <w:rsid w:val="000C7545"/>
    <w:rsid w:val="000F448A"/>
    <w:rsid w:val="00101877"/>
    <w:rsid w:val="00146808"/>
    <w:rsid w:val="001476A8"/>
    <w:rsid w:val="0018496B"/>
    <w:rsid w:val="001A27D6"/>
    <w:rsid w:val="001C3948"/>
    <w:rsid w:val="001C7335"/>
    <w:rsid w:val="001F112B"/>
    <w:rsid w:val="002101E5"/>
    <w:rsid w:val="0021561D"/>
    <w:rsid w:val="00233082"/>
    <w:rsid w:val="0024317A"/>
    <w:rsid w:val="002647C1"/>
    <w:rsid w:val="002831F4"/>
    <w:rsid w:val="002B397E"/>
    <w:rsid w:val="002C0155"/>
    <w:rsid w:val="002D097E"/>
    <w:rsid w:val="0035312C"/>
    <w:rsid w:val="00471E4B"/>
    <w:rsid w:val="004855A1"/>
    <w:rsid w:val="004D018A"/>
    <w:rsid w:val="004E1653"/>
    <w:rsid w:val="00560DA3"/>
    <w:rsid w:val="005716AC"/>
    <w:rsid w:val="00574277"/>
    <w:rsid w:val="005C1212"/>
    <w:rsid w:val="005D1EE3"/>
    <w:rsid w:val="00647AB5"/>
    <w:rsid w:val="00672774"/>
    <w:rsid w:val="006B2FEF"/>
    <w:rsid w:val="006E3C03"/>
    <w:rsid w:val="006E7611"/>
    <w:rsid w:val="006F0D1D"/>
    <w:rsid w:val="00765733"/>
    <w:rsid w:val="007B2546"/>
    <w:rsid w:val="007B6128"/>
    <w:rsid w:val="007C116C"/>
    <w:rsid w:val="007D243C"/>
    <w:rsid w:val="007E0161"/>
    <w:rsid w:val="007E5B94"/>
    <w:rsid w:val="00812FE4"/>
    <w:rsid w:val="008149A1"/>
    <w:rsid w:val="00840F16"/>
    <w:rsid w:val="00842AB5"/>
    <w:rsid w:val="0088519B"/>
    <w:rsid w:val="008A32E9"/>
    <w:rsid w:val="008B0C20"/>
    <w:rsid w:val="008E4432"/>
    <w:rsid w:val="008E6566"/>
    <w:rsid w:val="00921276"/>
    <w:rsid w:val="0095052E"/>
    <w:rsid w:val="009A7774"/>
    <w:rsid w:val="009F49D2"/>
    <w:rsid w:val="00A858E9"/>
    <w:rsid w:val="00AD2C52"/>
    <w:rsid w:val="00B47F5E"/>
    <w:rsid w:val="00B84722"/>
    <w:rsid w:val="00BA1E08"/>
    <w:rsid w:val="00C70083"/>
    <w:rsid w:val="00CC4456"/>
    <w:rsid w:val="00CE50F7"/>
    <w:rsid w:val="00D45932"/>
    <w:rsid w:val="00D6297D"/>
    <w:rsid w:val="00D965F0"/>
    <w:rsid w:val="00DF7793"/>
    <w:rsid w:val="00E17C4B"/>
    <w:rsid w:val="00F73109"/>
    <w:rsid w:val="00FD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187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187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716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6AC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D965F0"/>
    <w:pPr>
      <w:spacing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D965F0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187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187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716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6AC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D965F0"/>
    <w:pPr>
      <w:spacing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D965F0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2185</Words>
  <Characters>12457</Characters>
  <Application>Microsoft Macintosh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Андрей Екимов</cp:lastModifiedBy>
  <cp:revision>2</cp:revision>
  <cp:lastPrinted>2015-01-12T14:26:00Z</cp:lastPrinted>
  <dcterms:created xsi:type="dcterms:W3CDTF">2016-03-30T17:55:00Z</dcterms:created>
  <dcterms:modified xsi:type="dcterms:W3CDTF">2016-03-30T17:55:00Z</dcterms:modified>
</cp:coreProperties>
</file>