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D1A" w:rsidRPr="00A93D1A" w:rsidRDefault="00A93D1A" w:rsidP="00A93D1A">
      <w:pPr>
        <w:shd w:val="clear" w:color="auto" w:fill="FFFFFF"/>
        <w:outlineLvl w:val="0"/>
        <w:rPr>
          <w:rFonts w:ascii="Arial" w:eastAsia="Times New Roman" w:hAnsi="Arial" w:cs="Arial"/>
          <w:color w:val="000000"/>
          <w:kern w:val="36"/>
          <w:sz w:val="30"/>
          <w:szCs w:val="30"/>
          <w:lang w:val="ru-RU"/>
        </w:rPr>
      </w:pPr>
      <w:r w:rsidRPr="00A93D1A">
        <w:rPr>
          <w:rFonts w:ascii="Arial" w:eastAsia="Times New Roman" w:hAnsi="Arial" w:cs="Arial"/>
          <w:color w:val="000000"/>
          <w:kern w:val="36"/>
          <w:sz w:val="30"/>
          <w:szCs w:val="30"/>
          <w:lang w:val="ru-RU"/>
        </w:rPr>
        <w:t>Информационно-аналитическая записка</w:t>
      </w:r>
    </w:p>
    <w:p w:rsidR="00A93D1A" w:rsidRPr="00A93D1A" w:rsidRDefault="00A93D1A" w:rsidP="00A93D1A">
      <w:pPr>
        <w:shd w:val="clear" w:color="auto" w:fill="FFFFFF"/>
        <w:spacing w:before="150" w:after="150" w:line="408" w:lineRule="atLeast"/>
        <w:jc w:val="center"/>
        <w:rPr>
          <w:rFonts w:ascii="Arial" w:hAnsi="Arial" w:cs="Arial"/>
          <w:color w:val="000000"/>
          <w:lang w:val="ru-RU"/>
        </w:rPr>
      </w:pPr>
      <w:r w:rsidRPr="00A93D1A">
        <w:rPr>
          <w:rFonts w:ascii="Arial" w:hAnsi="Arial" w:cs="Arial"/>
          <w:color w:val="000000"/>
          <w:lang w:val="ru-RU"/>
        </w:rPr>
        <w:t>ИНФОРМАЦИОННО-АНАЛИТИЧЕСКАЯ ЗАПИСКА</w:t>
      </w:r>
    </w:p>
    <w:p w:rsidR="00A93D1A" w:rsidRPr="00A93D1A" w:rsidRDefault="00A93D1A" w:rsidP="00A93D1A">
      <w:pPr>
        <w:shd w:val="clear" w:color="auto" w:fill="FFFFFF"/>
        <w:spacing w:before="150" w:after="150" w:line="408" w:lineRule="atLeast"/>
        <w:jc w:val="center"/>
        <w:rPr>
          <w:rFonts w:ascii="Arial" w:hAnsi="Arial" w:cs="Arial"/>
          <w:color w:val="000000"/>
          <w:lang w:val="ru-RU"/>
        </w:rPr>
      </w:pPr>
      <w:r w:rsidRPr="00A93D1A">
        <w:rPr>
          <w:rFonts w:ascii="Arial" w:hAnsi="Arial" w:cs="Arial"/>
          <w:color w:val="000000"/>
          <w:lang w:val="ru-RU"/>
        </w:rPr>
        <w:t>по итогам работы Отдела МВД России по району Бибирево г. Москвы за  2015 год</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Социально-демографическая характеристика района:</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Район Бибирево - второй по размеру район Северо-Восточного административного округа, один из самых заселенных районов города и один из двух районов Москвы, где нет ни одного промышленного предприятия, при этом район обладает развитой инфраструктурой. Площадь района составляет 645 га, в том числе застроенные земли – 572 га. Численность населения составляла 156879 чел.</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На территории района  расположено – 211 жилых домов, 947 подъездов, 110 гаражно-строительных комплексов, 148 официальных  автостоянок  с установленными  и не установленными металлическими тентами, 31 автостоянка не оформленная, на 24434 машино мест, 10 объектов жизнеобеспечения,  которые расположены на ул.: Лескова, Плещеева, Алтуфьевское шоссе, Корнейчука.</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Район занимает один из первых мест в СВАО по количеству торговых площадей, в настоящее время в Бибирево расположено около 370 предприятий торговли, общественного питания и службы быта. Работают 150 магазинов, ярмарка выходного дня, 10 торговых центров,  в том числе крупные торговые комплексы - «Миллион мелочей», «Александр Лэнд», «Час Пик», «Маркос Молл», «Изумруд», которые пользуются заслуженной любовью у жителей и гостей района. Наряду с супермаркетами «Седьмой Континент», «Атак», «Перекресток», обслуживают население и магазины эконом-класса - «Пятерочка», «Магнит», «Дикси». </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Район Бибирево находятся на северной окраине г. Москвы, примыкает к МКАД, граничит с районами Южное Медведково, Северное Медведково, Лианозово, Алтуфьевский, Отрадное.  </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xml:space="preserve">           Через территорию района проходит 11 автодорог общей протяженностью 11,8 км, имеется 3 конечных остановки общественного автотранспорта, из них 2 автобусные и 1 троллейбусная, две станции метрополитена Серпуховско-Тимирязевской линии: «Алтуфьево» и «Бибирево». Основными транспортными </w:t>
      </w:r>
      <w:r w:rsidRPr="00A93D1A">
        <w:rPr>
          <w:rFonts w:ascii="Arial" w:hAnsi="Arial" w:cs="Arial"/>
          <w:color w:val="000000"/>
          <w:lang w:val="ru-RU"/>
        </w:rPr>
        <w:lastRenderedPageBreak/>
        <w:t>магистралями района являются: Алтуфьевское шоссе, участок МКАД (84 — 88 км), улицы Лескова, Пришвина.</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Отдел МВД России по району Бибирево г. Москвы является отделом первой категории.</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Деятельность Отдела МВД России по району Бибирево г. Москвы в текущем году осуществлялась на основе нормативных документов, регламентирующих деятельность полиции: Конституции РФ, «Закона о полиции», УК РФ, УПК РФ, Директивы Министра внутренних дел                    и внутренних войск МВД России № 2дсп от 12 декабря 2014 года, а также ведомственных нормативно-правовых актов, с учетом принципов соблюдения и уважения прав и свобод человека и гражданина, принципов и норм международного права.</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Основными задачами личного состава Отдела МВД России по району Бибирево г. Москвы в текущем году являлись защита личности и общества от преступных посягательств, предупреждение, пресечение преступлений и административных правонарушений, выявление и раскрытие преступлений, производство дознания по уголовным делам, розыск лиц, обеспечение правопорядка в общественных местах.</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В целях  противодействия терроризму, экстремизму распространению различных форм экстремизма, религиозной и расовой нетерпимости, а также борьбы с иногородней и иностранной преступностью осуществляется ряд оперативно-профилактических мероприятий:</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 систематически из Отдела УФМС  запрашиваются  обновленные списки граждан, прибывших из СКР и зарегистрированных на территории района Бибирево, ведется их отработка: выясняются цели приезда, связи. </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 силами  УУП и инспекторов ОДН проводится отработка жилого сектора, общежитий (ул. Плещеева, д.15-А, общежитие РГСУ, МГТУ им. Баумана),  где могут  находиться лица, прибывающие из СКР;</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 систематически, в преддверии проведения массовых, культурных и религиозных мероприятий совместно с представителями служб ЖКХ  отрабатываются чердачные и подвальные помещения, складские помещения, автостоянки, нежилые помещения на предмет обнаружения взрывчатых веществ и взрывных устройств, оружия и боеприпасов;</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 в целях обеспечения незамедлительного реагирования на сообщения граждан о происшествиях  террористического характера, принимаются меры по ежедневному соблюдению норм выставления дежурных нарядов; Инструктажи заступающих нарядов проводятся силами руководящего состава отдела;</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 маршруты патрулирования нарядов, несущих службу на территории района  в системе единой дислокации, максимально приближены к  местам массового скопления людей;</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 оперативным составом отдела осуществляются мероприятия по получению упреждающей информации о готовящихся террористических актах;</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 сотрудниками ГОРИ  отрабатываются и ставятся на оперативный учет  граждане различных категорий учета, доставляемые в отдел  за совершение  правонарушений, связанных с участием в несанкционированных митингах; </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 силами сотрудников ОУУП и ОУР проводится отработка  вех категорий подучетного элемента, особое внимание уделяется лицам, ранее привлекаемым к уголовной ответственности за преступления против общественной безопасности и общественного порядка;</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 осуществляется взаимодействие с Управой района Бибирево по эвакуации бесхозного автотранспорта;</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 осуществляются ежеквартальные проверки деятельности ЧОП, отрабатывается их штатный состав.</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В целях обеспечения  правопорядка и общественной безопасности  в жилом секторе, в местах  массового пребывания и отдыха граждан проводятся следующие мероприятия:</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 обеспечивается правопорядок при проведении  массовых мероприятий на территории района Бибирево;</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 по мере возможности обеспечивается  норма выставления нарядов, несущих службу в системе Единой дислокации  по охране правопорядка на территории обслуживания;</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 при проведении массовых мероприятий маршруты патрулирования приближаются к местам  проведения праздничных мероприятий;</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 по всем преступлениям  в жилом секторе запрашиваются данные о наличии  видеонаблюдения и  в случае наличия -   изымаются видеозаписи.</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с  учетом систематически проводимого анализа состояния преступности, маршруты патрулирования нарядов  максимально приближаются к местам, наиболее подверженным  преступлениям ( Торгово-развлекательные центры, АЗС, станции метро Бибирево и Алтуфьево,   кафе);</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 по преступлениям, совершенным в общественных местах,  в заинтересованные ведомства направляются Представления об устранении причин и условий, способствующих совершения преступлений, а именно о необходимости установления камер видеонаблюдения  за территориями, прилегающими к ТЦ, АЗС, отделениям Сбербанков, о необходимости ограждение  территории учреждений и организаций.        </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С учетом достигнутых показателей в оперативно-служебной деятельности Отдел в целом справился с поставленными задачами.</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Сначала  хотел бы остановиться  на общих данных о состоянии криминогенной обстановки на территории района.</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Так, за 2015 год на территории района возросло число зарегистрированных преступлений на 0,9% (с 1786 до 1794), по округу рост составил 4,1 % (с 18127 до 18868), стоит отметить, что в первом полугодии 2015 года отмечалось уменьшение числа зарегистрированных преступлений на 4,5 %  (с 891 до 851).</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На прирост общего числа зарегистрированных преступлений повлияло увеличение грабежей 5,7 %  (с 88 до 93), краж – на 6,3% (с 942 до 1001).</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В тоже время, количество зарегистрированных тяжких и особо тяжких преступных деяний уменьшилось на 16,5 % (с 592 до 508), на 4,8% уменьшилось количество преступлений категории тяжких и особо тяжких преступлений общеуголовной направленности, лица по которым установлены со 195 до 186 (-9). Раскрываемость данной категории преступлений по направленным делам в суд составляет 40 %.</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Удельный вес тяжких и особо тяжких преступлений, от общего числа зарегистрированных составил – 28,3% (УВД по СВАО -26,4 %).     </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Серьезной проблемой в отчетном периоде стали такие виды преступлений, как грабежи, количество которых увеличились на 5,8 % (с 88 до 93), кражи на 6,3 % (с 942 до 1001), в том числе квартирные кражи  на 28,6% (с 42 до 54), поджоги автотранспортных средств с 0 до 4.</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Произошло незначительное уменьшение на 10 % карманных краж (со 100 до 90), на 36,9%   краж транспортных средств (со 130 до 82), при этом число совершенных преступлений данных видов остается значительным.</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Из проведенного анализа совершаемых хищений  автотранспортных средств, можно сделать вывод, что подавляющее число похищенного автотранспорта приходиться на автомашины японского производства, которые покидают территорию оперативного обслуживания, при этом также велико количество похищенных автотранспортных средств отечественного производства, причем достаточно ранних годов выпуска.</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В связи с этим, можно выделить основные направления борьбы с данными видами преступлений:</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1. техническая составляющая, ходатайство об установлении камер видеонаблюдения на выездах с территории обслуживания,</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2. усиление оперативной составляющей в работе уголовного розыска, по приобретению лиц способных освещать данные виды преступлений,</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3. усиление отработки лиц ранее судимых за совершение аналогичных преступлений, а также установление и отработка нелегальных автосервисов. </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Так же одной из острых проблем являются преступления связанные с поджогами автотранспортных средств, данная проблема требует решения как в плоскости профилактики совершения данных преступлений, которая заключается в активной работе уличных служб, в профилактической работе с лицами ранее судимыми за совершения данных преступлений, так же   необходимо обращать на более тщательную отработку образа жизни потерпевших, их связи, конфликтные ситуации на работе  и иные моменты.</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Стоит отметить, что в 2015 году  снизилось количество совершенных на территории отдела преступлений против личности, а именно убийств на 25% (с 4 до 3), фактов умышленного причинения тяжкого вреда  здоровью – на 58,8% (с 17 до 7).</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Оперативно-служебная деятельность подразделения складывается из вневедомственной оценки деятельности, основанной на использовании социологической и иной информации, отражающей мнение населения о его деятельности, а также из ведомственной оценки, включающей в себя экспертную оценку по направлениям деятельности и оценку результатов деятельности по статистическим показателям (приказ МВД России от 31.12.2013г. № 1040).</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В целом деятельность Отдела МВД России по району Бибирево                г. Москвы за 2015 год в соответствии с приказом МВД России  от 31 декабря 2013 года № 1040 «Вопросы оценки деятельности территориальных органов Министерства внутренних дел Российской Федерации» оценена удовлетворительно, Отдел занимает 1 место среди подразделений СВАО. Общая оценка эффективности  деятельности Отдела МВД России по району Бибирево г. Москвы составила – 80,67 балла (УВД – 67,27).</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Вначале остановлюсь на оценке результатов деятельности Отдела по статистическим показателям.</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В отчетном  периоде удалось добиться позитивных результатов работы по направлению уголовных дел в суд. Процент раскрываемости по законченным уголовным делам составляет 37%. Количество направленных в суд уголовных дел по сравнению с прошлым годом также увеличилось  на 22,8% (с 525 до 645; +120). В тоже время сократилось количество уголовных дел, приостановленных по пунктам 1-3 ст. 208 УПК Российской Федерации на 10% (с 1170 до 1063; -107).</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Удалось добиться положительных результатов по направлению в суд уголовных дел по преступлениям, относящимся к категории тяжких и особо тяжких общеуголовной направленности. Их количество возросло с 204 до 208 (+4), в тоже время необходимо отметить что в полтора раза уменьшилось и количество уголовных дел данной категории, приостановленных по ч.1 п.1 ст. 208 УПК (с 355 до 280; -75;), однако их количество остается  по-прежнему на высоком уровне.   </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Говоря о направлении уголовных дел в суд можно отметить положительную тенденцию качества и количества расследуемых уголовных дел отделением следственного отдела и отделения дознания.</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Следственным Отделом в суд с обвинительным заключением  направлено 168 уголовных дел (+29).  За отчетный период 2015 года в срок свыше УПК следователями Отдела было закончено 10 уголовных дел (-1), для проведения дополнительного расследования уголовные дела не возвращались. Нагрузка на 1 следователя по оконченным делам в суд составляет 11 дел. По ранжированным показателям среди города Москвы следственный Отдел МВД России по району Бибирево г. Москвы занимает 12 место из 124.</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Отделением дознания в суд с обвинительным актом направлено 217 уголовных дел (+64).  Нагрузка на 1 дознавателя составляет 22 уголовных дела. Отделение дознания в таблице ранжированных показателей среди отделений УВД по СВАО ГУ МВД России по г. Москве занимает 1 место.  По ранжированным показателям среди города Москвы отделение дознание МВД России по району Бибирево г. Москвы также  занимает 1 место из 148.</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По результатам работы за 2015 год  такие направления деятельности, как предупреждение и пресечение преступлений, где число несовершеннолетних, совершивших преступления, в расчете на 1000 несовершеннолетних в возрасте 14-17 лет увеличилось на 1 преступление. Всего за отчетный период несовершеннолетними совершено -11 преступлений (+1). Из них жителями района Бибирево г. Москвы совершено 8 преступлений, остальные жители других районов г. Москвы. Состоящими на учете в ОДН несовершеннолетними совершено 1 преступление (раскрыто службой ОДН). Причиной роста преступлений несовершеннолетними является, недостаточный контроль со стороны законных представителей, сложное материальное положение в данных семьях.</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Увеличилось количество преступлений, совершенных в общественных местах на 3,6% (с 1168 до 2111; +43). В тоже время  незначительно снизилось количество совершенных преступлений на улице на 2% (с 747 до 732; -15). Также увеличилось количество преступлений, совершенных лицами в состоянии алкогольного опьянения  (с 25 до 52; +25), ранее совершавшими преступления на 1,1%  ( с 257 до 260; (+3).</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Проанализировав ситуацию, можно сделать вывод, что  причинами увеличения преступлений в общественных местах  послужили следующие факторы: во-первых расположение конечной станции метро «Алтуфьево», а именно, при выходе из метро наибольшее количество граждан обнаруживают пропажу личного имущества и с заявлением о краже обращаются по месту обнаружения, а не по месту совершения преступления, то есть обращаются в дежурную часть Отдела Бибирево, во вторых расположение автобусной остановки маршрутного направления в Московскую область, а именно:                    г. Дмитров,  гипермаркет «АШАН», «ЛЕРУА МЕРЛЕН», в третьих  расположение торговых центров, таких как: «Центр Обувь», «Ареал», а также расположение сети  ресторана быстрого питания «Макдональдс».</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В целях снижения уровня преступности в общественных местах, а также на улице необходимо: проводить  локальные мероприятия по противодействию уличной преступности на территории района, продолжить разъяснительную беседу  с  сотрудниками ЧОП по вопросам обеспечения охраны имущества граждан в торговых центрах, развлекательных учреждениях, иных организациях, с целью получения своевременной информации о совершенных, готовящихся  преступлениях,  организовывать работу с руководством торговых центров на предмет установления видеонаблюдения внутри и с наружи  торговых точек, проводить разъяснительные  беседы с представителями банков. </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Также недостаточно ведется работа направленная на  розыск лиц, где число не разысканных (подозреваемых и обвиняемых в совершении преступлений) и неустановленных (без вести пропавших граждан и не идентифицированных по неопознанным трупам лиц в расчете на 100 единиц штатной численности подразделений полиции) признана была неудовлетворительной на протяжении всего отчетного периода, согласно приказа МВД России № 1040-2013г., оценена отрицательно.</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Всего за отчетный период 2015 года  по линии ОРО заведено: по без вести пропавших розыскных дел заведено 4 (+2) прекращено 4 (-2), утрата родственной связи заведено -2 розыскных дела (-7) прекращено -8, неопознанные трупы заведено -10 дел для установления личности, прекращено 56 (+46), скрывшихся преступников заведено 7  (+5) прекращено 18 (+11), задержано преступников  находящихся в розыске - 27 (+3). </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Особо хотелось бы обратить внимание на результаты работы по отдельным направлениям деятельности Отдела, которые приоритетны для органов внутренних дел и имеют общественный резонанс.</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Нельзя не отметить такое серьезное направление нашей деятельности, в текущем году, связанное с пресечением и предупреждением иногородней преступности, так как определенная доля (8,6%) совершенных преступлений из общего массива приходится на иногородних граждан.</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Особую значимость в деятельности органов внутренних дел столицы приобрели борьба с организацией незаконной миграции и содержанию притонов для занятия проституцией и потребления наркотиков.</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В текущем году выявлено 22 преступления, предусмотренных статьей 322  УК Российской Федерации, 6 преступлений, предусмотренных ст.232 УК Российской Федерации, и 1 преступление, предусмотренное ст. 241 УК Российской Федерации (раскрыто сотрудниками 6 ОРЧ УВД по СВАО ГУ МВД России по г. Москве). Однако, это явно недостаточные результаты для нашего подразделения. Просчеты  по данному направлению деятельности обусловлены тем, что профилактическая работа, а также применение  административного законодательства  в данном направлении деятельности организована не на должном  уровне. Всего составлено лишь 24 протокола за занятие проституцией (-54), за немедицинское употребление наркотических веществ без назначения врача - 20 (-15), за нарушение миграционного законодательства составлено - 86  протоколов (-88).   </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Коротко остановлюсь на результатах работы  основных служб Отдела.</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Сотрудниками уголовного розыска раскрыто на 7,1 % преступлений меньше или 129 (-10). Нагрузка составляет 6,8 (округ -3,6). Отдел уголовного розыска занимает 6 место среди территориальных  отделов ОУР.</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Участковыми уполномоченными полиции раскрыто на 35,7% преступлений больше или 190 (+50). Нагрузка составляет  5,3 (округ-4,2). Участковые уполномоченные полиции занимают 3 место по УВД по СВАО ГУ МВД России по г. Москве.</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Сотрудниками патрульно-постовой службы раскрыто на  6,5 % преступлений  больше или 65  (+4). Нагрузка составляет 1,27 (округ -0,8). Сотрудники ОР ППСП занимают 4 место среди  УВД по СВАО ГУ МВД России по г. Москве.</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На протяжении отчетного периода  проводилась работа по исполнению административного законодательства. За 12 месяцев 2015 года сотрудниками служб отдела составлено 4442 административных материала (-1281). То есть в среднем ежесуточно отделом со штатной численностью 182 единицы выявляется и документируется 12 административных правонарушений. Средняявзыскаемость штрафов  составила 66 % (74%). Данное положение вещей не соответствует складывающейся на территории района  оперативной обстановке, ведь выявление документирование административных правонарушений – это одна из профилактических мер. Сотрудниками УУП составлено 1269 материалов (-1086), средняявзыскаемость штрафов составила - 79% (74%);  сотрудниками  ОДН составлено 312  материалов (-98) средняя взыскаемость –50% (78%); сотрудниками ОР ППСП составлено 1738  протокола  (-366), средняя взыскаемость -  63% (65%); сотрудниками  ГЛРР  составлено 342 протокола (-65) средняя взыскаемость составила 76 % (58 %).</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Рассматривая результаты оперативно-служебной деятельности нельзя не затронуть учетно-регистрационную  дисциплину.</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Всего за отчетный период 2015 года по КУСП зарегистрировано – 39379 материалов заявлений (сообщений) о преступлениях, об административных правонарушениях, о происшествиях (+2584), по 8094 материалам приняты решения об отказе в возбуждении уголовных дел (+832). Из материалов об отказе в возбуждении уголовного дела возбуждено 75 уголовных дел (+22) или 0,92% от общего количества отказных материалов,  по инициативе Отдела возбуждено - 7  (+3). Прокуратурой за 12  месяцев 2015 года отменено и направлено на дополнительную проверку 1094 постановлений об отказе в возбуждении уголовного дела (-74), что составляет 13,5 % от общего количества вынесенных постановлений об отказе в возбуждении уголовного дела.</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Как я уже говорил выше, деятельность Отдела оценивается и по другим критериям.</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В текущем году сотрудниками Отдела осуществлялась охрана общественного порядка на территории района при подготовке и проведению более 50 массовых, общественно-политических, спортивных, культурных, религиозных мероприятий. В преддверии которых проводились оперативные совещания, рабочие встречи в Управе района, Отдела по координации действий сотрудников полиции, органов власти, ОПОП, штаба НД.</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Приоритетными направлениями в деятельности органов внутренних дел района по организации взаимодействия с общественностью в жилом секторе и на улицах было и остается совместное принятие мер с органами исполнительной власти, по активизации работы общественных формирований правоохранительной направленности.</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Так, на территории района функционирует 9 общественных пунктов охраны порядка, которые оказывают конкретную помощь, прежде всего участковым уполномоченным полиции, по обеспечению правопорядка на закрепленной территории.</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В районе действует штаб народной дружины, которая насчитывает 113 человек. С помощью народной дружины выявлено более 150 правонарушений  и раскрыто 15 преступлений. Председатели ОПОП помогают участковым уполномоченным полиции в профилактической работе, занимаются приемом населения по любым бытовым вопросам. Основными направлениями взаимодействия народной дружины с полицией является обеспечение общественного порядка, предупреждение и пресечение преступлений и правонарушений. Весомый вклад народной дружиной  вносится при проведении массовых мероприятий.</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Работа по формированию позитивного мнения о сотрудниках полиции, а также доверия среди населения к органам внутренних дел должна проводится на постоянной основе.</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В адрес Отдела поступило 98 желоб на сотрудников Отдела. По всем поступившим жалобам проводились служебные проверки. Во всех- случаях жалобы не подтвердились.</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Я считаю, что необходимо уделить внимание кадровому обеспечению, состоянию законности  и дорожно транспортной дисциплине. </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Штатная численность личного состава Отдела – 182 ед, из них:</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рядового и младшего начальствующего состава – 53;                                          </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среднего и старшего начальствующего состава – 129.</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По состоянию на 14 января 2016 года некомплект  личного состава  составил   18 ед. (или 9,8%), офицерский состав 11 ед., рядовой состав 7 ед. </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Всего за 2015 год к дисциплинарной ответственности привлечено - 27 сотрудников Отдела (+11).</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Основные цели и задачи, которые предстоит решать определены  Директивой  Министерства внутренних дел № 3дсп от 17 ноября 2015 года, в применении и к нашему Отделу они будут также определяться складывающейся оперативной обстановкой, при этом можно выделить следующие основные  направления работы: </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 Обеспечение общественного правопорядка и безопасности граждан на территории района Бибирево, в том числе  в период проведения культурно - массовых, спортивных, религиозных и иных общественных мероприятий;</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 снижение уровня преступности на территории обслуживания, в том числе в  общественных местах и уличной преступности;</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 Раскрытие и расследование тяжких и особо тяжких преступлений. Укрепление оперативных позиций ОУР;</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 улучшение качества профилактической работы среди жителей района обслуживания;</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 повышение эффективности предварительного расследования, укрепление законности при рассмотрении заявлений граждан,  в том числе при  расследовании уголовных дел;</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повышение уровня служебной дисциплины и законности среди личного состава Отдела;</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 повышение качества проведения проверок по заявлениям и обращениям граждан, недопущение нарушения законности и требований учетно-регистрационной дисциплины при проведении указанных проверок;</w:t>
      </w:r>
    </w:p>
    <w:p w:rsidR="00A93D1A" w:rsidRPr="00A93D1A" w:rsidRDefault="00A93D1A" w:rsidP="00A93D1A">
      <w:pPr>
        <w:shd w:val="clear" w:color="auto" w:fill="FFFFFF"/>
        <w:spacing w:before="150" w:after="150" w:line="408" w:lineRule="atLeast"/>
        <w:rPr>
          <w:rFonts w:ascii="Arial" w:hAnsi="Arial" w:cs="Arial"/>
          <w:color w:val="000000"/>
          <w:lang w:val="ru-RU"/>
        </w:rPr>
      </w:pPr>
      <w:r w:rsidRPr="00A93D1A">
        <w:rPr>
          <w:rFonts w:ascii="Arial" w:hAnsi="Arial" w:cs="Arial"/>
          <w:color w:val="000000"/>
          <w:lang w:val="ru-RU"/>
        </w:rPr>
        <w:t> - обеспечение антитеррористической защищенности граждан и объектов на территории района Бибирево, в том числе обеспечение собственной антитеррористической защищенности.</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D1A"/>
    <w:rsid w:val="009C473A"/>
    <w:rsid w:val="00A93D1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A93D1A"/>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3D1A"/>
    <w:rPr>
      <w:rFonts w:ascii="Times" w:hAnsi="Times"/>
      <w:b/>
      <w:bCs/>
      <w:kern w:val="36"/>
      <w:sz w:val="48"/>
      <w:szCs w:val="48"/>
    </w:rPr>
  </w:style>
  <w:style w:type="paragraph" w:styleId="a3">
    <w:name w:val="Normal (Web)"/>
    <w:basedOn w:val="a"/>
    <w:uiPriority w:val="99"/>
    <w:unhideWhenUsed/>
    <w:rsid w:val="00A93D1A"/>
    <w:pPr>
      <w:spacing w:before="100" w:beforeAutospacing="1" w:after="100" w:afterAutospacing="1"/>
    </w:pPr>
    <w:rPr>
      <w:rFonts w:ascii="Times" w:hAnsi="Times" w:cs="Times New Roman"/>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A93D1A"/>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3D1A"/>
    <w:rPr>
      <w:rFonts w:ascii="Times" w:hAnsi="Times"/>
      <w:b/>
      <w:bCs/>
      <w:kern w:val="36"/>
      <w:sz w:val="48"/>
      <w:szCs w:val="48"/>
    </w:rPr>
  </w:style>
  <w:style w:type="paragraph" w:styleId="a3">
    <w:name w:val="Normal (Web)"/>
    <w:basedOn w:val="a"/>
    <w:uiPriority w:val="99"/>
    <w:unhideWhenUsed/>
    <w:rsid w:val="00A93D1A"/>
    <w:pPr>
      <w:spacing w:before="100" w:beforeAutospacing="1" w:after="100" w:afterAutospacing="1"/>
    </w:pPr>
    <w:rPr>
      <w:rFonts w:ascii="Times" w:hAnsi="Times" w:cs="Times New Roman"/>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955504">
      <w:bodyDiv w:val="1"/>
      <w:marLeft w:val="0"/>
      <w:marRight w:val="0"/>
      <w:marTop w:val="0"/>
      <w:marBottom w:val="0"/>
      <w:divBdr>
        <w:top w:val="none" w:sz="0" w:space="0" w:color="auto"/>
        <w:left w:val="none" w:sz="0" w:space="0" w:color="auto"/>
        <w:bottom w:val="none" w:sz="0" w:space="0" w:color="auto"/>
        <w:right w:val="none" w:sz="0" w:space="0" w:color="auto"/>
      </w:divBdr>
      <w:divsChild>
        <w:div w:id="344328914">
          <w:marLeft w:val="0"/>
          <w:marRight w:val="0"/>
          <w:marTop w:val="0"/>
          <w:marBottom w:val="0"/>
          <w:divBdr>
            <w:top w:val="none" w:sz="0" w:space="0" w:color="auto"/>
            <w:left w:val="none" w:sz="0" w:space="0" w:color="auto"/>
            <w:bottom w:val="none" w:sz="0" w:space="0" w:color="auto"/>
            <w:right w:val="none" w:sz="0" w:space="0" w:color="auto"/>
          </w:divBdr>
          <w:divsChild>
            <w:div w:id="10280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3574</Words>
  <Characters>20378</Characters>
  <Application>Microsoft Macintosh Word</Application>
  <DocSecurity>0</DocSecurity>
  <Lines>169</Lines>
  <Paragraphs>47</Paragraphs>
  <ScaleCrop>false</ScaleCrop>
  <Company/>
  <LinksUpToDate>false</LinksUpToDate>
  <CharactersWithSpaces>23905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2016-07-15T10:02:00Z</dcterms:created>
  <dcterms:modified xsi:type="dcterms:W3CDTF">2016-07-15T10:02:00Z</dcterms:modified>
</cp:coreProperties>
</file>