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C7B" w:rsidRPr="00180C7B" w:rsidRDefault="00180C7B" w:rsidP="00180C7B">
      <w:pPr>
        <w:shd w:val="clear" w:color="auto" w:fill="FFFFFF"/>
        <w:outlineLvl w:val="0"/>
        <w:rPr>
          <w:rFonts w:ascii="Arial" w:eastAsia="Times New Roman" w:hAnsi="Arial" w:cs="Arial"/>
          <w:color w:val="000000"/>
          <w:kern w:val="36"/>
          <w:sz w:val="30"/>
          <w:szCs w:val="30"/>
          <w:lang w:val="ru-RU"/>
        </w:rPr>
      </w:pPr>
      <w:r w:rsidRPr="00180C7B">
        <w:rPr>
          <w:rFonts w:ascii="Arial" w:eastAsia="Times New Roman" w:hAnsi="Arial" w:cs="Arial"/>
          <w:color w:val="000000"/>
          <w:kern w:val="36"/>
          <w:sz w:val="30"/>
          <w:szCs w:val="30"/>
          <w:lang w:val="ru-RU"/>
        </w:rPr>
        <w:t>Отчет начальника ОМВД Бибирево</w:t>
      </w:r>
    </w:p>
    <w:p w:rsidR="00180C7B" w:rsidRPr="00180C7B" w:rsidRDefault="00180C7B" w:rsidP="00180C7B">
      <w:pPr>
        <w:shd w:val="clear" w:color="auto" w:fill="FFFFFF"/>
        <w:spacing w:before="150" w:after="150" w:line="408" w:lineRule="atLeast"/>
        <w:jc w:val="center"/>
        <w:rPr>
          <w:rFonts w:ascii="Arial" w:hAnsi="Arial" w:cs="Arial"/>
          <w:color w:val="000000"/>
          <w:lang w:val="ru-RU"/>
        </w:rPr>
      </w:pPr>
      <w:r w:rsidRPr="00180C7B">
        <w:rPr>
          <w:rFonts w:ascii="Arial" w:hAnsi="Arial" w:cs="Arial"/>
          <w:b/>
          <w:bCs/>
          <w:color w:val="000000"/>
          <w:lang w:val="ru-RU"/>
        </w:rPr>
        <w:t>О Т Ч Е Т</w:t>
      </w:r>
    </w:p>
    <w:p w:rsidR="00180C7B" w:rsidRPr="00180C7B" w:rsidRDefault="00180C7B" w:rsidP="00180C7B">
      <w:pPr>
        <w:shd w:val="clear" w:color="auto" w:fill="FFFFFF"/>
        <w:spacing w:before="150" w:after="150" w:line="408" w:lineRule="atLeast"/>
        <w:jc w:val="center"/>
        <w:rPr>
          <w:rFonts w:ascii="Arial" w:hAnsi="Arial" w:cs="Arial"/>
          <w:color w:val="000000"/>
          <w:lang w:val="ru-RU"/>
        </w:rPr>
      </w:pPr>
      <w:r w:rsidRPr="00180C7B">
        <w:rPr>
          <w:rFonts w:ascii="Arial" w:hAnsi="Arial" w:cs="Arial"/>
          <w:b/>
          <w:bCs/>
          <w:color w:val="000000"/>
          <w:lang w:val="ru-RU"/>
        </w:rPr>
        <w:t>начальника Отдела МВД России по району Бибирево г. Москвы</w:t>
      </w:r>
    </w:p>
    <w:p w:rsidR="00180C7B" w:rsidRPr="00180C7B" w:rsidRDefault="00180C7B" w:rsidP="00180C7B">
      <w:pPr>
        <w:shd w:val="clear" w:color="auto" w:fill="FFFFFF"/>
        <w:spacing w:before="150" w:after="150" w:line="408" w:lineRule="atLeast"/>
        <w:jc w:val="center"/>
        <w:rPr>
          <w:rFonts w:ascii="Arial" w:hAnsi="Arial" w:cs="Arial"/>
          <w:color w:val="000000"/>
          <w:lang w:val="ru-RU"/>
        </w:rPr>
      </w:pPr>
      <w:r w:rsidRPr="00180C7B">
        <w:rPr>
          <w:rFonts w:ascii="Arial" w:hAnsi="Arial" w:cs="Arial"/>
          <w:b/>
          <w:bCs/>
          <w:color w:val="000000"/>
          <w:lang w:val="ru-RU"/>
        </w:rPr>
        <w:t>перед гражданами о результатах оперативно-служебной деятельности Отдела МВД России по району Бибирево г. Москвы за 2015 год.</w:t>
      </w:r>
    </w:p>
    <w:p w:rsidR="00180C7B" w:rsidRPr="00180C7B" w:rsidRDefault="00180C7B" w:rsidP="00180C7B">
      <w:pPr>
        <w:shd w:val="clear" w:color="auto" w:fill="FFFFFF"/>
        <w:spacing w:before="150" w:after="150" w:line="408" w:lineRule="atLeast"/>
        <w:jc w:val="center"/>
        <w:rPr>
          <w:rFonts w:ascii="Arial" w:hAnsi="Arial" w:cs="Arial"/>
          <w:color w:val="000000"/>
          <w:lang w:val="ru-RU"/>
        </w:rPr>
      </w:pPr>
      <w:r w:rsidRPr="00180C7B">
        <w:rPr>
          <w:rFonts w:ascii="Arial" w:hAnsi="Arial" w:cs="Arial"/>
          <w:b/>
          <w:bCs/>
          <w:color w:val="000000"/>
          <w:lang w:val="ru-RU"/>
        </w:rPr>
        <w:t>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Деятельность Отдела МВД России по району Бибирево г. Москвы в текущем году осуществлялась на основе нормативных документов, регламентирующих деятельность полиции: Конституции РФ, «Закона о полиции», УК РФ, УПК РФ, Директивы Министра внутренних дел и внутренних войск МВД России  № 2дсп от 12 декабря 2014 года, а также ведомственных нормативно-правовых актов, с учетом принципов соблюдения и уважения прав и свобод человека и гражданина, принципов и норм международного права.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Основными задачами личного состава Отдела МВД России по району Бибирево г. Москвы в текущем году являлись защита личности и общества от преступных посягательств, предупреждение, пресечение преступлений и административных правонарушений, выявление и раскрытие преступлений, производство дознания по уголовным делам, розыск лиц, обеспечение правопорядка в общественных местах.</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b/>
          <w:bCs/>
          <w:color w:val="000000"/>
          <w:lang w:val="ru-RU"/>
        </w:rPr>
        <w:t>В целях  противодействия терроризму, экстремизму</w:t>
      </w:r>
      <w:r w:rsidRPr="00180C7B">
        <w:rPr>
          <w:rFonts w:ascii="Arial" w:hAnsi="Arial" w:cs="Arial"/>
          <w:color w:val="000000"/>
          <w:lang w:val="ru-RU"/>
        </w:rPr>
        <w:t> распространению различных форм экстремизма, религиозной и расовой нетерпимости, а также борьбы с иногородней и иностранной преступностью осуществляется ряд оперативно-профилактических мероприятий:</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систематически из Отдела УФМС  запрашиваются  обновленные списки граждан, прибывших из СКР и зарегистрированных на территории района Бибирево, ведется их отработка: выясняются цели приезда, связи.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силами  УУП и инспекторов ОДН проводится отработка жилого сектора, общежитий (ул. Плещеева, д.15-А, общежитие РГСУ, МГТУ им. Баумана),  где могут  находиться лица, прибывающие из СКР;</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lastRenderedPageBreak/>
        <w:t>       - систематически, в преддверии проведения массовых, культурных и религиозных мероприятий совместно с представителями служб ЖКХ  отрабатываются чердачные и подвальные помещения, складские помещения, автостоянки, нежилые помещения на предмет обнаружения взрывчатых веществ и взрывных устройств, оружия и боеприпасов;</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в целях обеспечения незамедлительного реагирования на сообщения граждан о происшествиях  террористического характера, принимаются меры по ежедневному соблюдению норм выставления дежурных нарядов; Инструктажи заступающих нарядов проводятся силами руководящего состава отдела;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маршруты патрулирования нарядов, несущих службу на территории района  в системе единой дислокации, максимально приближены к  местам массового скопления людей;</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оперативным составом отдела осуществляются мероприятия по получению упреждающей информации о готовящихся террористических актах;</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сотрудниками ГОРИ  отрабатываются и ставятся на оперативный учет  граждане различных категорий учета, доставляемые в отдел  за совершение  правонарушений, связанных с участием в несанкционированных митингах;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силами сотрудников ОУУП и ОУР проводится отработка  вех категорий подучетного элемента, особое внимание уделяется лицам, ранее привлекаемым к уголовной ответственности за преступления против общественной безопасности и общественного порядка;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осуществляется взаимодействие с Управой района Бибирево по эвакуации бесхозного автотранспорта;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осуществляются ежеквартальные проверки деятельности ЧОП, отрабатывается их штатный состав.</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целях обеспечения  правопорядка и общественной безопасности  в жилом секторе, в местах  массового пребывания и отдыха граждан проводятся следующие мероприятия:</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обеспечивается правопорядок при проведении  массовых мероприятий на территории района Бибирево;</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по мере возможности обеспечивается  норма выставления нарядов, несущих службу в системе Единой дислокации  по охране правопорядка на территории обслуживания;</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при проведении массовых мероприятий маршруты патрулирования приближаются к местам  проведения праздничных мероприятий;</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по всем преступлениям  в жилом секторе запрашиваются данные о наличии  видеонаблюдения и  в случае наличия -   изымаются видеозаписи.</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с  учетом систематически проводимого анализа состояния преступности, маршруты патрулирования нарядов  максимально приближаются к местам, наиболее подверженным  преступлениям ( Торгово-развлекательные центры, АЗС, станции метро Бибирево и Алтуфьево,   кафе);</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по преступлениям, совершенным в общественных местах,  в заинтересованные ведомства направляются Представления об устранении причин и условий, способствующих совершения преступлений, а именно о необходимости установления камер видеонаблюдения  за территориями, прилегающими к ТЦ, АЗС, отделениям Сбербанков, о необходимости ограждение  территории учреждений и организаций.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С учетом достигнутых показателей в оперативно-служебной деятельности Отдел в целом справился с поставленными задачами.</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Подводя итоги работы за 12 месяцев 2015 года необходимо отметить, что работа личного состава Отдела была направлена на выполнение задач, поставленных перед органами внутренних дел в Директиве МВД России.</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На сегодняшнем совещании нами будут освещены проблемы, с которыми мы столкнулись в отчетном периоде и намечены мероприятия необходимые для повышения эффективности нашей работы.</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Сначала  хотел бы остановиться  на общих данных о состоянии криминогенной обстановки на территории района.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Так, за 2015 год на территории района возросло число зарегистрированных преступлений на 0,9% (с 1786 до 1794), по округу рост составил 4,1 % (с 18127 до 18868), стоит отметить, что в первом полугодии 2015 года отмечалось уменьшение числа зарегистрированных преступлений на 4,5 %  (с 891 до 851).</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На прирост общего числа зарегистрированных преступлений повлияло увеличение грабежей 5,7 %  (с 88 до 93), краж – на 6,3% (с 942 до 1001).</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тоже время, количество зарегистрированных тяжких и особо тяжких преступных деяний уменьшилось на 16,5 % (с 592 до 508), на 4,8% уменьшилось количество преступлений категории тяжких и особо тяжких преступлений общеуголовной направленности, лица по которым установлены со 195 до 186 (-9). Раскрываемость данной категории преступлений по направленным делам в суд составляет 40 %.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Удельный вес тяжких и особо тяжких преступлений, от общего числа зарегистрированных составил – 28,3% (УВД по СВАО -26,4 %).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Серьезной проблемой в отчетном периоде стали такие виды преступлений, как грабежи, количество которых увеличились на 5,8 % (с 88 до 93), кражи на 6,3 % (с 942 до 1001), в том числе квартирные кражи  на 28,6% (с 42 до 54), поджоги автотранспортных средств с 0 до 4.</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Произошло незначительное уменьшение на 10 % карманных краж (со 100 до 90), на 36,9%   краж транспортных средств (со 130 до 82), при этом число совершенных преступлений данных видов остается значительным.</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Из проведенного анализа совершаемых хищений  автотранспортных средств, можно сделать вывод, что подавляющее число похищенного автотранспорта приходиться на автомашины японского производства, которые покидают территорию оперативного обслуживания, при этом также велико количество похищенных автотранспортных средств отечественного производства, причем достаточно ранних годов выпуска.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связи с этим, можно выделить основные направления борьбы с данными видами преступлений:</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1. техническая составляющая, ходатайство об установлении камер видеонаблюдения на выездах с территории обслуживания,</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2. усиление оперативной составляющей в работе уголовного розыска, по приобретению лиц способных освещать данные виды преступлений,</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3. усиление отработки лиц ранее судимых за совершение аналогичных преступлений, а также установление и отработка нелегальных автосервисов.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Так же одной из острых проблем являются преступления связанные с поджогами автотранспортных средств, данная проблема требует решения как в плоскости профилактики совершения данных преступлений, которая заключается в активной работе уличных служб, в профилактической работе с лицами ранее судимыми за совершения данных преступлений, так же   необходимо обращать на более тщательную отработку образа жизни потерпевших, их связи, конфликтные ситуации на работе  и иные моменты.</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Стоит отметить, что в 2015 году  снизилось количество совершенных на территории отдела преступлений против личности, а именно убийств на 25% (с 4 до 3), фактов умышленного причинения тяжкого вреда  здоровью – на 58,8% (с 17 до 7).</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Оперативно-служебная деятельность подразделения складывается из вневедомственной оценки деятельности, основанной на использовании социологической и иной информации, отражающей мнение населения о его деятельности, а также из ведомственной оценки, включающей в себя экспертную оценку по направлениям деятельности и оценку результатов деятельности по статистическим показателям (приказ МВД России от 31.12.2013г. № 1040).</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целом деятельность Отдела МВД России по району Бибирево                г. Москвы за 2015 год в соответствии с приказом МВД России  от 31 декабря 2013 года № 1040 «Вопросы оценки деятельности территориальных органов Министерства внутренних дел Российской Федерации» оценена удовлетворительно, Отдел занимает 1 место среди подразделений СВАО. Общая оценка эффективности  деятельности Отдела МВД России по району Бибирево г. Москвы составила – 80,67 балла (УВД – 67,27).</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Вначале остановлюсь на оценке результатов деятельности Отдела по статистическим показателям.</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отчетном  периоде удалось добиться позитивных результатов работы по направлению уголовных дел в суд. Процент раскрываемости по законченным уголовным делам составляет 37%. Количество направленных в суд уголовных дел по сравнению с прошлым годом также увеличилось  на 22,8% (с 525 до 645; +120). В тоже время сократилось количество уголовных дел, приостановленных по пунктам 1-3 ст. 208 УПК Российской Федерации на 10% (с 1170 до 1063; -107).</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Удалось добиться положительных результатов по направлению в суд уголовных дел по преступлениям, относящимся к категории тяжких и особо тяжких общеуголовной направленности. Их количество возросло с 204 до 208 (+4), в тоже время необходимо отметить что в полтора раза уменьшилось и количество уголовных дел данной категории, приостановленных по ч.1 п.1 ст. 208 УПК (с 355 до 280; -75;), однако их количество остается  по-прежнему на высоком уровне.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Говоря о направлении уголовных дел в суд можно отметить положительную тенденцию качества и количества расследуемых уголовных дел отделением следственного отдела и отделения дознания.</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Следственным Отделом в суд с обвинительным заключением  направлено 168 уголовных дел (+29).  За отчетный период 2015 года в срок свыше УПК следователями Отдела было закончено 10 уголовных дел (-1), для проведения дополнительного расследования уголовные дела не возвращались. Нагрузка на 1 следователя по оконченным делам в суд составляет 11 дел. По ранжированным показателям среди города Москвы следственный Отдел МВД России по району Бибирево г. Москвы занимает 12 место из 124.</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Отделением дознания в суд с обвинительным актом направлено 217 уголовных дел (+64).  Нагрузка на 1 дознавателя составляет 22 уголовных дела. Отделение дознания в таблице ранжированных показателей среди отделений УВД по СВАО ГУ МВД России по г. Москве занимает 1 место.  По ранжированным показателям среди города Москвы отделение дознание МВД России по району Бибирево г. Москвы также  занимает 1 место из 148.</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По результатам работы за 2015 год  такие направления деятельности, как предупреждение и пресечение преступлений, где число несовершеннолетних, совершивших преступления, в расчете на 1000 несовершеннолетних в возрасте 14-17 лет увеличилось на 1 преступление. Всего за отчетный период несовершеннолетними совершено -11 преступлений (+1). Из них жителями района Бибирево г. Москвы совершено 8 преступлений, остальные жители других районов г. Москвы. Состоящими на учете в ОДН несовершеннолетними совершено 1 преступление (раскрыто службой ОДН). Причиной роста преступлений несовершеннолетними является, недостаточный контроль со стороны законных представителей, сложное материальное положение в данных семьях.</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Увеличилось количество преступлений, совершенных в общественных местах на 3,6% (с 1168 до 2111; +43). В тоже время  незначительно снизилось количество совершенных преступлений на улице на 2% (с 747 до 732; -15). Также увеличилось количество преступлений, совершенных лицами в состоянии алкогольного опьянения  (с 25 до 52; +25), ранее совершавшими преступления на 1,1%  ( с 257 до 260; (+3).</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Проанализировав ситуацию, можно сделать вывод, что  причинами увеличения преступлений в общественных местах  послужили следующие факторы: во-первых расположение конечной станции метро «Алтуфьево», а именно, при выходе из метро наибольшее количество граждан обнаруживают пропажу личного имущества и с заявлением о краже обращаются по месту обнаружения, а не по месту совершения преступления, то есть обращаются в дежурную часть Отдела Бибирево, во вторых расположение автобусной остановки маршрутного направления в Московскую область, а именно:                    г. Дмитров,  гипермаркет «АШАН», «ЛЕРУА МЕРЛЕН», в третьих  расположение торговых центров, таких как: «Центр Обувь», «Ареал», а также расположение сети  ресторана быстрого питания «Макдональдс».</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целях снижения уровня преступности в общественных местах, а также на улице необходимо: проводить  локальные мероприятия по противодействию уличной преступности на территории района, продолжить разъяснительную беседу  с  сотрудниками ЧОП по вопросам обеспечения охраны имущества граждан в торговых центрах, развлекательных учреждениях, иных организациях, с целью получения своевременной информации о совершенных, готовящихся  преступлениях,  организовывать работу с руководством торговых центров на предмет установления видеонаблюдения внутри и с наружи  торговых точек, проводить разъяснительные  беседы с представителями банков.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Также недостаточно ведется работа направленная на  розыск лиц, где число не разысканных (подозреваемых и обвиняемых в совершении преступлений) и неустановленных (без вести пропавших граждан и не идентифицированных по неопознанным трупам лиц в расчете на 100 единиц штатной численности подразделений полиции) признана была неудовлетворительной на протяжении всего отчетного периода, согласно приказа МВД России № 1040-2013г., оценена отрицательно.</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Всего за отчетный период 2015 года  по линии ОРО заведено: по без вести пропавших розыскных дел заведено 4 (+2) прекращено 4 (-2), утрата родственной связи заведено -2 розыскных дела (-7) прекращено -8, неопознанные трупы заведено -10 дел для установления личности, прекращено 56 (+46), скрывшихся преступников заведено 7  (+5) прекращено 18 (+11), задержано преступников  находящихся в розыске - 27 (+3).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Особо хотелось бы обратить внимание на результаты работы по отдельным направлениям деятельности Отдела, которые приоритетны для органов внутренних дел и имеют общественный резонанс.</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Нельзя не отметить такое серьезное направление нашей деятельности, в текущем году, связанное с пресечением и предупреждением иногородней преступности, так как определенная доля (8,6%) совершенных преступлений из общего массива приходится на иногородних граждан.</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Особую значимость в деятельности органов внутренних дел столицы приобрели борьба с организацией незаконной миграции и содержанию притонов для занятия проституцией и потребления наркотиков.</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текущем году выявлено 22 преступления, предусмотренных статьей 322  УК Российской Федерации, 6 преступлений, предусмотренных ст.232 УК Российской Федерации, и 1 преступление, предусмотренное   ст. 241 УК Российской Федерации (раскрыто сотрудниками 6 ОРЧ УВД по СВАО ГУ МВД России по г. Москве). Однако, это явно недостаточные результаты для нашего подразделения. Просчеты  по данному направлению деятельности обусловлены тем, что профилактическая работа, а также применение  административного законодательства  в данном направлении деятельности организована не на должном  уровне. Всего составлено лишь 24 протокола за занятие проституцией (-54), за немедицинское употребление наркотических веществ без назначения врача - 20 (-15), за нарушение миграционного законодательства составлено - 86  протоколов (-88).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Коротко остановлюсь на результатах работы  основных служб Отдела.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Сотрудниками уголовного розыска раскрыто на 7,1 % преступлений меньше или 129 (-10). Нагрузка составляет 6,8 (округ -3,6). Отдел уголовного розыска занимает 6 место среди территориальных  отделов ОУР.</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Участковыми уполномоченными полиции раскрыто на 35,7% преступлений больше или 190 (+50). Нагрузка составляет  5,3 (округ-4,2). Участковые уполномоченные полиции занимают 3 место по УВД по СВАО ГУ МВД России по г. Москве.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Сотрудниками патрульно-постовой службы раскрыто на  6,5 % преступлений  больше или 65  (+4). Нагрузка составляет 1,27 (округ -0,8). Сотрудники ОР ППСП занимают 4 место среди  УВД по СВАО ГУ МВД России по г. Москве.</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На протяжении отчетного периода  проводилась работа по исполнению административного законодательства. За 12 месяцев 2015 года сотрудниками служб отдела составлено 4442 административных материала (-1281). То есть в среднем ежесуточно отделом со штатной численностью 182 единицы выявляется и документируется 12 административных правонарушений. Средняя взыскаемость штрафов  составила 66 % (74%). Данное положение вещей не соответствует складывающейся на территории района  оперативной обстановке, ведь выявление документирование административных правонарушений – это одна из профилактических мер. Сотрудниками УУП составлено 1269 материалов (-1086), средняя взыскаемость штрафов составила - 79% (74%);  сотрудниками  ОДН составлено 312  материалов (-98) средняя взыскаемость –50% (78%); сотрудниками ОР ППСП составлено 1738  протокола  (-366), средняя взыскаемость -  63% (65%); сотрудниками  ГЛРР  составлено 342 протокола (-65) средняя взыскаемость составила 76 % (58 %).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Рассматривая результаты оперативно-служебной деятельности нельзя не затронуть учетно-регистрационную  дисциплину.</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Всего за отчетный период 2015 года по КУСП зарегистрировано – 39379 материалов заявлений (сообщений) о преступлениях, об административных правонарушениях, о происшествиях (+2584), по 8094 материалам приняты решения об отказе в возбуждении уголовных дел (+832). Из материалов об отказе в возбуждении уголовного дела возбуждено 75 уголовных дел (+22) или 0,92% от общего количества отказных материалов,  по инициативе Отдела возбуждено - 7  (+3). Прокуратурой за 12  месяцев 2015 года отменено и направлено на дополнительную проверку 1094 постановлений об отказе в возбуждении уголовного дела (-74), что составляет 13,5 % от общего количества вынесенных постановлений об отказе в возбуждении уголовного дела.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Как я уже говорил выше, деятельность Отдела оценивается и по другим критериям.</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текущем году сотрудниками Отдела осуществлялась охрана общественного порядка на территории района при подготовке и проведению более 50 массовых, общественно-политических, спортивных, культурных, религиозных мероприятий. В преддверии которых проводились оперативные совещания, рабочие встречи в Управе района, Отдела по координации действий сотрудников полиции, органов власти, ОПОП, штаба НД.</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 по активизации работы общественных формирований правоохранительной направленности.</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Так, на территории района функционирует 9 общественных пунктов охраны порядка, которые оказывают конкретную помощь, прежде всего участковым уполномоченным полиции, по обеспечению правопорядка на закрепленной территории.</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районе действует штаб народной дружины, которая насчитывает 113 человек. С помощью народной дружины выявлено более 150 правонарушений  и раскрыто 15 преступлений. Председатели ОПОП помогают участковым уполномоченным полиции в профилактической работе, занимаются приемом населения по любым бытовым вопросам. Основными направлениями взаимодействия народной дружины с полицией является обеспечение общественного 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Работа по формированию позитивного мнения о сотрудниках полиции, а также доверия среди населения к органам внутренних дел должна проводится на постоянной основе.</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В адрес Отдела поступило 98 желоб на сотрудников Отдела. По всем поступившим жалобам проводились служебные проверки. Во всех- случаях жалобы не подтвердились.</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Я считаю, что необходимо уделить внимание кадровому обеспечению, состоянию законности  и дорожно транспортной дисциплине.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Штатная численность личного состава Отдела – 182 ед, из них:</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рядового и младшего начальствующего состава – 53;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среднего и старшего начальствующего состава – 129.</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По состоянию на 14 января 2016 года некомплект  личного состава  составил   18 ед. (или 9,8%), офицерский состав 11 ед., рядовой состав 7 ед.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Всего за 2015 год к дисциплинарной ответственности привлечено - 27 сотрудников Отдела (+11).</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Основные цели и задачи, которые предстоит решать определены  Директивой  Министерства внутренних дел № 3дсп от 17 ноября 2015 года, в применении и к нашему Отделу они будут также определяться складывающейся оперативной обстановкой, при этом можно выделить следующие основные  направления работы:</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Обеспечение общественного правопорядка и безопасности граждан на территории района Бибирево, в том числе  в период проведения культурно - массовых, спортивных, религиозных и иных общественных мероприятий;</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снижение уровня преступности на территории обслуживания, в том числе в  общественных местах и уличной преступности;</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Раскрытие и расследование тяжких и особо тяжких преступлений. Укрепление оперативных позиций ОУР;</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улучшение качества профилактической работы среди жителей района обслуживания;</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повышение эффективности предварительного расследования, укрепление законности при рассмотрении заявлений граждан,  в том числе при  расследовании уголовных дел;</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повышение уровня служебной дисциплины и законности среди личного состава Отдела;</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повышение качества проведения проверок по заявлениям и обращениям граждан, недопущение нарушения законности и требований учетно-регистрационной дисциплины при проведении указанных проверок;</w:t>
      </w:r>
    </w:p>
    <w:p w:rsidR="00180C7B" w:rsidRPr="00180C7B" w:rsidRDefault="00180C7B" w:rsidP="00180C7B">
      <w:pPr>
        <w:shd w:val="clear" w:color="auto" w:fill="FFFFFF"/>
        <w:spacing w:before="150" w:after="150" w:line="408" w:lineRule="atLeast"/>
        <w:rPr>
          <w:rFonts w:ascii="Arial" w:hAnsi="Arial" w:cs="Arial"/>
          <w:color w:val="000000"/>
          <w:lang w:val="ru-RU"/>
        </w:rPr>
      </w:pPr>
      <w:r w:rsidRPr="00180C7B">
        <w:rPr>
          <w:rFonts w:ascii="Arial" w:hAnsi="Arial" w:cs="Arial"/>
          <w:color w:val="000000"/>
          <w:lang w:val="ru-RU"/>
        </w:rPr>
        <w:t> - обеспечение антитеррористической защищенности граждан и объектов на территории района Бибирево, в том числе обеспечение собственной антитеррористической защищенности.</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C7B"/>
    <w:rsid w:val="00180C7B"/>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80C7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0C7B"/>
    <w:rPr>
      <w:rFonts w:ascii="Times" w:hAnsi="Times"/>
      <w:b/>
      <w:bCs/>
      <w:kern w:val="36"/>
      <w:sz w:val="48"/>
      <w:szCs w:val="48"/>
    </w:rPr>
  </w:style>
  <w:style w:type="paragraph" w:styleId="a3">
    <w:name w:val="Normal (Web)"/>
    <w:basedOn w:val="a"/>
    <w:uiPriority w:val="99"/>
    <w:unhideWhenUsed/>
    <w:rsid w:val="00180C7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80C7B"/>
    <w:rPr>
      <w:b/>
      <w:bCs/>
    </w:rPr>
  </w:style>
  <w:style w:type="character" w:customStyle="1" w:styleId="apple-converted-space">
    <w:name w:val="apple-converted-space"/>
    <w:basedOn w:val="a0"/>
    <w:rsid w:val="00180C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80C7B"/>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0C7B"/>
    <w:rPr>
      <w:rFonts w:ascii="Times" w:hAnsi="Times"/>
      <w:b/>
      <w:bCs/>
      <w:kern w:val="36"/>
      <w:sz w:val="48"/>
      <w:szCs w:val="48"/>
    </w:rPr>
  </w:style>
  <w:style w:type="paragraph" w:styleId="a3">
    <w:name w:val="Normal (Web)"/>
    <w:basedOn w:val="a"/>
    <w:uiPriority w:val="99"/>
    <w:unhideWhenUsed/>
    <w:rsid w:val="00180C7B"/>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80C7B"/>
    <w:rPr>
      <w:b/>
      <w:bCs/>
    </w:rPr>
  </w:style>
  <w:style w:type="character" w:customStyle="1" w:styleId="apple-converted-space">
    <w:name w:val="apple-converted-space"/>
    <w:basedOn w:val="a0"/>
    <w:rsid w:val="0018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784958">
      <w:bodyDiv w:val="1"/>
      <w:marLeft w:val="0"/>
      <w:marRight w:val="0"/>
      <w:marTop w:val="0"/>
      <w:marBottom w:val="0"/>
      <w:divBdr>
        <w:top w:val="none" w:sz="0" w:space="0" w:color="auto"/>
        <w:left w:val="none" w:sz="0" w:space="0" w:color="auto"/>
        <w:bottom w:val="none" w:sz="0" w:space="0" w:color="auto"/>
        <w:right w:val="none" w:sz="0" w:space="0" w:color="auto"/>
      </w:divBdr>
      <w:divsChild>
        <w:div w:id="186065396">
          <w:marLeft w:val="0"/>
          <w:marRight w:val="0"/>
          <w:marTop w:val="0"/>
          <w:marBottom w:val="0"/>
          <w:divBdr>
            <w:top w:val="none" w:sz="0" w:space="0" w:color="auto"/>
            <w:left w:val="none" w:sz="0" w:space="0" w:color="auto"/>
            <w:bottom w:val="none" w:sz="0" w:space="0" w:color="auto"/>
            <w:right w:val="none" w:sz="0" w:space="0" w:color="auto"/>
          </w:divBdr>
          <w:divsChild>
            <w:div w:id="2922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3350</Words>
  <Characters>19095</Characters>
  <Application>Microsoft Macintosh Word</Application>
  <DocSecurity>0</DocSecurity>
  <Lines>159</Lines>
  <Paragraphs>44</Paragraphs>
  <ScaleCrop>false</ScaleCrop>
  <Company/>
  <LinksUpToDate>false</LinksUpToDate>
  <CharactersWithSpaces>22401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2016-07-15T10:02:00Z</dcterms:created>
  <dcterms:modified xsi:type="dcterms:W3CDTF">2016-07-15T10:02:00Z</dcterms:modified>
</cp:coreProperties>
</file>