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386" w:rsidRPr="00306386" w:rsidRDefault="00306386" w:rsidP="00306386">
      <w:pPr>
        <w:shd w:val="clear" w:color="auto" w:fill="FFFFFF"/>
        <w:outlineLvl w:val="0"/>
        <w:rPr>
          <w:rFonts w:ascii="Arial" w:eastAsia="Times New Roman" w:hAnsi="Arial" w:cs="Arial"/>
          <w:color w:val="000000"/>
          <w:kern w:val="36"/>
          <w:sz w:val="30"/>
          <w:szCs w:val="30"/>
          <w:lang w:val="ru-RU"/>
        </w:rPr>
      </w:pPr>
      <w:r w:rsidRPr="00306386">
        <w:rPr>
          <w:rFonts w:ascii="Arial" w:eastAsia="Times New Roman" w:hAnsi="Arial" w:cs="Arial"/>
          <w:color w:val="000000"/>
          <w:kern w:val="36"/>
          <w:sz w:val="30"/>
          <w:szCs w:val="30"/>
          <w:lang w:val="ru-RU"/>
        </w:rPr>
        <w:t>Информационно-аналитическая записка</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ИНФОРМАЦИОННО-АНАЛИТИЧЕСКАЯ ЗАПИСКА</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по итогам работы Отдела МВД России по району Марьина Роща                     г. Москвы за 2015 год</w:t>
      </w:r>
    </w:p>
    <w:p w:rsidR="00306386" w:rsidRPr="00306386" w:rsidRDefault="00306386" w:rsidP="00306386">
      <w:pPr>
        <w:shd w:val="clear" w:color="auto" w:fill="FFFFFF"/>
        <w:spacing w:line="408" w:lineRule="atLeast"/>
        <w:outlineLvl w:val="3"/>
        <w:rPr>
          <w:rFonts w:ascii="Arial" w:eastAsia="Times New Roman" w:hAnsi="Arial" w:cs="Arial"/>
          <w:color w:val="000000"/>
          <w:lang w:val="ru-RU"/>
        </w:rPr>
      </w:pPr>
      <w:r w:rsidRPr="00306386">
        <w:rPr>
          <w:rFonts w:ascii="Arial" w:eastAsia="Times New Roman" w:hAnsi="Arial" w:cs="Arial"/>
          <w:color w:val="000000"/>
          <w:lang w:val="ru-RU"/>
        </w:rPr>
        <w:t> </w:t>
      </w:r>
    </w:p>
    <w:p w:rsidR="00306386" w:rsidRPr="00306386" w:rsidRDefault="00306386" w:rsidP="00306386">
      <w:pPr>
        <w:shd w:val="clear" w:color="auto" w:fill="FFFFFF"/>
        <w:spacing w:line="408" w:lineRule="atLeast"/>
        <w:outlineLvl w:val="3"/>
        <w:rPr>
          <w:rFonts w:ascii="Arial" w:eastAsia="Times New Roman" w:hAnsi="Arial" w:cs="Arial"/>
          <w:color w:val="000000"/>
          <w:lang w:val="ru-RU"/>
        </w:rPr>
      </w:pPr>
      <w:r w:rsidRPr="00306386">
        <w:rPr>
          <w:rFonts w:ascii="Arial" w:eastAsia="Times New Roman" w:hAnsi="Arial" w:cs="Arial"/>
          <w:color w:val="000000"/>
          <w:lang w:val="ru-RU"/>
        </w:rPr>
        <w:t>Социально-демографическая характеристика района</w:t>
      </w:r>
    </w:p>
    <w:p w:rsidR="00306386" w:rsidRPr="00306386" w:rsidRDefault="00306386" w:rsidP="00306386">
      <w:pPr>
        <w:shd w:val="clear" w:color="auto" w:fill="FFFFFF"/>
        <w:spacing w:line="408" w:lineRule="atLeast"/>
        <w:outlineLvl w:val="3"/>
        <w:rPr>
          <w:rFonts w:ascii="Arial" w:eastAsia="Times New Roman" w:hAnsi="Arial" w:cs="Arial"/>
          <w:color w:val="000000"/>
          <w:lang w:val="ru-RU"/>
        </w:rPr>
      </w:pPr>
      <w:r w:rsidRPr="00306386">
        <w:rPr>
          <w:rFonts w:ascii="Arial" w:eastAsia="Times New Roman" w:hAnsi="Arial" w:cs="Arial"/>
          <w:color w:val="000000"/>
          <w:lang w:val="ru-RU"/>
        </w:rPr>
        <w:t> </w:t>
      </w:r>
    </w:p>
    <w:p w:rsidR="00306386" w:rsidRPr="00306386" w:rsidRDefault="00306386" w:rsidP="00306386">
      <w:pPr>
        <w:shd w:val="clear" w:color="auto" w:fill="FFFFFF"/>
        <w:spacing w:line="408" w:lineRule="atLeast"/>
        <w:outlineLvl w:val="3"/>
        <w:rPr>
          <w:rFonts w:ascii="Arial" w:eastAsia="Times New Roman" w:hAnsi="Arial" w:cs="Arial"/>
          <w:color w:val="000000"/>
          <w:lang w:val="ru-RU"/>
        </w:rPr>
      </w:pPr>
      <w:r w:rsidRPr="00306386">
        <w:rPr>
          <w:rFonts w:ascii="Arial" w:eastAsia="Times New Roman" w:hAnsi="Arial" w:cs="Arial"/>
          <w:color w:val="000000"/>
          <w:lang w:val="ru-RU"/>
        </w:rPr>
        <w:t>Территория района Марьина Роща составляет 505,6 га, граничит с Центральным административным округом, Северным административным округом и районами СВАО: Бутырский, Алексеевский, Останкинский.</w:t>
      </w:r>
    </w:p>
    <w:p w:rsidR="00306386" w:rsidRPr="00306386" w:rsidRDefault="00306386" w:rsidP="00306386">
      <w:pPr>
        <w:shd w:val="clear" w:color="auto" w:fill="FFFFFF"/>
        <w:spacing w:line="408" w:lineRule="atLeast"/>
        <w:outlineLvl w:val="3"/>
        <w:rPr>
          <w:rFonts w:ascii="Arial" w:eastAsia="Times New Roman" w:hAnsi="Arial" w:cs="Arial"/>
          <w:color w:val="000000"/>
          <w:lang w:val="ru-RU"/>
        </w:rPr>
      </w:pPr>
      <w:r w:rsidRPr="00306386">
        <w:rPr>
          <w:rFonts w:ascii="Arial" w:eastAsia="Times New Roman" w:hAnsi="Arial" w:cs="Arial"/>
          <w:color w:val="000000"/>
          <w:lang w:val="ru-RU"/>
        </w:rPr>
        <w:t>Количество проживающего населения составляет 66 794  человек.</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территории района расположены 2 станции Московского метрополитена «Марьина роща» и 1 выход из станции «Савеловская».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Имеется 1 железнодорожный вокзал «Рижский» и 2 платформы «Станколит», «Савеловская».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территории района проходит 2 автомобильные магистрали - проспект Мира и Сущевский вал.</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территории района расположено 255 жилых домов (696 подъездов, 265 чердаков, 265 подвалов), 34 – учебных заведений, 3 – гостиницы, 4- общежития, проходит 47 улиц протяженностью 59,3 км.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текущем периоде 2014 года основные усилия ОМВД были направлены на совершенствование организации работы и повышения эффективности оперативно-служебной деятельности ОМВД в соответствии с требованиями Директивы от 12 ноября 2013 года №2 дсп Министра внутренних дел «О приоритетных направлениях деятельности органов внутренних дел Российской Федерации и внутренних войск МВД России в 2014 году».</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Оперативная обстановка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xml:space="preserve">         За 12 месяцев 2015 года на территории района зарегистрировано 1180 преступлений, из них направлено в суд – 280, процент раскрываемости  составил </w:t>
      </w:r>
      <w:r w:rsidRPr="00306386">
        <w:rPr>
          <w:rFonts w:ascii="Arial" w:hAnsi="Arial" w:cs="Arial"/>
          <w:color w:val="000000"/>
          <w:lang w:val="ru-RU"/>
        </w:rPr>
        <w:lastRenderedPageBreak/>
        <w:t>– 23,79%. Нагрузка на 1 единицу штатной численности ОМВД по раскрытию преступлений и выявлению лиц, их совершивших составило – 4,8%.</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Из общего числа зарегистрированных преступлений: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особо тяжкие- 46 преступлений, направлено в суд – 9, процент раскрываемости составил – 16,7%.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тяжких - 179 преступления, направлено в суд – 34, процент раскрываемости составил – 19,5%.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средней тяжести - 411 преступление, направлено в суд – 33, процент раскрываемости составил – 8,5%.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небольшой тяжести - 431 преступление, направлено в суд – 106, процент раскрываемости составил – 24%.</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Произошло увеличение регистрации краж на 255 или 58,4%, из них:</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зарегистрировано 692 кражи, лица установлены по преступлениям данного вида – 53, процент раскрываемости составил –  8%, из них:</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- 39 квартирных краж, лица установлены – по 1, процент раскрываемости – 2,4%.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- 51 кража транспортных средств, лица установлены –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 текущий период 2015 года зарегистрировано 5 преступлений умышленного причинения тяжкого вреда здоровью, направлено в суд- 2, процент раскрываемости – 40%.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Неправомерное завладение транспортом – зарегистрировано 5, лица установлены – по 2, процент раскрываемости – 40%.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Незаконный оборот оружия – зарегистрировано 5, лица установлены – по 4, процент раскрываемости – 80%.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Незаконный оборот наркотиков – зарегистрировано 77, лица установлены – по 38, процент раскрываемости – 46,7%, в том числе с целью сбыта – зарегистрировано – 44, раскрыто – 1, процент раскрываемости – 13,5%.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Грабежи –  зарегистрировано – 45, направлено в суд – 6, процент раскрываемости – 13%.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Мошенничество –  на 142,9 %, зарегистрировано – 119, направлено в суд – 6, процент раскрываемости – 5,3%.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Разбои – зарегистрировано – 6, направлено в суд – 1, процент раскрываемости – 25 %.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соответствии с системой оценки, предусмотренной приказом 1040 оценка деятельности подразделений УВД по СВАО ГУ МВД России по            г. Москве деятельность Отдела МВД оценена положительно с общей оценкой эффективности – 60,07 (средневзвешенная по УВД – 67,27), что составляет 13 место по округу.</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Уголовным розыском в текущем году раскрыто 53,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Нагрузка на 1 оперуполномоченного составила 5,9 (УВД - 3,6). Уголовный розыск находится на 10 месте по нагрузке на 1 сотрудника.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Участковыми уполномоченными полиции в текущем году раскрыто 27 преступлений.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Нагрузка на 1 УУП составила – 1,7(УВД -3,4).</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         УУП находится на 16 месте по нагрузке на 1 сотрудника.</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         Раскрыто сотрудниками ППСП 22.</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Нагрузка на 1 сотрудника ППСП составила 0,76, (УВД 0,8).</w:t>
      </w:r>
    </w:p>
    <w:p w:rsidR="00306386" w:rsidRPr="00306386" w:rsidRDefault="00306386" w:rsidP="00306386">
      <w:pPr>
        <w:shd w:val="clear" w:color="auto" w:fill="FFFFFF"/>
        <w:spacing w:line="408" w:lineRule="atLeast"/>
        <w:outlineLvl w:val="0"/>
        <w:rPr>
          <w:rFonts w:ascii="Arial" w:eastAsia="Times New Roman" w:hAnsi="Arial" w:cs="Arial"/>
          <w:color w:val="000000"/>
          <w:kern w:val="36"/>
          <w:sz w:val="48"/>
          <w:szCs w:val="48"/>
          <w:lang w:val="ru-RU"/>
        </w:rPr>
      </w:pPr>
      <w:r w:rsidRPr="00306386">
        <w:rPr>
          <w:rFonts w:ascii="Arial" w:eastAsia="Times New Roman" w:hAnsi="Arial" w:cs="Arial"/>
          <w:color w:val="000000"/>
          <w:kern w:val="36"/>
          <w:sz w:val="48"/>
          <w:szCs w:val="48"/>
          <w:lang w:val="ru-RU"/>
        </w:rPr>
        <w:t>ППСП Отдела МВД находится на 13 месте по нагрузке на 1 постового.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Об  итогах оперативно - служебной деятельности ОУР ОМВД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территории оперативного обслуживания Отдела МВД России по району Марьина Роща г. Москвы в период с 01.01.2015г. по 31.12.2015г. всего зарегистрировано 1180 преступлений, увеличение - 445 преступлений, из которых раскрыто 252 преступлений ( увелечение-58), из которых:</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48 особо тяжких преступления (увеличение -4 преступления), раскрыто - 7 увеличение на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278 тяжких преступления (увеличение - 104 преступлений), раскрыто - 115 (увеличение - 62 преступлений),из них по видам:</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разбои 6 совершено;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грабежи 45 совершено (увеличение - 22 преступлений);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квартирные кражи 39 совершено (увеличение - 6 преступление);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кражи авто 51 совершено,уменьшение на 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уличных преступлений зарегистрировано 383 (увеличение - 71 преступлений), раскрыто 51 (уменьшение - 10 преступлений).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Из анализа зарегистрированных преступлений видно, что наиболее подвержены преступлениям следующие улицы: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Кражи из авто: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Сущевский вал, д. 31;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-Шереметьевская, д. 6, стр.1;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Сущевский вал, д. 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Сущевский вал, д. 23.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Грабежи и разбойные нападения: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Октябрьская, д. 33-38;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Квартирные кражи: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Полковая, д. 16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-Тихвинская, д. 12;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 Новосущевская, д. 15.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ОУР Отдела МВД России по району Марьина Роща г. Москвы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состоянию на 31.12.2015г. в ОУР ОМВД России по району Марьина роща г.Москвы по штату - 10 сотрудников, в наличии - 6. Из них: 1 - зам. начальника полиции (по ОР) - начальник ОУР, 1- старший оперуполномоченный ОРГ, 1 - старший оперуполномоченный по делам несовершеннолетних, 1- старший оперуполномоченный ГОРИ, 2 -оперуполномоченных обслуживающих административные участки (1 – в очередном ежегодном отпуске), 1-оперуполномоченный ОРГ, 1- оперуполномоченный ГОРИ, 1 оперуполномоченный по НОН – вакансия,                    1 оперуполномоченный, обслуживающего административные участки находится на обучении в ЦПП ГУ МВД России по г. Москве. Допуск к агентурной работе имеют 7 человек. Постоянно проводится работа по сокращению некомплекта.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линии УР:</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итогам за 12 месяцев 2015 года служба ОУР ОМВД находится на 10 месте по округу. Нагрузка на 1 сотрудника – 5,9 преступления, среднеокружная нагрузка на 1 сотрудника составляет - 3,6 преступления.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ОУР Отдела МВД России по району Марьина роща г.Москвы раскрыто 53 преступления, из них по видам:</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ч.2 ст.228 УК РФ (хранение) -15;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ч.1 ст.228 УК РФ (хранение) -2;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ч.1 ст.222 УК РФ (хранение) -3;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ч.4 ст.222 УК РФ (сбыт)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ч.3 ст.158 УК РФ (квартирные кражи) - 0;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 1, ч. 2 ст. 159 УК РФ (мошенничество) -5;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ч.1 ст.158 УК РФ (из машин) -14;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 1-3 ст. 158 УК РФ (личного имущества) – 12;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 1 ст. 111 УК РФ (умышленное причинение тяжкого вреда здоровью)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ч. 3 ст. 327 УК РФ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не раскрытые преступления заведено: ДОУ - 13. Раскрыто по оперативным данным 3 тяжких преступления общеуголовной направленности  2- по ст.228 УК РФ и 1- кража,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линии оперативной работы: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состоянию на 31.12.2015г. в ОМВД России по району Марьина роща г.Москвы имеется всего в наличии 7 конфидентов, из них по окраске: наркотики - 3, этника - 1; «несовершеннолетний»-1, 1- по окрасу розыск преступников; 1 – кражи личного имущества. Конфидентов не имеют оперуполномоченный ГОРИ В.А. Зиновьев, старший оперуполномоченный ОРГ О.В. Баева. В производстве 3 ДОУ, из них по окраске: наркотики - 2, кражи и угоны авто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Исходя из анализа совершенных преступлений на территории района Марьина Роща г. Москвы установлено, что наиболее криминогенным очагам, где совершено наибольшее число преступлений являются: ТЦ «Савеловский», расположенный по адресу: г. Москва, ул. Сущевский вал, д. 5, ТЦ «Капитолий», расположенный по адресу: г. Москва, Шереметьевская, д. 20; ТЦ «Райкин Плаза», расположенный по адресу: г. Москва, Шереметьевская, д. 6. На территории указанных объектов за 12 месяцев совершено более 100 краж личного имущества. Основным способом совершения карманных краж. Учитывая вышеизложенное имеющийся спец. аппарат ориентирован и расставлен по прикрытию указанных объектов. Так вышеуказанные ТЦ освещают по два источника оперативной информации каждый.  Посещение СИЗО-6. Посещение ИВС - 3. Задержано по ст. 91 УПК РФ СО 32, ОД-2.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Дано заданий БСТМ - 6, ОПБ -2.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линии ОРО: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итогам 12 месяцев в производстве находится розыскных дел:</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преступников 16 , уменьшение на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без вести пропавших - 7;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утративших родственную связь – 4, (-2);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дел установления личности - 10 (- 54);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указанный период 12 месяцев 2015г. службой: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заведено розыскных дел на лиц, без вести пропавших- 0,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прекращено розыскных дел на лиц, без вести пропавших- 0,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заведено розыскных дел на лиц, утративших связь с родственниками- 1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прекращено розыскных дел на лиц, утративших связь с родственниками- 4 (+2),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заведено дел по установлению личности не опознанных трупов- 3 (-3),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прекращено дел по установлению личности не опознанных трупов- 58 (+53),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заведено розыскных дел на лиц, разыскиваемых за совершение преступлений- 6 (-12),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прекращено розыскных дел на лиц, разыскиваемых за совершение преступлений- 7 (-11),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задержано лиц, разыскиваемых за совершение преступлений, другими подразделениями органов внутренних дел Российской Федерации- 7 (+5),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задержано лиц, разыскиваемых за совершение преступлений, иностранными государствами (экстрадиция)- 7 (+5).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линии ГОРИ: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линии ГОРИ Отдела за 12 месяцев 2015 года документировано лиц - 1354 человека. (+504).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Из них:</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внесено в списочные учеты - 1354 человека;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внесено в фотоучет - 1354 человека;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внесено 25 записные книжки;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обвинительных актов и заключений - 77,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проведено 27 аналитических исследований,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отработано лиц, задержанных за совершение преступлений- 121;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отработано задержанных лиц, находящихся в розыске – 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 участием ГОРИ Отдела раскрыто 29 преступления.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Итоги работы охраны общественного порядка ОМВД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Штатная численность ООП ОМВД РФ составляет 59 сотрудников полиции, из них офицерского состава 31 человек, 28 человек младшего начальствующего состава. Некомплект составляет 2 офицера и 1 младшего начальствующего состава.</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по линии отделения УУП</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штату в ОУУП – 16 сотрудников;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списку – 16, в том числе 3 ст. УУП; 2 - стажера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Со стажем работы в должности УУП:</w:t>
      </w:r>
    </w:p>
    <w:p w:rsidR="00306386" w:rsidRPr="00306386" w:rsidRDefault="00306386" w:rsidP="0030638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До 1 года -  0 сотрудников</w:t>
      </w:r>
    </w:p>
    <w:p w:rsidR="00306386" w:rsidRPr="00306386" w:rsidRDefault="00306386" w:rsidP="0030638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От 1 до 3-х лет – 6 сотрудников (Сидоров, Зотов, Калюжный, Рахматуллин, Федотов, Гриценко)</w:t>
      </w:r>
    </w:p>
    <w:p w:rsidR="00306386" w:rsidRPr="00306386" w:rsidRDefault="00306386" w:rsidP="0030638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От 3-х до 5 лет -  1 сотрудник ( Радчиков А.Н.)</w:t>
      </w:r>
    </w:p>
    <w:p w:rsidR="00306386" w:rsidRPr="00306386" w:rsidRDefault="00306386" w:rsidP="0030638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От 5-ти до 10 лет – 6 сотрудников ( Легашов А.И., Сазонов И.С., Мочалов, Плахов С.А., Хусяинов Р.Р., ПуляевВ.Н.)</w:t>
      </w:r>
    </w:p>
    <w:p w:rsidR="00306386" w:rsidRPr="00306386" w:rsidRDefault="00306386" w:rsidP="0030638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Свыше 10 лет – 1 сотрудник (Ратников Э.К.)</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Анализ оперативной обстановки и итоги оперативно-служебной деятельности УУП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службой ОУУП ОМВД по району Марьина Роща г. Москвы проводилась работа, направленная на улучшение оперативной обстановки на обслуживаемой территории. Личный состав принимал участие во всех специальных мероприятиях проводимых как по линии города, управления, так и по линии подразделения. Участковые уполномоченные ОМВД принимали участие в раскрытии преступлений, совершенных на территории района. Службой УУП за 12 месяцев 2015 года раскрыто и направлено в ОД 35 уголовных дел (АППГ - 60) в т.ч.:</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уголовных дела перешли с 2014 года: ст.228 ч.2 и 161 ч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угроза убийством (ст.119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1 квартирная кража (ст.158 ч.3)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- 1 хулиганство (ст.213 ч.1А)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- 3 нанесение тяжких телесных повреждений (ст.111 ч.4, 112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незаконный оборот наркотиков (спайс) (ст. 228 ч.2)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- 11 использование поддельных документов (ст.327 ч.3);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- 5 кража имущества (ст.158 ч.1 и ч.2)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грабежа (ст.161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присвоение или растрата (ст.160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содержание наркопритона (ст.232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 организация незаконной миграции (ст.322пр.1 ч.1)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Проведен анализ совершенных преступлений, так по итогам оперативно-служебной деятельности за 15 месяцев 2015 года участковыми уполномоченными полиции Отдела  раскрыто 35 преступлений, что на 25 преступлений меньше аналогичного периода прошлого года. Из 35 раскрытых преступлений, лица по которым установлены участковыми тяжких составов – 5 (ст.228 ч.2-3, ст.158 ч.3 - 1), особо тяжких- 1 (ст.111 ч.4 УК РФ).</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Нагрузка на 1 участкового уполномоченного полиции по раскрытым преступлениям составила – 2,19. По направленным в суд – 1,7. Всего за 12 месяцев направлено в суд 27 уголовных дел.</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Существенное  влияние на развитие криминогенной ситуации, по-прежнему оказывают факторы внешней среды: социальные, политические, экономические, демографические, в том числе интенсивность миграционных потоков, что оказывает существенное воздействие на прирост числа преступлений совершенных иногородними лицами и гражданами ближнего и дальнего зарубежья. Вместе с тем, принимаемые меры и достигнутые результаты  за 12 месяцев 2015 г. говорят об обязательном участии участковых уполномоченных полиции в раскрытии тяжких преступлений, преступлений связанных с наркотиками и изъятием оружия. Работа среди населения в жилом секторе, его тщательная отработка является удовлетворительной.</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Организация работы УУП по административной практике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участковыми уполномоченными ОМВД выявлено 750 административных нарушений, что на 448 протоколов меньше,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том числе: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мелкое хулиганство – 58 протокола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распитие спиртных напитков – 370 протоколов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Появление в пьяном виде – 31 протокол</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Нарушение паспортных правил – 30 протоколов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нарушение правил регистрации и хранения оружия – 42 протокола и 52 протоколов на охранников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Нарушение ПДД – 4 протокола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курение в общественном месте – 856протоколов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- 18 протоколов по ст.20.25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Нагрузка на 1 УУП составила 46,9 .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Лучшие результаты имеют следующие УУП:</w:t>
      </w:r>
    </w:p>
    <w:p w:rsidR="00306386" w:rsidRPr="00306386" w:rsidRDefault="00306386" w:rsidP="0030638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УУП Федотов -69</w:t>
      </w:r>
    </w:p>
    <w:p w:rsidR="00306386" w:rsidRPr="00306386" w:rsidRDefault="00306386" w:rsidP="0030638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УУП Радчиков-81</w:t>
      </w:r>
    </w:p>
    <w:p w:rsidR="00306386" w:rsidRPr="00306386" w:rsidRDefault="00306386" w:rsidP="0030638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УУП Ратников -73</w:t>
      </w:r>
    </w:p>
    <w:p w:rsidR="00306386" w:rsidRPr="00306386" w:rsidRDefault="00306386" w:rsidP="0030638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Хусяинов Р.Р. – 65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Анализ административной практики, проводимой УУП в отчетном периоде, показывает, слабые результаты по выявлению административных правонарушений по ст. 18.8 КоАП РФ и направлению материалов по мелкому хулиганству в суд, по выявлению нарушений при перерегистрации оружия, по выявлению нарушений правил торговли, а также по появлению в общественном  месте в пьяном виде. Особое внимание необходимо уделять вопросу взыскиваемости административных штрафов с правонарушителей.</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   Анализ работы УУП ОМВД по постановке на профилактический учет.</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службой участковых уполномоченных ОМВД по району Марьина Роща г. Москвы поставлено на учет: 51 человек, из них 8 лиц - ФПН. На административный надзор поставлено 4 человека (в отношении 2 –х по инициативе ОМВД). На 31.12.15 г в  ОМВД России по району Марьина Роща г. Москвы под административным надзором находится 6 человек. 1 материал по установлению административному надзору направлен в суд. На профилактическом учете в ОМВД России по району Марьина Роща г. Москвы состоит 126 человек:</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условно-осужденные – 40, ранее судимые – 33 (из них  ФПН- 31), наркоманы – 0, состоящие на учете в ПНД – 6, дебоширы и хулиганы – 51.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Инспектором по АН составлено 20 протоколов на лиц, находящихся под административным надзором. В отношении Мартынова В.С. и Настенко А.В. собирался материал в суд по ст. 314.1 УК РФ (в возбуждении было отказано).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Все лица, состоящие на профучете в ОМВД по р. Марьина Роща проверяются по месту жительства 1 и более раз в квартал. Адреса стоят на контроле.</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Анализ состояния оперативно-служебной деятельности УУП по профилактике и раскрытию квартирных краж в жилом секторе.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на территории обслуживания ОМВД зарегистрировано 39 квартирных краж (+6).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ходе отработки жилого сектора и проведения профилактических бесед по предупреждению квартирных краж участковыми уполномоченными за 12 месяцев 2015 года взято 75 заявлений от граждан на постановку квартир на охранную сигнализацию.</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Результаты работы по УРД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Одним из  показателей эффективности работы ОУУП является оперативное реагирование на заявления и сообщения о происшествиях, а также работа по обращениям граждан.</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целях повышения доверия населения к деятельности органов внутренних дел, и в рамках реализации требований приказа МВД России от 29 августа 214 года № 736 «Об утверждении Инструкции о порядке приема, регистрации и разрешения в территориальных органах Министерства внутренних дел Российской Федерации заявлений сообщений о преступлениях, об административных правонарушениях, о происшествиях.</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12 месяцев 2015 года службой ОУУП вынесено 4932 решения об отказе в возбуждении уголовного дела. Нагрузка составила 309 материалов на 1-го УУП, и рассмотрено 9402 материала по заявлениям (сообщениям) об административных правонарушениях, происшествиях по которым приняты решения, материалы списаны в специальное номенклатурное дело (нагрузка на 1 УУП- 627). Осуществлена работа по входящей переписке- исполнено 738 материалов(нагрузка 49) и отдельные поручения- 447 (нагрузка 29,8). Так же осуществлялась проверка владельцев оружия по 1862 отдельным поручениям (нагрузка 124,1).</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по линии отдельного взвода ППСП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штату в отдельном  взводе ППСП ОМВД России по району Марьина Роща г. Москвы 27 ед.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Некомплект – 1 ед.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списку – 25 ед.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Командир взвода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Зам.ком. взвода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Ком. Отделения - 2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Полицейский – 13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Полицейский-водитель - 8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Без первоначальной подготовки –3 ед. (полицейский)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 отчетный период, работа отдельного взвода ППСП ОМВД России по району Марьина Роща г. Москвы осуществлялась в соответствии с Законом «О полиции», приказами МВД № 80, 81 от 29.01.2011 года и была направлена на выявление, пресечение и раскрытие преступлений как уголовной так и административной направленности на улицах и в общественных местах.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Личным составом ОВ ППСП ОМВД России по району Марьина Роща                 г. Москвы за отчетный период времени проделана следующая работа: принимали участие по охране общественного порядка на территории оперативного обслуживания ОМВД России по району Марьина Роща                г. Москвы  при проводимых религиозных, спортивных, политических и общественно массовых мероприятий, а также во исполнение указаний УВД по СВАО ГУ МВД России г. Москвы, осуществлялось участие в проведении оперативно-профилактических операций: «Притон», «Подросток», «Розыск», «Нелегал», «Мигрант 2015», «Заслон – 2015», «Гражданское оружие», «Сообщи где торгуют смертью», «Надзор», «Подросток игла», «Нелегальный мигрант», «МАК», «Подросток-Неформал», «Подросток-повторник», «Подросток –улица», мероприятия Антитеррористической направленности, «Анаконда», «Контрафакт, «Притон», «ПЛАТОН» и иные мероприятия направленные на декриминализацию оперативной обстановки.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Всего за 12 месяцев 2015 года на территории Отдела МВД России по району Марьина Роща г. Москвы зарегистрировано 383 уличных преступлений (+71).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Всего за 12 месяцев раскрыто преступлений ППСП ОМВД  22 (+3), что на три преступления больше, чем за аналогичный период 2014 года.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Нагрузка на 1 – го сотрудника ППСП ОМВД составляет 0,76% (УВД -0,8%)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Нагрузка на 1 – го сотрудника ППСП ОМВД по направленным в суд преступлений составляет 0,24%.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Нарядами задействованными в системе единой дислокации осуществлено выездов по сообщениям поступившим со службы «02» ГУ МВД России по г. Москве – 6384, доставлено 134 несовершеннолетних за нарушение административного законодательства и безнадзорность.</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Анализ уличной преступности за 12 месяцев 2015 года.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Всего на улице совершено: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2015г. –383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2014г. –312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Особо тяжкие – 10; 2014г. – 34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Тяжкие преступления –83; 2014г. –81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Средней тяжести – 118; 2014г. – 81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Небольшой тяжести – 172; 2014г. – 116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Убийства – 1; 2014г. –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ТТП – 4; 2014г. - 3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Разбои – 3; 2014г. –6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Грабежи – 38; 2014г. –16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Кражи –240; 2014г. – 189</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Кража транспорт. средств –51; 2014г. – 54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Неправ. завл. а/т – 5; 2014г. –9</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Хулиганство – 2; 2014г. –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Хранение оружия –1; 2014г.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Наркотики (без ФСКН) – 5; 2014г. – 41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Всего раскрыто преступлений – 56; 2014г. – 46.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всем зарегистрированным уличным преступлениям проведены служебные проверки в полном объеме.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Также проведено 39 локальных мероприятий направленных на предупреждение и пресечение уличных преступлений на территории обслуживания ОМВД.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административные правонарушения по данным ИЦ УВД по СВАО ГУ МВД России г. Москвы за  12 месяцев 2015 года службой ОВ ППСП составлено 1177 адм. протоколов, что на 444 протоколов меньше.</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по линии направления лицензионно-разрешительной работы</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территории Отдела МВД России  по р-ну Марьина Роща г. Москвы по лицензионно разрешительной работе состоит на учете 2581 владельцев гражданского оружия.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Процент владельцев с просроченными документами включая ГОР, ГАЗ, ОООП и НАР составляет  0,7%.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2015 г. проверено 2605 владельцев гражданского оружия (-29).</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Составлено 173, +28 административных протоколов на владельцев нарушивших Закон «Об Оружии», из них 5 протоколов на владельцев нарезного оружия (ГЛРР-123, УУП-39).</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2015 г. изъято 136 единицы гражданского оружия принято на добровольную сдачу 110 единиц гражданского оружия (-61), добровольно сдано – 126 единицы.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территории Отдела зарегистрировано 548 объектов охраняемых ЧОП,  из них 9 объектов с оружием и 342 объектов охраняется ГБР.</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2015 году осуществлена проверка 330  объектов охраняемых ЧОП, из них – 22 проверки объектов с оружием (-47).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 2015 г. составлено 73 административных протоколов по ст. 20.16  КРФ об АП (ГЛРР-23, УУП-50) (-68).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Проведена дактилоскопия сотрудников охраны -28 человек.</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Отделе МВД России по району Марьина Роща г. Москвы проводится работа с негосударственными структурами безопасности о необходимости взаимодействия с ОМВД в охране общественного порядка, заключено 7 договоров о взаимодействии.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Продолжаются мероприятия, направленные на  сокращение числа  владельцев гражданского оружия, имеющих разрешения на хранение и ношение с истекшим сроком действия. Списки владельцев, нарушивших сроки перерегистрации оружия направляются в ЦАСБ ГУ МВД России по г. Москве и в УФМС района Марьина Роща г. Москвы для подтверждения  регистрации владельца оружия. Списки владельцев оружия, нарушивших сроки перерегистрации ежемесячно направляются в службу участковых уполномоченных полиции.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Выработаны необходимые меры по исполнению Указа Президента  РФ №601-2012 в части выполнения нормы по приему заявлений в электронном виде. Так за последний квартал через БД «СЦУО» поступило 81 заявление в электронном виде,  всего 193 заявлений, что составляет 41,8 % от общего числа заявлений.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Организована работа по корректировке сведений просроченных лицензиях и разрешениях в БД «СЦУО», расхождений по данным нет.</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по линии отделения по делам несовершеннолетних</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Общественно-опасных деяний, совершаемых несовершеннолетними, проживающих на территории Отдела МВД, не достигшими возраста уголовной ответственности на территории района не зарегистрировано, что аналогично прошлому году.</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Сотрудниками ОДН за 12 месяцев 2015 года: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Выявлено и поставлено на профилактический учет:</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несовершеннолетних правонарушителей –43 (нагрузка округа – 13,9,  ОВД – 14,3),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неблагополучных родителя – 28 (нагрузка округа – 10,3 ОВД- 9,3)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групп противоправной направленности – 10 (нагрузка округа – 1,6 ОВД – 3,3).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 31.12.2015 года в ОДН Отдела МВД на профилактическом учете состоит:</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- 27 несовершеннолетних (нагрузка округа – 10,4 ОВД 9,0) из них: судимых 0, наркоманов – 1, токсикоманов –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 групп противоправной направленности – 7 (нагрузка округа – 1,2 ОВД 2,3)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- 17 неблагополучных родителя (нагрузка округа – 10,2 ОВД 5,7), из них наркоманов 0, токсикоманов – 0.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суд направлено 5 материала в отношении неблагополучных родителей на лишение родительских прав (нагрузка округа – 1,5 ОВД 1,7).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двенадцать месяцев 2015 года на территории района наблюдается рост подростковой преступности с 2 до 5 (жители не нашего района).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Большое внимание сотрудниками ОДН в текущем году уделялось выполнению требований приказа МВД Росси № 31дсп, в части организации взаимодействия служб в части профилактики безнадзорности и правонарушений несовершеннолетних. Так, за 12 месяцев 2015 г. в дежурную часть ОМВД сотрудниками полиции доставлено 186 несовершеннолетних правонарушителей (нагрузка округа 85,9, ОВД 62,0), из них:  ППСП – 134 (-14), ОДН- 9 (+3), УУП – 25 (+13), МОВО – 14 (-4), ОУР -3 (+3), в том числе за безнадзорность –108 несовершеннолетних (+5), из них помещено: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мед. учреждения – 43 (-17) (нагрузка округа- 15,1, ОВД 14,3)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ЦВСНП – 10 (нагрузка округа 3,3 ОВД – 3,3)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Согласно данным ЗИЦ УВД по СВАО сотрудниками ОДН составлено 147 (+25) административных протокола (нагрузка округа – 54,5 ОВД- 49,0) из них: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несовершеннолетних - 39 (+3) (нагрузка округа – 14,1 ОВД – 13,0)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родителей - 74 (+12) (нагрузка округа – 31,6 ОВД – 24,7)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на взрослых лиц за вовлечение несовершеннолетних в распитие спиртных напитков и курение табачных изделий - 13 (+4) (нагрузка округа – 12,1ОВД – 4,3);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за нарушение правил продажи алкогольной и табачной продукции (ст.ст. 14.16 ч. 2.1 КРФобАП) – 21 (+9) (нагрузка округа – 6,7 ОВД -7,0);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ОДН Отдела МВД России по району Марьина Роща г. Москвы за двенадцать месяцев раскрыто 1 преступление совершенное несовершеннолетними по ч. 2 ст. 158 УК РФ.</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двенадцать месяцев 2015 года в ОДН Отдела поступило 132 сообщений из них по 43 сообщениям принято решение об отказе в возбуждении уголовного дела.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округу ОДН Отдела МВД России по району Марьина Роща                        г. Москвы находится на 4 месте.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r w:rsidRPr="00306386">
        <w:rPr>
          <w:rFonts w:ascii="Arial" w:hAnsi="Arial" w:cs="Arial"/>
          <w:color w:val="000000"/>
          <w:u w:val="single"/>
          <w:lang w:val="ru-RU"/>
        </w:rPr>
        <w:t>АДМИНИСТРАТИВНАЯ ПРАКТИКА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отчетный период 2015 года за административные правонарушения ОМВД было составлено всего 2499 административных протоколов (в 2014 году - 3288)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ГНР- 1177  , за аналогичный период прошлого года - 1621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ОУУП - 750  за аналогичный период прошлого года –1198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ОДН – 147,  за аналогичный период прошлого года –122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ГЛРР –   148 , за аналогичный период прошлого года –117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отчетный период 2015 года за административные правонарушения, посягающие на общественный порядок и общественную нравственность сотрудниками ООП ОМВД было составлено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20.1 КРФоАП – 216    АП (2014 г.-346), из них сотрудниками ГНР - 139     АП ( 2014 г.- 136), ОУУП –  58     АП (2014 г. –189), ОДН -0(2014-1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20.20 КРФоАП – 1609        АП  (2014 г.- 1964), из них сотрудниками ГНР  -  992  АП ( 2014 г.- 1397), ОУУП –  370     АП (2014 г. 417),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ОДН-  13 АП (2014- 11)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20.21 КРФоАП – 46  АП (2014 г.- 93), из них сотрудниками ГНР -13     АП ( 2014 г.- 12), ОУУП –31   АП (2014. –67), ОДН – 1  (2014г. – 2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14.16 ч. 2.1 КРФоАП –21 АП ( 2014 г.- 13 АП) из них сотрудниками ГНР –0     (2014г. – 0), ОУУП – 0 ( 2014г. – 1), ОДН -20 АП (2014г.- 12АП)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Административные материалы направленные в суд за отчетный       период: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18.8 ч. 3 КРФоАП – 77 АП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20.25 КРФоАП – 18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20.1 КРФоАП – 10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20.21 КРФоАП – 2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19.24 КРФоАП -1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19.3 КРФоАП – 1 АП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6.11 КРФоАП – 7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7.27 КРФоАП – 7 АП</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по ст. 6.8 ч. 1, ст. 6.9 ч.1 КРФоАП–  11 АП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отношении правонарушителей ОМВД России по району Марьина Роща г. Москвы вынесены постановления  о наложении штрафа на общую сумму –    1001000  руб. (2014г- 1737500 руб.), из которых взыскано - 438500 руб. (2014г. – 720800 руб.)</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Процент взыскания за отчетный период  2015 года составляет 44 % (2014г. – 42%)</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службу судебных приставов исполнителей 2015 года было направлено 307АП (на общую сумму 160500 рублей).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b/>
          <w:bCs/>
          <w:color w:val="000000"/>
          <w:lang w:val="ru-RU"/>
        </w:rPr>
        <w:t>Отделение дознания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период с 1 января 2015 года по 31 декабря 2015 года отделением дознания проделана следующая работа:</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В производстве находилось 417 уголовных дел (АППГ - 401).</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Раскрыто из неочевидных преступлений 13 (АППГ - 0).</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Отменено постановлений о возбуждении уголовных дел 0 (АППГ - 3).</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Окончено производством 97 (АППГ - 77).</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Направлено представлений 49 (АППГ - 77).</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Расследовано дополнительных эпизодов 21 (АППГ - 2).</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Раскрыто преступлений в ходе дознания 13 (АППГ - 0).</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Окончено расследованием свыше УПК РФ 28 (АППГ - 32).</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Из них из числа ранее приостановленных 23 (АППГ - 5).</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Окончено всего преступлений 106 (АППГ - 79).</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Возвращено для дополнительного расследования 2 (АППГ - 4).</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Возвращено для пересоставления обвинительного акта 0 (АППГ- 0).</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Приостановлено по п. 1 ч. 1 ст. 208 УПК РФ 326 (АППГ – 302).</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Из них повторно 67 (АППГ – 73).</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Приостановлено по п. 2 ч. 1 ст. 208 УПК РФ 9 (АППГ - 3).</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Приостановлено по п. 3, 4 ч. 1 ст. 208 УПК РФ 0 (АППГ - 0).</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Отменено постановлений о приостановлении 67 (АППГ - 73).</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Передано в другие подразделения 20 (АППГ - 44).</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Прекращено уголовных дел 12 (АППГ - 10).</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Нагрузка по расследованным делам – 69.5 (АППГ – 66.9)</w:t>
      </w:r>
    </w:p>
    <w:p w:rsidR="00306386" w:rsidRPr="00306386" w:rsidRDefault="00306386" w:rsidP="00306386">
      <w:pPr>
        <w:numPr>
          <w:ilvl w:val="0"/>
          <w:numId w:val="3"/>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Нагрузка по оконченным делам – 16.2 (АППГ – 12.8)</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истекший период отделение дознания успешно ввело практику расследования уголовных дел в сокращенной форме, что уже сейчас дает положительный эффект в части сокращения количества оконченных производством уголовных дел свыше УПК РФ. Кроме этого положительным моментом является укомплектованность штата на 100% сотрудниками, имеющими высшее юридическое образование.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Остается небольшое количество уголовных дел, оконченных производством свыше УПК РФ. В настоящее время таких уголовных дел 28. Сроки продлялись по уголовным делам по причине необходимости проведения судебных-психиатрических экспертиз, а также производства большого объеме следственных действия. Еще в шести случаях уголовные дела были ранее приостановлено, что автоматически повлекло за собой продление сроков расследования. 6 уголовных дела были переданы из других подразделений уже с продленными сроками расследования.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Еще одним негативом в работе является 67 отмен прокурором постановлений о приостановлении дознания. Основной причиной отмен является не проведение следственных действий с потерпевшими, не назначение экспертиз по изъятым в ходе осмотров объектам, необходимость установления дополнительных свидетелей. Также имеется небольшой процент некачественной работы по поручениям, направляемым в службы Отдела. С целью устранения указанных проблем, мной перед поручением материала доследственной проверки дознавателям, даются устные указания, а после возбуждения уголовного дела, письменные. В системе служебной подготовки проводятся дополнительные занятия, еженедельно проводятся заслушивания хода расследований уголовных дел.</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Одно уголовное дело прекращено за отсутствием состава преступления. Из данного уголовного дела был выделен материал проверки в отношении заявителя по ч. 1 ст. 306 УК РФ.</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b/>
          <w:bCs/>
          <w:color w:val="000000"/>
          <w:lang w:val="ru-RU"/>
        </w:rPr>
        <w:t>Следственное отделение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итогам работы за период с января по декабрь 2015 года следственное отделение показала следующие результаты работы:</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Количество уголовных дел направленных в суд составило 68 (АППГ 61), количество выявленных эпизодов по направленным в суд уголовным делам составляет 87 (АППГ 86), при этом следственным путем раскрыто 9 преступлений (АППГ 8).</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Приостановлено уголовных дел по основаниям ст. 208 ч. 1 п.1,2,3 УПК РФ 484 (АППГ - 255).</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Доля приостановленных уголовных дел от числа расследованных составило 87,4 %, доля раскрытых за АППГ – 87,5%.</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Прокурором и судом возвращено для дополнительного расследования 0 уголовных дел (АППГ 5).</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Прекращено 2 уголовных дела в отношении конкретных лиц в с актом амнистии (АППГ 2).</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Уголовных дел законченных свыше УПК 6 (АППГ 7).</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Количество внесенных представлений составляет 68 (АППГ61).</w:t>
      </w:r>
    </w:p>
    <w:p w:rsidR="00306386" w:rsidRPr="00306386" w:rsidRDefault="00306386" w:rsidP="00306386">
      <w:pPr>
        <w:numPr>
          <w:ilvl w:val="0"/>
          <w:numId w:val="4"/>
        </w:numPr>
        <w:shd w:val="clear" w:color="auto" w:fill="FFFFFF"/>
        <w:spacing w:before="100" w:beforeAutospacing="1" w:after="100" w:afterAutospacing="1" w:line="408" w:lineRule="atLeast"/>
        <w:rPr>
          <w:rFonts w:ascii="Arial" w:eastAsia="Times New Roman" w:hAnsi="Arial" w:cs="Arial"/>
          <w:color w:val="000000"/>
          <w:lang w:val="ru-RU"/>
        </w:rPr>
      </w:pPr>
      <w:r w:rsidRPr="00306386">
        <w:rPr>
          <w:rFonts w:ascii="Arial" w:eastAsia="Times New Roman" w:hAnsi="Arial" w:cs="Arial"/>
          <w:color w:val="000000"/>
          <w:lang w:val="ru-RU"/>
        </w:rPr>
        <w:t>Нагрузка на 1 сотрудника по направленным в суд уголовным делам составило 8,5% (АППГ 7,6%).</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 итогам работы СО занимает 27 место среди 124 аналогичных следственных подразделений города.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Анализ работы СО указывает на снижение количества как зарегистрированных уголовных дел 598 (АППГ-304), так и на количество расследованных уголовных дел 555 (АППГ -326), что отразилось на нагрузку следователей по находящимся в производстве, так и расследованных уголовных дел, данная нагрузка выше чем по УВД.</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b/>
          <w:bCs/>
          <w:color w:val="000000"/>
          <w:lang w:val="ru-RU"/>
        </w:rPr>
        <w:t>Организация работы по комплектованию подразделений.</w:t>
      </w:r>
    </w:p>
    <w:tbl>
      <w:tblPr>
        <w:tblW w:w="9885" w:type="dxa"/>
        <w:jc w:val="center"/>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4672"/>
        <w:gridCol w:w="311"/>
        <w:gridCol w:w="4902"/>
      </w:tblGrid>
      <w:tr w:rsidR="00306386" w:rsidRPr="00306386" w:rsidTr="00306386">
        <w:trPr>
          <w:jc w:val="center"/>
        </w:trPr>
        <w:tc>
          <w:tcPr>
            <w:tcW w:w="62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vAlign w:val="center"/>
            <w:hideMark/>
          </w:tcPr>
          <w:p w:rsidR="00306386" w:rsidRPr="00306386" w:rsidRDefault="00306386" w:rsidP="00306386">
            <w:pPr>
              <w:spacing w:before="150" w:after="150" w:line="408" w:lineRule="atLeast"/>
              <w:rPr>
                <w:rFonts w:ascii="Times" w:hAnsi="Times" w:cs="Times New Roman"/>
                <w:color w:val="000000"/>
                <w:lang w:val="ru-RU"/>
              </w:rPr>
            </w:pPr>
            <w:r w:rsidRPr="00306386">
              <w:rPr>
                <w:rFonts w:ascii="Times" w:hAnsi="Times" w:cs="Times New Roman"/>
                <w:color w:val="000000"/>
                <w:u w:val="single"/>
                <w:lang w:val="ru-RU"/>
              </w:rPr>
              <w:t>По штату 119 чел., из них:</w:t>
            </w:r>
          </w:p>
        </w:tc>
        <w:tc>
          <w:tcPr>
            <w:tcW w:w="3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vAlign w:val="center"/>
            <w:hideMark/>
          </w:tcPr>
          <w:p w:rsidR="00306386" w:rsidRPr="00306386" w:rsidRDefault="00306386" w:rsidP="00306386">
            <w:pPr>
              <w:spacing w:before="150" w:after="150" w:line="408" w:lineRule="atLeast"/>
              <w:jc w:val="center"/>
              <w:rPr>
                <w:rFonts w:ascii="Times" w:hAnsi="Times" w:cs="Times New Roman"/>
                <w:color w:val="000000"/>
                <w:lang w:val="ru-RU"/>
              </w:rPr>
            </w:pPr>
            <w:r w:rsidRPr="00306386">
              <w:rPr>
                <w:rFonts w:ascii="Times" w:hAnsi="Times" w:cs="Times New Roman"/>
                <w:color w:val="000000"/>
                <w:u w:val="single"/>
                <w:lang w:val="ru-RU"/>
              </w:rPr>
              <w:t> </w:t>
            </w:r>
          </w:p>
        </w:tc>
        <w:tc>
          <w:tcPr>
            <w:tcW w:w="65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vAlign w:val="center"/>
            <w:hideMark/>
          </w:tcPr>
          <w:p w:rsidR="00306386" w:rsidRPr="00306386" w:rsidRDefault="00306386" w:rsidP="00306386">
            <w:pPr>
              <w:spacing w:before="150" w:after="150" w:line="408" w:lineRule="atLeast"/>
              <w:rPr>
                <w:rFonts w:ascii="Times" w:hAnsi="Times" w:cs="Times New Roman"/>
                <w:color w:val="000000"/>
                <w:lang w:val="ru-RU"/>
              </w:rPr>
            </w:pPr>
            <w:r w:rsidRPr="00306386">
              <w:rPr>
                <w:rFonts w:ascii="Times" w:hAnsi="Times" w:cs="Times New Roman"/>
                <w:color w:val="000000"/>
                <w:u w:val="single"/>
                <w:lang w:val="ru-RU"/>
              </w:rPr>
              <w:t>По списку 112 чел., из них</w:t>
            </w:r>
          </w:p>
        </w:tc>
      </w:tr>
      <w:tr w:rsidR="00306386" w:rsidRPr="00306386" w:rsidTr="00306386">
        <w:trPr>
          <w:jc w:val="center"/>
        </w:trPr>
        <w:tc>
          <w:tcPr>
            <w:tcW w:w="62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lang w:val="ru-RU"/>
              </w:rPr>
              <w:t>- офицерский состав - 71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lang w:val="ru-RU"/>
              </w:rPr>
              <w:t>- рядовой состав - 40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специалис</w:t>
            </w:r>
            <w:r w:rsidRPr="00306386">
              <w:rPr>
                <w:rFonts w:ascii="Times" w:hAnsi="Times" w:cs="Times New Roman"/>
                <w:i/>
                <w:iCs/>
                <w:lang w:val="ru-RU"/>
              </w:rPr>
              <w:t>т -3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служащий</w:t>
            </w:r>
            <w:r w:rsidRPr="00306386">
              <w:rPr>
                <w:rFonts w:ascii="Times" w:hAnsi="Times" w:cs="Times New Roman"/>
                <w:i/>
                <w:iCs/>
                <w:lang w:val="ru-RU"/>
              </w:rPr>
              <w:t> - 2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рабочие</w:t>
            </w:r>
            <w:r w:rsidRPr="00306386">
              <w:rPr>
                <w:rFonts w:ascii="Times" w:hAnsi="Times" w:cs="Times New Roman"/>
                <w:i/>
                <w:iCs/>
                <w:lang w:val="ru-RU"/>
              </w:rPr>
              <w:t> - 2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аналитик </w:t>
            </w:r>
            <w:r w:rsidRPr="00306386">
              <w:rPr>
                <w:rFonts w:ascii="Times" w:hAnsi="Times" w:cs="Times New Roman"/>
                <w:i/>
                <w:iCs/>
                <w:lang w:val="ru-RU"/>
              </w:rPr>
              <w:t>– 1чел.</w:t>
            </w:r>
          </w:p>
        </w:tc>
        <w:tc>
          <w:tcPr>
            <w:tcW w:w="3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u w:val="single"/>
                <w:lang w:val="ru-RU"/>
              </w:rPr>
              <w:t> </w:t>
            </w:r>
          </w:p>
        </w:tc>
        <w:tc>
          <w:tcPr>
            <w:tcW w:w="65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lang w:val="ru-RU"/>
              </w:rPr>
              <w:t>- офицерский состав - 66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lang w:val="ru-RU"/>
              </w:rPr>
              <w:t>- рядовой состав - 40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специалис</w:t>
            </w:r>
            <w:r w:rsidRPr="00306386">
              <w:rPr>
                <w:rFonts w:ascii="Times" w:hAnsi="Times" w:cs="Times New Roman"/>
                <w:i/>
                <w:iCs/>
                <w:lang w:val="ru-RU"/>
              </w:rPr>
              <w:t>т - 2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служащий</w:t>
            </w:r>
            <w:r w:rsidRPr="00306386">
              <w:rPr>
                <w:rFonts w:ascii="Times" w:hAnsi="Times" w:cs="Times New Roman"/>
                <w:i/>
                <w:iCs/>
                <w:lang w:val="ru-RU"/>
              </w:rPr>
              <w:t> -1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 </w:t>
            </w:r>
            <w:r w:rsidRPr="00306386">
              <w:rPr>
                <w:rFonts w:ascii="Times" w:hAnsi="Times" w:cs="Times New Roman"/>
                <w:i/>
                <w:iCs/>
                <w:u w:val="single"/>
                <w:lang w:val="ru-RU"/>
              </w:rPr>
              <w:t>рабочие</w:t>
            </w:r>
            <w:r w:rsidRPr="00306386">
              <w:rPr>
                <w:rFonts w:ascii="Times" w:hAnsi="Times" w:cs="Times New Roman"/>
                <w:i/>
                <w:iCs/>
                <w:lang w:val="ru-RU"/>
              </w:rPr>
              <w:t> - 2 чел.,</w:t>
            </w:r>
          </w:p>
          <w:p w:rsidR="00306386" w:rsidRPr="00306386" w:rsidRDefault="00306386" w:rsidP="00306386">
            <w:pPr>
              <w:spacing w:before="150" w:after="150" w:line="408" w:lineRule="atLeast"/>
              <w:rPr>
                <w:rFonts w:ascii="Times" w:hAnsi="Times" w:cs="Times New Roman"/>
                <w:lang w:val="ru-RU"/>
              </w:rPr>
            </w:pPr>
            <w:r w:rsidRPr="00306386">
              <w:rPr>
                <w:rFonts w:ascii="Times" w:hAnsi="Times" w:cs="Times New Roman"/>
                <w:i/>
                <w:iCs/>
                <w:lang w:val="ru-RU"/>
              </w:rPr>
              <w:t>-</w:t>
            </w:r>
            <w:r w:rsidRPr="00306386">
              <w:rPr>
                <w:rFonts w:ascii="Times" w:hAnsi="Times" w:cs="Times New Roman"/>
                <w:i/>
                <w:iCs/>
                <w:u w:val="single"/>
                <w:lang w:val="ru-RU"/>
              </w:rPr>
              <w:t>аналитик</w:t>
            </w:r>
            <w:r w:rsidRPr="00306386">
              <w:rPr>
                <w:rFonts w:ascii="Times" w:hAnsi="Times" w:cs="Times New Roman"/>
                <w:i/>
                <w:iCs/>
                <w:lang w:val="ru-RU"/>
              </w:rPr>
              <w:t> – 1 чел.</w:t>
            </w:r>
          </w:p>
        </w:tc>
      </w:tr>
    </w:tbl>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Некомплект 6 чел., из них офицерский состав-5: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начальник тыла - 1, начальник ОУУП - 1, начальник дежурной части -1, оперативный дежурный -1, инспектор ГЛРР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Некомплект по аттестованным сотрудникам составляет 5 человек,                             т.е. 4.5%.</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Уволенные (сержантский сост.-7, офицер-6, вольн. найм -1): всего14</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Откомандированные (офицеры-0, сержантский сост.-0): всего 0</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Прибывшие (сержантский сост.-3, офицер-0): всего: 3</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Вновь (сержантский сост.-3, офицеры-4, вольнонаёмные-0): всего 7</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настоящее время в Отделе МВД России по району Марьина Роща                       г. Москвы имеется 14 анкет кандидатов для поступления на службу:</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Для привлечения граждан к работе в ОМВД, размещаются объявления в ежемесячной газете «Марьина Роща», а также на сайте </w:t>
      </w:r>
      <w:hyperlink r:id="rId6" w:history="1">
        <w:r w:rsidRPr="00306386">
          <w:rPr>
            <w:rFonts w:ascii="Arial" w:hAnsi="Arial" w:cs="Arial"/>
            <w:color w:val="3579C0"/>
            <w:u w:val="single"/>
            <w:lang w:val="ru-RU"/>
          </w:rPr>
          <w:t>www.avitо.ru</w:t>
        </w:r>
      </w:hyperlink>
      <w:r w:rsidRPr="00306386">
        <w:rPr>
          <w:rFonts w:ascii="Arial" w:hAnsi="Arial" w:cs="Arial"/>
          <w:color w:val="000000"/>
          <w:lang w:val="ru-RU"/>
        </w:rPr>
        <w:t>, работа.ru,indeed.ru.</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u w:val="single"/>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Организация работы по комплектованию учебных</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заведений МВД России: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Организована работа по отбору на учебу лиц из числа гражданской молодежи и сотрудников Отдела МВД России по району Марьина Роща               г. Москвы на очную, заочную и вечернюю формы обучения.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С целью улучшения комплектования учебных заведений проведена работа по размещению информации в СМИ («Звездный бульвар», «Марьина Роща»), а также в сети Интернет на сайте Отдела МВД России по району Марьина Роща г. Москвы. Ученикам 9-х и 11-х классов школ, расположенных на территории обслуживания отдела, были разосланы уведомления с предложением о дальнейшем обучении в учебных заведениях МВД России и ГУ МВД России по   г. Москве (93 письма). Так же на родительских собраниях проводятся  агитационные беседы с родителями учеников. Инспекторами группы по делам несовершенно проводятся беседы на классных часах, участковыми уполномоченными полиции - по месту жительства абитуриентов и их родителей.</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Во всех ГОУ СОШ, расположенных на территории Отдела МВД России по району Марьина Роща г. Москвы, размещена информация об обучении в средних и высших учебных заведения МВД России.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В настоящий момент в Московский Университет МВД России                   им.  В.Я. Кикотя подобрано 6 кандидата.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Для поступления в колледж полиции подобрано 2 кандидат.</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b/>
          <w:bCs/>
          <w:color w:val="000000"/>
          <w:u w:val="single"/>
          <w:lang w:val="ru-RU"/>
        </w:rPr>
        <w:t>Анализ состояния служебной дисциплины и законности среди личного состава Отдела МВД России по району Марьина Роща г. Москвы.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Анализ состояния  служебной дисциплины и законности в 2015 году показывает, что принимаемые Отделом меры по профилактике нарушений служебной дисциплины и законности в службах подразделения, не способствовали снижению количества сотрудников, привлеченных к дисциплинарной ответственности: 51 сотрудником совершено 93 факта нарушения служебной дисциплины (в 2014 году 37 сотрудников совершили 55 фактов нарушения служебной дисциплины). 82 (в 2014 году - 37) сотрудника привлечено к дисциплинарной ответственности, что состовляет 45% от списочной численности личного состава.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По-прежнему присутствует криминальная активность личного состава.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истекший период было возбуждено 2 уголовных дела (в 2014г. – 1).</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настоящий момент по дисциплине выставлено 174 карточки нарушения законности и две карточки по преступлению.</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Для поддержания служебной дисциплины в Отделе постоянно осуществляется индивидуально воспитательная и профилактическая работа, налаживается доверительные отношения с личным составом, изучаются не только профессиональные, нравственные, психофизические и иные личные качества сотрудников, находящихся в непосредственном подчинении, но и их материальное положение, долговые обязательства, взаимоотношения в семье, увлечения, проведение досуга, круг ближайшего внеслужебного общения.</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 </w:t>
      </w:r>
    </w:p>
    <w:p w:rsidR="00306386" w:rsidRPr="00306386" w:rsidRDefault="00306386" w:rsidP="00306386">
      <w:pPr>
        <w:shd w:val="clear" w:color="auto" w:fill="FFFFFF"/>
        <w:spacing w:before="150" w:after="150" w:line="408" w:lineRule="atLeast"/>
        <w:jc w:val="center"/>
        <w:rPr>
          <w:rFonts w:ascii="Arial" w:hAnsi="Arial" w:cs="Arial"/>
          <w:color w:val="000000"/>
          <w:lang w:val="ru-RU"/>
        </w:rPr>
      </w:pPr>
      <w:r w:rsidRPr="00306386">
        <w:rPr>
          <w:rFonts w:ascii="Arial" w:hAnsi="Arial" w:cs="Arial"/>
          <w:color w:val="000000"/>
          <w:u w:val="single"/>
          <w:lang w:val="ru-RU"/>
        </w:rPr>
        <w:t>Состояние дорожно-транспортной дисциплины, а также происшествия с участием сотрудников.</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b/>
          <w:bCs/>
          <w:color w:val="000000"/>
          <w:lang w:val="ru-RU"/>
        </w:rPr>
        <w:t> </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Отделе в целях укрепления дорожно-транспортной дисциплины заведено отдельное делопроизводство, где сосредоточены все нормативные акты, обзоры, указания и телефонограммы, списки сотрудников Отдела, имеющих в личном пользовании автотранспорт, ведомости ознакомления и принятия зачетов, протоколы общих собраний и оперативных совещаний по данному направлению деятельности.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Было проведено общее собрание личного состава Отдела, на котором обсуждались вопросы о дорожно-транспортной дисциплине, а также на оперативном совещании при начальнике отдела рассмотрен вопрос о состоянии дорожно-транспортной дисциплины среди личного состава Отдела.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Всеми руководителями и командным составом Отдела планируются мероприятия, направленные на профилактику ДТП с сотрудниками, имеющими в личном пользовании автотранспорт. До каждого сотрудника под роспись доведена информация об ужесточении мер дисциплинарной ответственности. По всем случаям нарушения сотрудниками правил дорожного движения проводятся служебные проверки. С личным составом ведутся также профилактические беседы с целью недопущения использования специальных световых и звуковых сигналов в случаях, не связанных с выполнением неотложных служебных заданий, с целью предотвращения нарушений правил дорожного движения. Продолжена работа по выявлению сотрудников, нарушающих правила дорожного движения. Состояние дисциплинарной практики по нарушению правил дорожного движения взято под личный контроль начальником Отдела и  помощником начальника Отдела по работе с личным составом с целью недопущения увода злостных нарушителей от ответственности.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До сведения каждого сотрудника под роспись доведены приказ ГУ МВД России по  г. Москве №720 от 23.07.2012 г. «О мерах по профилактике нарушений дорожно-транспортной дисциплины среди личного состава подразделений системы ГУ МВД России по г. Москве»., доведен Указ Президента Российской Федерации № 1377 от 14 октября 2012 года «О дисциплинарном уставе ОВД Российской Федерации».</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2015 году к административной ответственности за 63 нарушений  ПДД было привлечено 36 сотрудников Отдела.</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Все сотрудники Отдела оплачивают штрафы, а также  все факты нарушения ПДД  рассматриваются на Офицерских собраниях, которых в настоящее время было проведено 11, и рассмотрено 28 сотрудников. В рамках проведения государственно-правового информирования было доведено 30 обзоров по состоянию служебной и дорожно – транспортной дисциплине.</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В настоящий момент в личном пользовании сотрудников Отдела находится 52 транспортное средство.</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Кроме того, с сотрудников, имеющих в личном пользовании автотранспорт или пользующихся им по доверенности, взяты рапорта об ознакомлении с требованиями МВД РФ, ГУ МВД России по г. Москве и ответственности за нарушение ПДД. С данными сотрудниками проводятся профилактические беседы.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За отчетный период текущего года было выявлено 2 факта грубого нарушения ПДД сотрудниками Отдела МВД России по району Марьина Роща  г. Москвы.</w:t>
      </w:r>
    </w:p>
    <w:p w:rsidR="00306386" w:rsidRPr="00306386" w:rsidRDefault="00306386" w:rsidP="00306386">
      <w:pPr>
        <w:shd w:val="clear" w:color="auto" w:fill="FFFFFF"/>
        <w:spacing w:before="150" w:after="150" w:line="408" w:lineRule="atLeast"/>
        <w:rPr>
          <w:rFonts w:ascii="Arial" w:hAnsi="Arial" w:cs="Arial"/>
          <w:color w:val="000000"/>
          <w:lang w:val="ru-RU"/>
        </w:rPr>
      </w:pPr>
      <w:r w:rsidRPr="00306386">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С помощью народной дружины выявлено 169 правонарушения и раскрыто 16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9C3"/>
    <w:multiLevelType w:val="multilevel"/>
    <w:tmpl w:val="FF8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C33BA"/>
    <w:multiLevelType w:val="multilevel"/>
    <w:tmpl w:val="667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44735"/>
    <w:multiLevelType w:val="multilevel"/>
    <w:tmpl w:val="1D8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D0414"/>
    <w:multiLevelType w:val="multilevel"/>
    <w:tmpl w:val="4EE6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86"/>
    <w:rsid w:val="00306386"/>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06386"/>
    <w:pPr>
      <w:spacing w:before="100" w:beforeAutospacing="1" w:after="100" w:afterAutospacing="1"/>
      <w:outlineLvl w:val="0"/>
    </w:pPr>
    <w:rPr>
      <w:rFonts w:ascii="Times" w:hAnsi="Times"/>
      <w:b/>
      <w:bCs/>
      <w:kern w:val="36"/>
      <w:sz w:val="48"/>
      <w:szCs w:val="48"/>
      <w:lang w:val="ru-RU"/>
    </w:rPr>
  </w:style>
  <w:style w:type="paragraph" w:styleId="4">
    <w:name w:val="heading 4"/>
    <w:basedOn w:val="a"/>
    <w:link w:val="40"/>
    <w:uiPriority w:val="9"/>
    <w:qFormat/>
    <w:rsid w:val="00306386"/>
    <w:pPr>
      <w:spacing w:before="100" w:beforeAutospacing="1" w:after="100" w:afterAutospacing="1"/>
      <w:outlineLvl w:val="3"/>
    </w:pPr>
    <w:rPr>
      <w:rFonts w:ascii="Times" w:hAnsi="Times"/>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386"/>
    <w:rPr>
      <w:rFonts w:ascii="Times" w:hAnsi="Times"/>
      <w:b/>
      <w:bCs/>
      <w:kern w:val="36"/>
      <w:sz w:val="48"/>
      <w:szCs w:val="48"/>
    </w:rPr>
  </w:style>
  <w:style w:type="character" w:customStyle="1" w:styleId="40">
    <w:name w:val="Заголовок 4 Знак"/>
    <w:basedOn w:val="a0"/>
    <w:link w:val="4"/>
    <w:uiPriority w:val="9"/>
    <w:rsid w:val="00306386"/>
    <w:rPr>
      <w:rFonts w:ascii="Times" w:hAnsi="Times"/>
      <w:b/>
      <w:bCs/>
    </w:rPr>
  </w:style>
  <w:style w:type="paragraph" w:styleId="a3">
    <w:name w:val="Normal (Web)"/>
    <w:basedOn w:val="a"/>
    <w:uiPriority w:val="99"/>
    <w:unhideWhenUsed/>
    <w:rsid w:val="0030638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306386"/>
    <w:rPr>
      <w:b/>
      <w:bCs/>
    </w:rPr>
  </w:style>
  <w:style w:type="character" w:customStyle="1" w:styleId="apple-converted-space">
    <w:name w:val="apple-converted-space"/>
    <w:basedOn w:val="a0"/>
    <w:rsid w:val="00306386"/>
  </w:style>
  <w:style w:type="character" w:styleId="a5">
    <w:name w:val="Emphasis"/>
    <w:basedOn w:val="a0"/>
    <w:uiPriority w:val="20"/>
    <w:qFormat/>
    <w:rsid w:val="00306386"/>
    <w:rPr>
      <w:i/>
      <w:iCs/>
    </w:rPr>
  </w:style>
  <w:style w:type="paragraph" w:customStyle="1" w:styleId="30">
    <w:name w:val="30"/>
    <w:basedOn w:val="a"/>
    <w:rsid w:val="00306386"/>
    <w:pPr>
      <w:spacing w:before="100" w:beforeAutospacing="1" w:after="100" w:afterAutospacing="1"/>
    </w:pPr>
    <w:rPr>
      <w:rFonts w:ascii="Times" w:hAnsi="Times"/>
      <w:sz w:val="20"/>
      <w:szCs w:val="20"/>
      <w:lang w:val="ru-RU"/>
    </w:rPr>
  </w:style>
  <w:style w:type="paragraph" w:customStyle="1" w:styleId="11">
    <w:name w:val="11"/>
    <w:basedOn w:val="a"/>
    <w:rsid w:val="00306386"/>
    <w:pPr>
      <w:spacing w:before="100" w:beforeAutospacing="1" w:after="100" w:afterAutospacing="1"/>
    </w:pPr>
    <w:rPr>
      <w:rFonts w:ascii="Times" w:hAnsi="Times"/>
      <w:sz w:val="20"/>
      <w:szCs w:val="20"/>
      <w:lang w:val="ru-RU"/>
    </w:rPr>
  </w:style>
  <w:style w:type="paragraph" w:customStyle="1" w:styleId="20">
    <w:name w:val="20"/>
    <w:basedOn w:val="a"/>
    <w:rsid w:val="00306386"/>
    <w:pPr>
      <w:spacing w:before="100" w:beforeAutospacing="1" w:after="100" w:afterAutospacing="1"/>
    </w:pPr>
    <w:rPr>
      <w:rFonts w:ascii="Times" w:hAnsi="Times"/>
      <w:sz w:val="20"/>
      <w:szCs w:val="20"/>
      <w:lang w:val="ru-RU"/>
    </w:rPr>
  </w:style>
  <w:style w:type="paragraph" w:customStyle="1" w:styleId="15">
    <w:name w:val="15"/>
    <w:basedOn w:val="a"/>
    <w:rsid w:val="00306386"/>
    <w:pPr>
      <w:spacing w:before="100" w:beforeAutospacing="1" w:after="100" w:afterAutospacing="1"/>
    </w:pPr>
    <w:rPr>
      <w:rFonts w:ascii="Times" w:hAnsi="Times"/>
      <w:sz w:val="20"/>
      <w:szCs w:val="20"/>
      <w:lang w:val="ru-RU"/>
    </w:rPr>
  </w:style>
  <w:style w:type="character" w:styleId="a6">
    <w:name w:val="Hyperlink"/>
    <w:basedOn w:val="a0"/>
    <w:uiPriority w:val="99"/>
    <w:semiHidden/>
    <w:unhideWhenUsed/>
    <w:rsid w:val="003063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06386"/>
    <w:pPr>
      <w:spacing w:before="100" w:beforeAutospacing="1" w:after="100" w:afterAutospacing="1"/>
      <w:outlineLvl w:val="0"/>
    </w:pPr>
    <w:rPr>
      <w:rFonts w:ascii="Times" w:hAnsi="Times"/>
      <w:b/>
      <w:bCs/>
      <w:kern w:val="36"/>
      <w:sz w:val="48"/>
      <w:szCs w:val="48"/>
      <w:lang w:val="ru-RU"/>
    </w:rPr>
  </w:style>
  <w:style w:type="paragraph" w:styleId="4">
    <w:name w:val="heading 4"/>
    <w:basedOn w:val="a"/>
    <w:link w:val="40"/>
    <w:uiPriority w:val="9"/>
    <w:qFormat/>
    <w:rsid w:val="00306386"/>
    <w:pPr>
      <w:spacing w:before="100" w:beforeAutospacing="1" w:after="100" w:afterAutospacing="1"/>
      <w:outlineLvl w:val="3"/>
    </w:pPr>
    <w:rPr>
      <w:rFonts w:ascii="Times" w:hAnsi="Times"/>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386"/>
    <w:rPr>
      <w:rFonts w:ascii="Times" w:hAnsi="Times"/>
      <w:b/>
      <w:bCs/>
      <w:kern w:val="36"/>
      <w:sz w:val="48"/>
      <w:szCs w:val="48"/>
    </w:rPr>
  </w:style>
  <w:style w:type="character" w:customStyle="1" w:styleId="40">
    <w:name w:val="Заголовок 4 Знак"/>
    <w:basedOn w:val="a0"/>
    <w:link w:val="4"/>
    <w:uiPriority w:val="9"/>
    <w:rsid w:val="00306386"/>
    <w:rPr>
      <w:rFonts w:ascii="Times" w:hAnsi="Times"/>
      <w:b/>
      <w:bCs/>
    </w:rPr>
  </w:style>
  <w:style w:type="paragraph" w:styleId="a3">
    <w:name w:val="Normal (Web)"/>
    <w:basedOn w:val="a"/>
    <w:uiPriority w:val="99"/>
    <w:unhideWhenUsed/>
    <w:rsid w:val="0030638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306386"/>
    <w:rPr>
      <w:b/>
      <w:bCs/>
    </w:rPr>
  </w:style>
  <w:style w:type="character" w:customStyle="1" w:styleId="apple-converted-space">
    <w:name w:val="apple-converted-space"/>
    <w:basedOn w:val="a0"/>
    <w:rsid w:val="00306386"/>
  </w:style>
  <w:style w:type="character" w:styleId="a5">
    <w:name w:val="Emphasis"/>
    <w:basedOn w:val="a0"/>
    <w:uiPriority w:val="20"/>
    <w:qFormat/>
    <w:rsid w:val="00306386"/>
    <w:rPr>
      <w:i/>
      <w:iCs/>
    </w:rPr>
  </w:style>
  <w:style w:type="paragraph" w:customStyle="1" w:styleId="30">
    <w:name w:val="30"/>
    <w:basedOn w:val="a"/>
    <w:rsid w:val="00306386"/>
    <w:pPr>
      <w:spacing w:before="100" w:beforeAutospacing="1" w:after="100" w:afterAutospacing="1"/>
    </w:pPr>
    <w:rPr>
      <w:rFonts w:ascii="Times" w:hAnsi="Times"/>
      <w:sz w:val="20"/>
      <w:szCs w:val="20"/>
      <w:lang w:val="ru-RU"/>
    </w:rPr>
  </w:style>
  <w:style w:type="paragraph" w:customStyle="1" w:styleId="11">
    <w:name w:val="11"/>
    <w:basedOn w:val="a"/>
    <w:rsid w:val="00306386"/>
    <w:pPr>
      <w:spacing w:before="100" w:beforeAutospacing="1" w:after="100" w:afterAutospacing="1"/>
    </w:pPr>
    <w:rPr>
      <w:rFonts w:ascii="Times" w:hAnsi="Times"/>
      <w:sz w:val="20"/>
      <w:szCs w:val="20"/>
      <w:lang w:val="ru-RU"/>
    </w:rPr>
  </w:style>
  <w:style w:type="paragraph" w:customStyle="1" w:styleId="20">
    <w:name w:val="20"/>
    <w:basedOn w:val="a"/>
    <w:rsid w:val="00306386"/>
    <w:pPr>
      <w:spacing w:before="100" w:beforeAutospacing="1" w:after="100" w:afterAutospacing="1"/>
    </w:pPr>
    <w:rPr>
      <w:rFonts w:ascii="Times" w:hAnsi="Times"/>
      <w:sz w:val="20"/>
      <w:szCs w:val="20"/>
      <w:lang w:val="ru-RU"/>
    </w:rPr>
  </w:style>
  <w:style w:type="paragraph" w:customStyle="1" w:styleId="15">
    <w:name w:val="15"/>
    <w:basedOn w:val="a"/>
    <w:rsid w:val="00306386"/>
    <w:pPr>
      <w:spacing w:before="100" w:beforeAutospacing="1" w:after="100" w:afterAutospacing="1"/>
    </w:pPr>
    <w:rPr>
      <w:rFonts w:ascii="Times" w:hAnsi="Times"/>
      <w:sz w:val="20"/>
      <w:szCs w:val="20"/>
      <w:lang w:val="ru-RU"/>
    </w:rPr>
  </w:style>
  <w:style w:type="character" w:styleId="a6">
    <w:name w:val="Hyperlink"/>
    <w:basedOn w:val="a0"/>
    <w:uiPriority w:val="99"/>
    <w:semiHidden/>
    <w:unhideWhenUsed/>
    <w:rsid w:val="00306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2628">
      <w:bodyDiv w:val="1"/>
      <w:marLeft w:val="0"/>
      <w:marRight w:val="0"/>
      <w:marTop w:val="0"/>
      <w:marBottom w:val="0"/>
      <w:divBdr>
        <w:top w:val="none" w:sz="0" w:space="0" w:color="auto"/>
        <w:left w:val="none" w:sz="0" w:space="0" w:color="auto"/>
        <w:bottom w:val="none" w:sz="0" w:space="0" w:color="auto"/>
        <w:right w:val="none" w:sz="0" w:space="0" w:color="auto"/>
      </w:divBdr>
      <w:divsChild>
        <w:div w:id="334843813">
          <w:marLeft w:val="0"/>
          <w:marRight w:val="0"/>
          <w:marTop w:val="0"/>
          <w:marBottom w:val="0"/>
          <w:divBdr>
            <w:top w:val="none" w:sz="0" w:space="0" w:color="auto"/>
            <w:left w:val="none" w:sz="0" w:space="0" w:color="auto"/>
            <w:bottom w:val="none" w:sz="0" w:space="0" w:color="auto"/>
            <w:right w:val="none" w:sz="0" w:space="0" w:color="auto"/>
          </w:divBdr>
          <w:divsChild>
            <w:div w:id="9474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n--avit-85d.r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5968</Words>
  <Characters>34023</Characters>
  <Application>Microsoft Macintosh Word</Application>
  <DocSecurity>0</DocSecurity>
  <Lines>283</Lines>
  <Paragraphs>79</Paragraphs>
  <ScaleCrop>false</ScaleCrop>
  <Company/>
  <LinksUpToDate>false</LinksUpToDate>
  <CharactersWithSpaces>39912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2016-07-15T10:11:00Z</dcterms:created>
  <dcterms:modified xsi:type="dcterms:W3CDTF">2016-07-15T10:11:00Z</dcterms:modified>
</cp:coreProperties>
</file>