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82" w:rsidRPr="002D6682" w:rsidRDefault="002D6682" w:rsidP="002D6682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2D6682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ИНФОРМАЦИОННО-АНАЛИТИЧЕСКАЯ ЗАПИСКА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по итогам работы Отдела МВД России по району Северное Медведково г. Москвы за  2015 год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Социально-экономическая, географическая, демографическая, миграционная и общественно-политическая характеристика района Северное Медведково г. Москвы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Район Северное Медведково, обслуживаемый Отделом МВД России по району Северное Медведково г. Москвы, является одним из крупнейших районов СВАО г. Москвы, расположен на северо-восточной окраине Москвы, с севера границей служит МКАД, на юге граничит с районом Южное Медведково, на западе - с Бибирево, на востоке и юго-востоке – с районами Лосиноостровский и Бабушкинский.  Площадь района составляет 5,676 кв. км.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u w:val="single"/>
          <w:lang w:val="ru-RU"/>
        </w:rPr>
        <w:t>Транспортная система района: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На территории района Северное Медведково расположено 9 улиц:               ул. Сухонская, ул. Молодцова, ул. Грекова, ул. Широкая, ул. Полярная,              ул. Осташковская, ул. Тихомирова, ул. Чермянская, ул. Северодвинская, а также 5 проездов: Заревый проезд, Студеный проезд, проезд Шокальского, Чермянский проезд, Полярный проезд. Общая протяженность улиц и проездов, в том числе с разрешенным дорожным движением составляет 15,5 км.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Географический и социально-культурный центр района – станция метро «Медведково»,  являющаяся северной конечной станцией Калужско-Рижской линии Московского метрополитена.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      Возле станции метро «Медведково» находятся 4 конечных пункта автобусных маршрутов пригородного сообщения.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      По району проходят 14 автобусных маршрутов, а также 1 троллейбусный  и 1 трамвайный маршруты.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u w:val="single"/>
          <w:lang w:val="ru-RU"/>
        </w:rPr>
        <w:t>Население района: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u w:val="single"/>
          <w:lang w:val="ru-RU"/>
        </w:rPr>
        <w:lastRenderedPageBreak/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Численность населения района Северное Медведково г. Москвы                      составляет 125 481 человек.        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Район Северное Медведково – принадлежит к так называемым «спальным»  районам.  Но помимо жилой, имеется большая промышленная зона на улице Чермянская и Полярном проезде, где находятся разнообразные предприятия.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    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      Сеть образовательных учреждений района Северное Медведково                         составляет 10 общеобразовательных школ, 1 гимназия, 1 частная школа,                   2 средне специальных учреждения, 1 детский дом, с общим числом учащихся 8042 человека, а также 19 дошкольных учреждений.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      На территории района расположено 5 спортивных объектов, из которых 1 стадион и 4 спортивных зала.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      Медицинскую помощь в районе оказывают 4 поликлиники, из них 2 взрослых и 2 детских.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              В настоящее время на территории района осуществляют деятельность           более 100 магазинов предприятий и организаций различных форм                     собственности. Помимо этого на территории района расположены 4 торговых комплекса, 1 кинотеатр, 30 ресторанов, кафе и баров, а также 17 банков и иных мест хранения и инкассации денежных средств.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      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u w:val="single"/>
          <w:lang w:val="ru-RU"/>
        </w:rPr>
        <w:t>Миграционная ситуация на территории  района: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На территории района поставлено на миграционный учет 1997 иностранных гражданина и лиц без гражданства (АППГ -30%).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настоящее время на территории региона временно проживает 170 иностранных граждан (АППГ +15%), постоянно проживает 101 иностранный гражданин (АППГ +3%), оформлено 107 приглашений иностранным гражданам.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Преимущественно в район Северное Медведково г. Москвы с частной целью пребывают граждане из Украины, Кыргызстана, Молдовы, Узбекистана, Таджикистана, Армении, Республики Беларусь.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результате проведенных проверочных мероприятий составлен 259 административных протоколов за нарушение миграционного законодательства, из них: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по ст. 18.8 КРФоАП (нарушение иностранным гражданином или лицом без гражданства правил въезда в Российскую Федерацию либо режима пребывания (проживания) в Российской Федерации - 314 правонарушений;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Выдворено за пределы Российской Федерации по решению Бабушкинского районного суда г. Москвы 256 иностранных граждан, в том числе через центр временного содержания иностранных граждан – 228, помещено в ЦВСНП -2.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i/>
          <w:iCs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результате проведенных профилактических мероприятий выявлено 23 уголовных дела по признакам состава преступлений, предусмотренных ст.327 ч.3 УК РФ.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Возбуждено 8 уголовных дел по ст. 322 УК РФ (7 направлено в суд, 1 прекращено по амнистии).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u w:val="single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u w:val="single"/>
          <w:lang w:val="ru-RU"/>
        </w:rPr>
        <w:t>Лицензионно-разрешительная деятельность: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Всего на территории района зарегистрировано 4226 владельцев гражданского оружия, из них: 2374 – владельцы охотничьего гладкоствольного оружия, 1852 – владельцы газового оружия, 281 – владельцы охотничьего огнестрельного оружия с нарезным стволом.  Группой ЛРР ОМВД за отчетный период принято 1075 заявлений.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Составлено административных протоколов – 210, из них по ст. 20.11.1 КоАП РФ (нарушение сроков перерегистрации гражданского оружия) – 158, по ст. 20.8.4 КоАП РФ (нарушение правил хранения и ношения гражданского оружия) – 12, по ст. 20.16.4 КоАП РФ (нарушение требований административного законодательства при осуществлении частной охранной деятельности) – 38, по ст. 20.8.4 КоАП РФ (стрельба в неустановленном месте) -2.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На территории района находится 340 объектов (из них 153 объекта охраняются по средствам ПЦО), где осуществляется охрана сотрудниками ЧОП. Объектов охраны, где осуществляется охрана сотрудниками ЧОП с оружием – 119. Фатов применения и утраты оружия сотрудниками ЧОП не выявлено. Проведено 125 проверок на объектах, по результатам составлено 38 административных материалов по ст. 20.16.4 КоАП РФ.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Характеристика криминальной обстановки на территории обслуживания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течение 12 месяцев 2015 года работа Отдела МВД России по району Северное Медведково г. Москвы была направлена на профилактику, выявление и раскрытие преступлений, контроль оперативной обстановки на обслуживаемой территории, взаимодействие с общественностью, обеспечение общественного порядка и безопасности на общественно-политических, спортивных, праздничных и других мероприятиях с массовым пребыванием граждан.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Всего за истекший год на территории района зарегистрировано на 12,9% сообщений о преступлениях больше,  их количество составило 28220, по результатам рассмотрения материалов возбуждено 1608 уголовных дел, что на 5,9% меньше, имеется увеличение на 14,4% количества вынесенных постановлений об отказе в возбуждении уголовного дела (6586).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По уровню преступности район Северное Медведково г. Москвы имеет коэффициент на 10 тысяч населения 128,1 преступлений, при среднеокружном показателе 134,4.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Как положительную тенденцию следует отметить снижение на 35,3% особо тяжких преступлений, на 24,3% тяжких преступлений, на 3,1% количества преступлений средней тяжести, однако имеется рост на 12,3% преступлений небольшой тяжести.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Исходя из анализа совершённых преступлений 4,7% составили преступления особой тяжести, 22,7% – тяжкие, 34,8% – средней тяжести, 37,9% – преступления небольшой тяжести.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Наблюдается увеличение на 9,89% количества краж чужого имущества в целом по отделу (+86, 869). Число раскрытых краж чужого имущества увеличилось на 46,8% (158), удельный вес раскрытых краж по отношению к совершённым, составляет 18,2%.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Значительно возросло на 20,96% количество краж чужого имущества, совершённых из квартир граждан с проникновением (62), число раскрытых квартирных краж увеличилось на 57,1% (14), удельный вес раскрытых квартирных краж по отношению к совершённым, составляет 22,6%.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Снизилось на 794% количество краж автотранспортных средств, число раскрытых краж автотранспорта уменьшилось с 5 до 2.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Уменьшилось на 33,3% количество разбойных нападений (–5), однако увеличилось число совершённых грабежей на 9,3% (+10).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Борьба с незаконным оборотом наркотиков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Всего на территории района выявлено 150 преступлений (-115), из них: 90 фактов сбыта наркотиков (–101). Число расследованных преступлений в сфере НОН сократилось на 9,4% (с 96 до 87).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Раскрытие и расследование преступлений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Одной из основных задач сотрудников полиции является раскрытие преступлений. Всего за истекший период расследовано 444 преступления (рост составляет 21,4%), в том числе 188 преступлений по которым предварительное следствие обязательно (на уровне прошлого года), 256 преступлений по которым предварительное расследование осуществляется в форме дознания (рост на 37,5%).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Раскрываемость преступлений составила 26,87%, что на 0,79% больше среднеокружного показателя и на 2,4% больше прошлогоднего показателя.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Число нераскрытых преступлений уменьшилось на 10,4%. Всего приостановлено 1163 уголовных дела (–82).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Участие служб в раскрытии преступлений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Все структурные подразделения Отдела МВД России по району Северное Медведково      г. Москвы, принимающие участие в раскрытии преступлений, имеют положительную динамику в сравнении с АППГ: ОУР (на 2,4%), ОУУП (на 40,5%), ОДН (на 100%), ОР ППСП (на 1,7%).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Все подразделения имеют удельный вес раскрытых преступлений выше среднеокружного показателя.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Результаты работы подразделений следствия и дознания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Во многом результаты работы всех служб Отдела по раскрытию преступлений, неотвратимость наказания преступников зависят от качества работы следователей и дознавателей.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отчетном периоде в производстве следственного отдела  находилось 1053 уголовных дела, что на 23,5% меньше, при этом 100 уголовных дел направлено в суд, количество обвиняемых увеличилось на 19,1% (+21).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По итогам работы следователями прекращено 9 уголовных дел (АППГ–0). Необоснованно привлечённых к уголовной ответственности нет (АППГ–0), оправдательные приговора судом не выносились (АППГ–0).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производстве дознавателей отделения дознания находилось 847 уголовных дел, что на 11,5% больше,  при этом 166 направлено в суд (+55).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Деятельность в сфере профилактики преступлений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В текущем году в результате проводимой профилактической работы удалось не допустить роста уровня преступности среди несовершеннолетних, на 23,3% количество преступлений совершённых на улицах, на 14,5% количество преступлений совершенных в общественных местах. Вместе с тем произошло увеличение на 17,1% количества выявленных преступлений двойной превенции (70).Удельный вес составил 4,4%.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Деятельность в сфере исполнения административного законодательства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Отмечается увеличение на 4,2% общего числа выявленных административных правонарушений (5891). Взыскаемость штрафов за административные правонарушения  составила 39%. За отчётный период сумма наложенных штрафных санкций, составила 4 587 549 руб., взыскано – 1 798 149 руб. 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Из них: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мелкое хулиганство – 680 (+125);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нарушение антиалкогольного законодательства – 4090 (+507);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нарушение паспортного режима – 384 (-19);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в том числе гл. 18 – 314 (+19)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нарушение правил торговли – 129 (- 97)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прочие правонарушения – 693 (-173)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 ч. 1 ст. 20.25 – 36 (+23)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 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Результаты работы подразделения по делам несовершеннолетних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За 12 месяцев 2015 года количество преступлений в группе совершённых только несовершеннолетними лицами – 1.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За 12 месяцев 2015 года совершено 6 общественно-опасных деяний ,в которых принимало участие 6 несовершеннолетних, не достигших возраста привлечения к уголовной ответственности.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дежурные части территориальных подразделений за различные правонарушения доставлено 273 несовершеннолетних (АППГ–302). Из них: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 за употребление спиртных напитков – 29 человек (АППГ–36),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- требующих помощи со стороны государства – 54 (АППГ–4).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На учёте в ОДН МВД России по району Северное Медведково               г. Москвы состоит 34 человека (АППГ–34).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В отчётном периоде на учёт в ОДН поставлено 39 несовершеннолетних (АППГ–33), из них: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Кроме, этого инспекторами ОДН за отчётный период выявлено и поставлено на учёт 39 неблагополучных родителей (АППГ–24). Всего на учёте в ОДН состоит 38 родителей, не исполняющих должным образом обязанности по воспитанию, обучению и содержанию несовершеннолетних детей (АППГ–40).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Подготовлено и направлено 9 материала на лишение родительских прав (АППГ–3),6 родительских  прав лишены (АППГ–4).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За истекший период инспекторами ОДН Отдела привлечено к административной ответственности 57 правонарушителей (АППГ–64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b/>
          <w:bCs/>
          <w:i/>
          <w:iCs/>
          <w:color w:val="000000"/>
          <w:lang w:val="ru-RU"/>
        </w:rPr>
        <w:t>Взаимодействие с общественностью.</w:t>
      </w:r>
    </w:p>
    <w:p w:rsidR="002D6682" w:rsidRPr="002D6682" w:rsidRDefault="002D6682" w:rsidP="002D668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2D6682">
        <w:rPr>
          <w:rFonts w:ascii="Arial" w:hAnsi="Arial" w:cs="Arial"/>
          <w:color w:val="000000"/>
          <w:lang w:val="ru-RU"/>
        </w:rPr>
        <w:t>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района.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действий. С помощью народной дружины выявлено 211 правонарушения и раскрыто 10 преступлений. Председатели ОПОП помогают участковым уполномоченным полиции в профилактической работе, занимаются приемом населения по любым бытовым вопросам. И в дальнейшем мы будем делать все возможное для укрепления этого сотрудничества, которое в конечном итоге способствует увеличению уровня доверия населения к органам внутренних дел. </w:t>
      </w:r>
      <w:r w:rsidRPr="002D6682">
        <w:rPr>
          <w:rFonts w:ascii="Arial" w:hAnsi="Arial" w:cs="Arial"/>
          <w:b/>
          <w:bCs/>
          <w:color w:val="000000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82"/>
    <w:rsid w:val="002D6682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D668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68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D668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D6682"/>
    <w:rPr>
      <w:b/>
      <w:bCs/>
    </w:rPr>
  </w:style>
  <w:style w:type="character" w:customStyle="1" w:styleId="apple-converted-space">
    <w:name w:val="apple-converted-space"/>
    <w:basedOn w:val="a0"/>
    <w:rsid w:val="002D6682"/>
  </w:style>
  <w:style w:type="character" w:styleId="a5">
    <w:name w:val="Emphasis"/>
    <w:basedOn w:val="a0"/>
    <w:uiPriority w:val="20"/>
    <w:qFormat/>
    <w:rsid w:val="002D6682"/>
    <w:rPr>
      <w:i/>
      <w:iCs/>
    </w:rPr>
  </w:style>
  <w:style w:type="paragraph" w:customStyle="1" w:styleId="standarduser">
    <w:name w:val="standarduser"/>
    <w:basedOn w:val="a"/>
    <w:rsid w:val="002D668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andard">
    <w:name w:val="standard"/>
    <w:basedOn w:val="a"/>
    <w:rsid w:val="002D668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D668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68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D668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D6682"/>
    <w:rPr>
      <w:b/>
      <w:bCs/>
    </w:rPr>
  </w:style>
  <w:style w:type="character" w:customStyle="1" w:styleId="apple-converted-space">
    <w:name w:val="apple-converted-space"/>
    <w:basedOn w:val="a0"/>
    <w:rsid w:val="002D6682"/>
  </w:style>
  <w:style w:type="character" w:styleId="a5">
    <w:name w:val="Emphasis"/>
    <w:basedOn w:val="a0"/>
    <w:uiPriority w:val="20"/>
    <w:qFormat/>
    <w:rsid w:val="002D6682"/>
    <w:rPr>
      <w:i/>
      <w:iCs/>
    </w:rPr>
  </w:style>
  <w:style w:type="paragraph" w:customStyle="1" w:styleId="standarduser">
    <w:name w:val="standarduser"/>
    <w:basedOn w:val="a"/>
    <w:rsid w:val="002D668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andard">
    <w:name w:val="standard"/>
    <w:basedOn w:val="a"/>
    <w:rsid w:val="002D668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1889</Words>
  <Characters>10772</Characters>
  <Application>Microsoft Macintosh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2016-07-15T10:19:00Z</dcterms:created>
  <dcterms:modified xsi:type="dcterms:W3CDTF">2016-07-15T10:19:00Z</dcterms:modified>
</cp:coreProperties>
</file>