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8C" w:rsidRPr="00081B8C" w:rsidRDefault="00081B8C" w:rsidP="00081B8C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5" w:tooltip="Аналитическая справка по итогам работы ОМВД России по району Южное Тушино г. Москвы  за 2013 год" w:history="1"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Аналитическая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справка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итогам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работы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ОМВД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России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району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Южное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Тушино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.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Москвы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за</w:t>
        </w:r>
        <w:r w:rsidRPr="00081B8C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2013 </w:t>
        </w:r>
        <w:r w:rsidRPr="00081B8C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год</w:t>
        </w:r>
      </w:hyperlink>
    </w:p>
    <w:p w:rsidR="00081B8C" w:rsidRPr="00081B8C" w:rsidRDefault="00081B8C" w:rsidP="00081B8C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081B8C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Криминогенная обстановка на территории района Южное Тушино за 12 месяцев 2013 года характеризуется увеличением количества зарегистрированных преступлений на 21 сообщения 1,4 % (1573 АППГ 1552). При этом количество уголовных дел направленных в суд также увеличилось на 57 + 15,5 % (425 АППГ 368). За 12 месяцев 2013 года наблюдается уменьшение количества преступлений приостановленных по п. 1-3 ст. 208 УПК РФ (1134 до 1110), динамика – (- 2,1 %)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Криминогенная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обстановка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Южное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  12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характеризуется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 21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сообщения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1,4 % (1573   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1552).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этом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также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57  + 15,5 % (425 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368).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наблюдается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уменьшение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приостановленных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1-3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208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УПК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(1134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1110),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(- 2,1 %)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Большая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часть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приходится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следствие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которым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обязательно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наблюдается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такого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- 13,3 % (910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1049),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приостановленных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.208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УПК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также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уменьшилось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15% (681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801).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произошел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рост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общеуголовной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направленности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+ 2,5 %  (1453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1418) 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+21,3 % (365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301),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этом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число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приостановленных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уменьшилось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-2,3 % (1067 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1092).</w:t>
      </w:r>
    </w:p>
    <w:p w:rsidR="00081B8C" w:rsidRPr="00081B8C" w:rsidRDefault="00081B8C" w:rsidP="00081B8C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081B8C" w:rsidRPr="00081B8C" w:rsidRDefault="00081B8C" w:rsidP="00081B8C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b/>
          <w:bCs/>
          <w:color w:val="000000"/>
          <w:sz w:val="21"/>
          <w:szCs w:val="21"/>
          <w:u w:val="single"/>
          <w:lang w:val="ru-RU"/>
        </w:rPr>
        <w:t>Преступления тяжких и особо тяжких составов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текущий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умышленных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убийств 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(1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1)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По фактам умышленного причинения тяжкого вреда здоровью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чем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прошлом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14),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дела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5).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По фактам умышленного причинения тяжкого вреда здоровьюсо смертельным исходом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текущий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2),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- 0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 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081B8C" w:rsidRPr="00081B8C" w:rsidRDefault="00081B8C" w:rsidP="00081B8C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b/>
          <w:bCs/>
          <w:color w:val="000000"/>
          <w:sz w:val="21"/>
          <w:szCs w:val="21"/>
          <w:u w:val="single"/>
          <w:lang w:val="ru-RU"/>
        </w:rPr>
        <w:t>Преступления общеуголовной направленности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Разбойных нападений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24)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-4,2%.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дела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0).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Нагрузка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одну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Штатную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единицу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составляет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0,06, 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среди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Отделов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УВД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СЗАО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мы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занимаем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место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по линии грабежей,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82)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0%.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23 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Кражи.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снизилась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874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840,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есть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-34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-3,9%.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этом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отмечается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целом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119,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тогда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78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+52,6%)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41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кражу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Наибольшей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значимостью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структуре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обладают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Квартирные кражи 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50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24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сравнению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периодом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lastRenderedPageBreak/>
        <w:t>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74).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Немного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удалось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добиться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положительной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- 7)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составляет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-14,3%       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Кражи автотранспорта - 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117)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есть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составляет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-12,8%.           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текущем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данной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- 9),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+30%.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факту</w:t>
      </w: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неправомерного завладения транспортом (угоны),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(14,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8),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+75.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,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3).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Нагрузка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одну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Штатную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единицу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составляет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0,02% 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среди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Отделов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УВД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СЗАО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мы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занимаем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место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Мошенничество - 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137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93),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+47,3%. 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текущем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14 уголовных дел, (АППГ 20) что на 6 уголовных дел меньше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сравнению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Незаконный оборот оружия, боеприпасов и ВВ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–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3).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незаконным оборотом наркотиков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прошедший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124,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142),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сожалению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удалось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добиться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положительной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раскрытии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такого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52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78),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-26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сравнению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составляет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-33,3%,</w:t>
      </w:r>
    </w:p>
    <w:p w:rsidR="00081B8C" w:rsidRPr="00081B8C" w:rsidRDefault="00081B8C" w:rsidP="00081B8C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081B8C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целью сбыта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62  (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81)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9  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18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-50 %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081B8C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081B8C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081B8C" w:rsidRPr="00081B8C" w:rsidRDefault="00081B8C" w:rsidP="00081B8C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8C"/>
    <w:rsid w:val="00081B8C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081B8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1B8C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81B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1B8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081B8C"/>
    <w:rPr>
      <w:b/>
      <w:bCs/>
    </w:rPr>
  </w:style>
  <w:style w:type="character" w:customStyle="1" w:styleId="apple-converted-space">
    <w:name w:val="apple-converted-space"/>
    <w:basedOn w:val="a0"/>
    <w:rsid w:val="00081B8C"/>
  </w:style>
  <w:style w:type="character" w:styleId="a6">
    <w:name w:val="Emphasis"/>
    <w:basedOn w:val="a0"/>
    <w:uiPriority w:val="20"/>
    <w:qFormat/>
    <w:rsid w:val="00081B8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081B8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1B8C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81B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1B8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081B8C"/>
    <w:rPr>
      <w:b/>
      <w:bCs/>
    </w:rPr>
  </w:style>
  <w:style w:type="character" w:customStyle="1" w:styleId="apple-converted-space">
    <w:name w:val="apple-converted-space"/>
    <w:basedOn w:val="a0"/>
    <w:rsid w:val="00081B8C"/>
  </w:style>
  <w:style w:type="character" w:styleId="a6">
    <w:name w:val="Emphasis"/>
    <w:basedOn w:val="a0"/>
    <w:uiPriority w:val="20"/>
    <w:qFormat/>
    <w:rsid w:val="00081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6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vd-szao.ru/page.php?al=analiticheskaya-spravka-po-itogam-raboty-omvd-rossii-po-rajonu-yuzhnoe-tushino-g-moskvy--za-2013-go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760</Words>
  <Characters>4332</Characters>
  <Application>Microsoft Macintosh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2014-01-22T21:43:00Z</dcterms:created>
  <dcterms:modified xsi:type="dcterms:W3CDTF">2014-01-22T21:43:00Z</dcterms:modified>
</cp:coreProperties>
</file>