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2FE" w:rsidRPr="007102FE" w:rsidRDefault="007102FE" w:rsidP="007102FE">
      <w:pPr>
        <w:shd w:val="clear" w:color="auto" w:fill="FFFFFF"/>
        <w:outlineLvl w:val="0"/>
        <w:rPr>
          <w:rFonts w:ascii="Arial" w:eastAsia="Times New Roman" w:hAnsi="Arial" w:cs="Arial"/>
          <w:color w:val="000000"/>
          <w:kern w:val="36"/>
          <w:sz w:val="30"/>
          <w:szCs w:val="30"/>
          <w:lang w:val="ru-RU"/>
        </w:rPr>
      </w:pPr>
      <w:r w:rsidRPr="007102FE">
        <w:rPr>
          <w:rFonts w:ascii="Arial" w:eastAsia="Times New Roman" w:hAnsi="Arial" w:cs="Arial"/>
          <w:color w:val="000000"/>
          <w:kern w:val="36"/>
          <w:sz w:val="30"/>
          <w:szCs w:val="30"/>
          <w:lang w:val="ru-RU"/>
        </w:rPr>
        <w:t>Отчет начальника ОМВД России по району Кузьминки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Отчет начальника Отдела МВД России по району Кузьминки г. Москвы перед населением по вопросу «Об итогах оперативно-служебной деятельности  служб Отдела МВД России по району Кузьминки г. Москвы за 2015 год и задачах на 2016 год»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За 12 месяцев 2015 года личным составом Отдела МВД России по району Кузьминки  г. Москвы во взаимодействии с другими правоохранительными органами осуществлен комплекс практических и организационных мероприятий, направленных на укрепление правопорядка и общественной безопасности. Деятельность Отдела была направлена на противодействие преступности, организации и осуществлении профилактики правонарушений, совершенствования системы управления и реагирования на обращения и заявления граждан, обеспечение открытости и доступности информации о деятельности Отдела, противодействию незаконной миграции.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течение 2015 года силами Отдела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а так же стабилизация оперативной обстановки на территории района, за данный период проведено 28 мероприятий (25 по инициативе ОМВД, 3 по инициативе УВД) по охране общественного порядка и с целью профилактики и недопущения преступлений.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Ежемесячно, совместно с сотрудниками ДЭЗ и Управы района проводились обследование жилых домов с целью выявления не закрытых технических помещений, опечатывания чердаков подвалов, выявление в подсобных помещениях жилых домов незаконно проживающих граждан, брошенного и разукомплектованного автотранспорта.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xml:space="preserve">Основой оперативно-служебной задачей, в 2015 году являлась концентрация усилий, направленных на повышение эффективности противодействия правонарушениям и преступлениям в соответствии, а также принятие комплексных мер в обновлении подходов по тесному взаимодействию общества с органами внутренних дел. В связи с чем, усилия были направленны на решение одной из важнейших задач полиции в современных условиях – укрепления доверия населения, повышение открытости деятельности и уровня </w:t>
      </w:r>
      <w:r w:rsidRPr="007102FE">
        <w:rPr>
          <w:rFonts w:ascii="Arial" w:hAnsi="Arial" w:cs="Arial"/>
          <w:color w:val="000000"/>
          <w:lang w:val="ru-RU"/>
        </w:rPr>
        <w:lastRenderedPageBreak/>
        <w:t>взаимодействия с гражданским обществом, построение эффективной системы  взаимодействия с населением на обслуживаемой территории.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Для укрепления доверия граждан и организации взаимодействия, нами, каждую последнюю среду месяца организованы встречи участковых уполномоченных полиции с представителями ОПОП, старшими по домам и подъездам, а так же представителями управы, где обсуждаются наиболее значимые для граждан проблемы и принимаются меры незамедлительного реагирования.</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Данная работа сотрудниками Отдела в отчетном периоде строилась на организации своевременности отработки сообщений и жалоб граждан, выявлении преступлений и правонарушений, которые вызывают особое недовольство и раздражение жителей района и города: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1.  В первую очередь это деятельность в сфере противодействия нелегальной миграции.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В отчетном периоде сотрудниками ОМВД:</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возбуждено 2 уголовных дела в отношении организаторов нелегальной миграции;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проведен 261 рейд в ходе которых в ОМВД было доставлено и отработано 3687 представителей ближнего и дальнего зарубежья,  выявлено 168 нелегальных мигрантов из числа иностранных граждан, в отношении которых составлено 168 административных материалов в сфере нелегальной миграции;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выдворено за пределы Российской Федерации через спецприемник 34 гражданина, в форме контролируемого выезда 124 иностранных гражданина и на 10 иностранных граждан было наложено наказание в виде административного штрафа;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 итогам проведения двух этапов общегородского оперативно-профилактического мероприятия «Мигрант – 2015»,  результаты работы сотрудников ОМВД  признаны удовлетворительными по Округу.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2.  Так же, у жителей района вызывает определенное беспокойство повсеместное увеличение распространения наркомании, в особенности – употребления курительных смесей – «спайсов». Значительно увеличилось количество зарегистрированных преступлений, связанных с незаконным оборотом </w:t>
      </w:r>
      <w:r w:rsidRPr="007102FE">
        <w:rPr>
          <w:rFonts w:ascii="Arial" w:hAnsi="Arial" w:cs="Arial"/>
          <w:b/>
          <w:bCs/>
          <w:color w:val="000000"/>
          <w:lang w:val="ru-RU"/>
        </w:rPr>
        <w:t>наркотических </w:t>
      </w:r>
      <w:r w:rsidRPr="007102FE">
        <w:rPr>
          <w:rFonts w:ascii="Arial" w:hAnsi="Arial" w:cs="Arial"/>
          <w:color w:val="000000"/>
          <w:lang w:val="ru-RU"/>
        </w:rPr>
        <w:t>средств с 260 преступлений в 2014 году до 362 преступлений за 12 месяцев 2015 года.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целях пресечения незаконного оборота наркотиков в отчетном периоде ежемесячно проводились оперативно-профилактические мероприятия под условным наименованием «Притон», однако, несмотря на увеличение привлеченных к уголовной ответственности граждан за незаконное хранение наркотических средств, в том числе «спайсов», улучшения ситуации не достигнуто, в основном из-за способа совершения данного вида преступления, так как наркотики сбываются по средствам закладок и установить сбытчиков практически не возможно. Также тяжело обстоит ситуация с выявлением наркопритонов и притонов для занятия проституцией. В 2015 году сотрудниками Отдела МВД России по району Кузьминки было выявлено и задокументировано лишь 2 факта организации наркопритона. До настоящего время в суд уголовные дела не направлены. Основной причиной низкой результативности по раскрытию данного вида преступлений является отсутствие оперативной информации, однако стоит сказать, что рабочие встречи с представителями ОПОП, управы и старшими по домам и подъездам не проходят без следа и в 2016 году мы постараемся поправить ситуацию.</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Несмотря на снижение регистрации, одной из основных проблем остается значительное количество мошенничеств, совершенных на территории оперативного обслуживания. Так в 2015 году зарегистрировано276 преступлений, 33 из которых направлены в суд.</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Существуют различные виды мошеннических действий: наверное самый распространённый способ совершения за отчетный период стал попадание близких или родственников в ситуации связанных с преступлением или ДТП, где за не привлечение к уголовной ответственности преступники требуют денежные средства; следующему способу подвержен не защищенный слой населения, такой как пенсионеры, где преступники втираются в доверие к гражданам пенсионного возраста под видом социальных работников, медицинских и других учреждений и под предлогом обмена денег или покупки лекарственных препаратов обманным путем отбирают денежные средства. Так же имеет место старый и общеизвестный способ, как снятие «порчи», «сглаза», гадание и лечение нетрадиционными способами предлагаемые цыганками.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Также мошенники часто выдают себя за социальных работников, контролеров службы газа, слесарей, представителей эксплуатационных контор или сферы обслуживания  предлагают дополнительные платные услуги, обмен денег на дому только для пенсионеров.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С появлением большого количества различных учреждений финансово-кредитной сферы широкое распространение получило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Кроме того получило распространение  мошенничество с использованием платежных карт, то есть хищение чужого имущества, совершенное с использованием поддельной или принадлежащей другому лицу кредитной, расчетной или иной платежной карты путем обмана уполномоченного работника кредитной, торговой или иной организации.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Одним   из распространенных видов мошенничества(25 случаев), от которого страдают люди преклонного возраста является реализация населению различных товаров</w:t>
      </w:r>
      <w:r w:rsidRPr="007102FE">
        <w:rPr>
          <w:rFonts w:ascii="Arial" w:hAnsi="Arial" w:cs="Arial"/>
          <w:b/>
          <w:bCs/>
          <w:color w:val="000000"/>
          <w:lang w:val="ru-RU"/>
        </w:rPr>
        <w:t>,</w:t>
      </w:r>
      <w:r w:rsidRPr="007102FE">
        <w:rPr>
          <w:rFonts w:ascii="Arial" w:hAnsi="Arial" w:cs="Arial"/>
          <w:color w:val="000000"/>
          <w:lang w:val="ru-RU"/>
        </w:rPr>
        <w:t>начиная от биологически активных добавок к пище (БАДов), до различных электро-бытовых товаров.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Жертвами мошенников при реализации различных товаров становятся, как правило, пенсионеры, люди с ограниченным материальным достатком, страдающие различными хроническими заболеваниями, в связи с чем ущерб, причиненный данным гражданам действиями мошенников, как правило, является для них значительным. Путем обмана и злоупотребления доверием мошенники вынуждают граждан тратить последние сбережения, брать кредиты в банках.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С повсеместным внедрением интернет технологий обширное поле деятельности получили интернет – мошенники, как правило это приобретение каких либо товаров, авиабилетов и иных услуг с внесением за них предоплаты.</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настоящее время, когда личный номер мобильного телефона есть у каждого человека, случаи телефонного мошенничества умножаются с каждым днем. Существует несколько основных видов: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SMS-просьба о помощи (требование  перевести определенную сумму на указанный номер),</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телефонный номер – «мошенник»( платный номер за звонок на который списывается определенная сумма),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выигрыш в лотерее ( предложение приобрести карту оплаты и сообщить коды или перевести сумму на свой счет а потом ввести специальный код).</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Для того, чтобы не стать жертвой мошенников, необходимо знать о схемах мошенничества и выполнять несколько простых правил: отметить в записной книжке телефона имена родственников и знакомых, не реагировать на SMS без подписи с незнакомых номеров, для исключения возможности вовлечения в мошенничество в телефонном разговоре задать уточняющий вопрос спокойным, уверенным голосом.</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Но самое главное своевременно обращаться в правоохранительные органы для возможности проведения комплекса оперативно-розыскных мероприятий и документирования противоправной деятельности. В связи с этим в 2016 году службой участковых уполномоченных полиции будет продолжена активная работа по взаимодействию с каждым пенсионером нашего района, так как в 2015 году это позволило снизить регистрацию данного вида преступлений.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3. 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изменение характера задач, поставленных перед органами внутренних дел. Прежде всего, это обеспечение общественной безопасности и правопорядка в период подготовки и проведения празднования 70 лет победы в великой отечественной войне и религиозных праздников. Должная организация взаимодействия органов власти и ОМВД позволили не допустить осложнения оперативной обстановки и нарушений общественного порядка при их проведении.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b/>
          <w:bCs/>
          <w:i/>
          <w:iCs/>
          <w:color w:val="000000"/>
          <w:lang w:val="ru-RU"/>
        </w:rPr>
        <w:t>Одним из важнейших направлений служебной деятельности на протяжении всего отчетного периода было и остается предупреждение правонарушений среди несовершеннолетних, защита жизни, здоровья, прав и законных интересов детей.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2015 году сотрудниками отделения по делам несовершеннолетних раскрыто 5 преступлений (АППГ-8). Деятельность, направленную на предупреждение беспризорности и пресечению преступности несовершеннолетних, служба ПДН строит при тесном взаимодействии со службами уголовного розыска, участковых уполномоченных, патрульно-постовой службы, а так же комиссией по делам несовершеннолетних и защиты их прав и отделом опеки Муниципалитета района Кузьминки.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Необходимо отметить снижение зарегистрированных преступлений, совершенных несовершеннолетними (с 8 до 5 фактов). Привлечено к уголовной ответственности – 5, за аналогичный период 2014 год – 8 несовершеннолетних.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целом предпринятые меры позволили сохранить общий контроль за состоянием правопорядка и безопасности на территории района.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  итогам работы в отчетном периоде общее количество преступлений, зарегистрированных на территории района увеличилось и составило 2492 преступления (АППГ-2365).</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b/>
          <w:bCs/>
          <w:i/>
          <w:iCs/>
          <w:color w:val="000000"/>
          <w:lang w:val="ru-RU"/>
        </w:rPr>
        <w:t>Следует отметить, что улучшить результаты работы по борьбе с преступлениями общеуголовной направленности в отчетном периоде удалось, но результаты считаю не достаточно эффективными чтобы повлиять на оперативную обстановку</w:t>
      </w:r>
      <w:r w:rsidRPr="007102FE">
        <w:rPr>
          <w:rFonts w:ascii="Arial" w:hAnsi="Arial" w:cs="Arial"/>
          <w:i/>
          <w:iCs/>
          <w:color w:val="000000"/>
          <w:lang w:val="ru-RU"/>
        </w:rPr>
        <w:t>: </w:t>
      </w:r>
      <w:r w:rsidRPr="007102FE">
        <w:rPr>
          <w:rFonts w:ascii="Arial" w:hAnsi="Arial" w:cs="Arial"/>
          <w:color w:val="000000"/>
          <w:lang w:val="ru-RU"/>
        </w:rPr>
        <w:t>при снижении количества зарегистрированных преступлений на 122 факта,  число раскрытых преступлений увеличилось лишь на 17 уголовных дел.</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w:t>
      </w:r>
      <w:r w:rsidRPr="007102FE">
        <w:rPr>
          <w:rFonts w:ascii="Arial" w:hAnsi="Arial" w:cs="Arial"/>
          <w:b/>
          <w:bCs/>
          <w:color w:val="000000"/>
          <w:lang w:val="ru-RU"/>
        </w:rPr>
        <w:t>убийств </w:t>
      </w:r>
      <w:r w:rsidRPr="007102FE">
        <w:rPr>
          <w:rFonts w:ascii="Arial" w:hAnsi="Arial" w:cs="Arial"/>
          <w:color w:val="000000"/>
          <w:lang w:val="ru-RU"/>
        </w:rPr>
        <w:t>в 2015году  зарегистрировано 2 факта (АППГ -5) наблюдается снижение, раскрыто и направленно в суд 1 уголовное дело (АПП Г-5) этот показатель снизился в сравнении с 2014 годом;</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w:t>
      </w:r>
      <w:r w:rsidRPr="007102FE">
        <w:rPr>
          <w:rFonts w:ascii="Arial" w:hAnsi="Arial" w:cs="Arial"/>
          <w:b/>
          <w:bCs/>
          <w:color w:val="000000"/>
          <w:lang w:val="ru-RU"/>
        </w:rPr>
        <w:t>умышленное причинение тяжкого вреда здоровью </w:t>
      </w:r>
      <w:r w:rsidRPr="007102FE">
        <w:rPr>
          <w:rFonts w:ascii="Arial" w:hAnsi="Arial" w:cs="Arial"/>
          <w:color w:val="000000"/>
          <w:lang w:val="ru-RU"/>
        </w:rPr>
        <w:t>зарегистрировано на 10 случаев меньше и составило 15 фактов в 2015 году (АППГ -25), раскрыто и направленно в суд 10 уголовных дел (АППГ-8), что так же означает рост раскрытых при снижении регистрации;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r w:rsidRPr="007102FE">
        <w:rPr>
          <w:rFonts w:ascii="Arial" w:hAnsi="Arial" w:cs="Arial"/>
          <w:b/>
          <w:bCs/>
          <w:color w:val="000000"/>
          <w:lang w:val="ru-RU"/>
        </w:rPr>
        <w:t>кражи имущества граждан</w:t>
      </w:r>
      <w:r w:rsidRPr="007102FE">
        <w:rPr>
          <w:rFonts w:ascii="Arial" w:hAnsi="Arial" w:cs="Arial"/>
          <w:color w:val="000000"/>
          <w:lang w:val="ru-RU"/>
        </w:rPr>
        <w:t>: с одной стороны допущен рост (1385/1263) регистрации краж по сравнению с 2014 годом (на 122 факта), с другой стороны – раскрываемость данного вида преступлений снизилась на 3 уголовных дела. Соответственно имеем рост приостановленных уголовных дел на 156 случаев.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r w:rsidRPr="007102FE">
        <w:rPr>
          <w:rFonts w:ascii="Arial" w:hAnsi="Arial" w:cs="Arial"/>
          <w:b/>
          <w:bCs/>
          <w:color w:val="000000"/>
          <w:lang w:val="ru-RU"/>
        </w:rPr>
        <w:t>кражи из квартир:</w:t>
      </w:r>
      <w:r w:rsidRPr="007102FE">
        <w:rPr>
          <w:rFonts w:ascii="Arial" w:hAnsi="Arial" w:cs="Arial"/>
          <w:color w:val="000000"/>
          <w:lang w:val="ru-RU"/>
        </w:rPr>
        <w:t> рост регистрации (80/59) на 21 преступление,  и небольшой рост раскрываемости на 4 случая (с 7 в 2014 до 11 в 2015 году). Основной рост данного вида преступления допущен в 4 квартале 2015 года, что обусловлено совершением преступлений одной преступной группой на территории района. Способом совершения которых явилось проникновение в квартиры граждан через окна 2 этажей путем их отжатия.</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r w:rsidRPr="007102FE">
        <w:rPr>
          <w:rFonts w:ascii="Arial" w:hAnsi="Arial" w:cs="Arial"/>
          <w:b/>
          <w:bCs/>
          <w:color w:val="000000"/>
          <w:lang w:val="ru-RU"/>
        </w:rPr>
        <w:t>кражи автотранспорта</w:t>
      </w:r>
      <w:r w:rsidRPr="007102FE">
        <w:rPr>
          <w:rFonts w:ascii="Arial" w:hAnsi="Arial" w:cs="Arial"/>
          <w:color w:val="000000"/>
          <w:lang w:val="ru-RU"/>
        </w:rPr>
        <w:t> уменьшение регистрации на 7 преступлений (84 в 2015 году, 91 в 2014 г.) так же снизилась и  раскрываемость 4 случая (АППГ- 6).</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Принятыми мерами удалось добиться количества зарегистрированных </w:t>
      </w:r>
      <w:r w:rsidRPr="007102FE">
        <w:rPr>
          <w:rFonts w:ascii="Arial" w:hAnsi="Arial" w:cs="Arial"/>
          <w:b/>
          <w:bCs/>
          <w:color w:val="000000"/>
          <w:lang w:val="ru-RU"/>
        </w:rPr>
        <w:t>грабежей</w:t>
      </w:r>
      <w:r w:rsidRPr="007102FE">
        <w:rPr>
          <w:rFonts w:ascii="Arial" w:hAnsi="Arial" w:cs="Arial"/>
          <w:color w:val="000000"/>
          <w:lang w:val="ru-RU"/>
        </w:rPr>
        <w:t>(147/197), из них раскрыто 23 (АППГ- 26).</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количество зарегистрированных </w:t>
      </w:r>
      <w:r w:rsidRPr="007102FE">
        <w:rPr>
          <w:rFonts w:ascii="Arial" w:hAnsi="Arial" w:cs="Arial"/>
          <w:b/>
          <w:bCs/>
          <w:color w:val="000000"/>
          <w:lang w:val="ru-RU"/>
        </w:rPr>
        <w:t>разбоев</w:t>
      </w:r>
      <w:r w:rsidRPr="007102FE">
        <w:rPr>
          <w:rFonts w:ascii="Arial" w:hAnsi="Arial" w:cs="Arial"/>
          <w:color w:val="000000"/>
          <w:lang w:val="ru-RU"/>
        </w:rPr>
        <w:t> осталось на прежнем уровне и составляет 49 фактов, однако, несмотря на недопущение роста регистрации, позиции по раскрытию разбойных нападений по сравнению с АППГ тоже снизились (с 28 в 2014 до 20 в 2015году) на 8 уголовных дел.</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 по </w:t>
      </w:r>
      <w:r w:rsidRPr="007102FE">
        <w:rPr>
          <w:rFonts w:ascii="Arial" w:hAnsi="Arial" w:cs="Arial"/>
          <w:b/>
          <w:bCs/>
          <w:color w:val="000000"/>
          <w:lang w:val="ru-RU"/>
        </w:rPr>
        <w:t>сбыту наркотических веществ</w:t>
      </w:r>
      <w:r w:rsidRPr="007102FE">
        <w:rPr>
          <w:rFonts w:ascii="Arial" w:hAnsi="Arial" w:cs="Arial"/>
          <w:color w:val="000000"/>
          <w:lang w:val="ru-RU"/>
        </w:rPr>
        <w:t>: ситуация крайне сложная в связи сростом регистрации данного вида преступления на (с 160 в 2014 до 226 в 2015)  которая обусловлена выделением уголовных дел из административных материалов по употреблению наркотиков, и выявлению преступлений связанных с незаконным хранением наркотиков.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 итогам года отмечается снижение результатов работы и по преступлениям совершенным </w:t>
      </w:r>
      <w:r w:rsidRPr="007102FE">
        <w:rPr>
          <w:rFonts w:ascii="Arial" w:hAnsi="Arial" w:cs="Arial"/>
          <w:b/>
          <w:bCs/>
          <w:color w:val="000000"/>
          <w:lang w:val="ru-RU"/>
        </w:rPr>
        <w:t>в общественных местах</w:t>
      </w:r>
      <w:r w:rsidRPr="007102FE">
        <w:rPr>
          <w:rFonts w:ascii="Arial" w:hAnsi="Arial" w:cs="Arial"/>
          <w:color w:val="000000"/>
          <w:lang w:val="ru-RU"/>
        </w:rPr>
        <w:t>: рост регистрации на 249 фактов (с 1452 в 2014 г. до 1701 в 2015г.) ,хотя количество раскрытых и направленных в суд осталось на уровне прошлого года и составляет 212 уголовных дел.</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Снижение регистрации отмечается по преступлениям совершенным на улице (908/1045) на 137.</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b/>
          <w:bCs/>
          <w:i/>
          <w:iCs/>
          <w:color w:val="000000"/>
          <w:lang w:val="ru-RU"/>
        </w:rPr>
        <w:t>Переходя к оценке деятельности служб Отдела хочу остановить, ваше внимание на результатах работы подразделений, непосредственно пересекающихся с населением.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Так, за 2015 год отделением уголовного розыска  раскрыто всего 176 преступлений (2014 год – 159).</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i/>
          <w:iCs/>
          <w:color w:val="000000"/>
          <w:lang w:val="ru-RU"/>
        </w:rPr>
        <w:t>Учитывая результаты работы уголовного розыска требуется принять активные меры в повышении эффективности работы по выявлению преступлений, инициативных составов, связанных с организацией либо содержанием притонов для потребления наркотических средств и занятия проституцией.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организовать работу наружных служб и оперативного состава по выявлению, раскрытию и документированию особо тяжких составов преступлений, преступлений совершаемых в общественных местах.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в целях предупреждения и своевременного пресечения преступлений обеспечить проведение агентурной работы на должном уровне, принять необходимые меры по повышению эффективности работы по предупреждению, пресечению и раскрытию преступлений в общественных местах и на улицах.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b/>
          <w:bCs/>
          <w:i/>
          <w:iCs/>
          <w:color w:val="000000"/>
          <w:lang w:val="ru-RU"/>
        </w:rPr>
        <w:t>Оценивая работу участковых уполномоченных полиции  хочу отметить не значительный рост результатов работы этой службы, это связанно, прежде всего с  работой  службы дознания Отдела, так как 2015 год стал для этой службы тяжелым и почти целый год службу в котором несли лишь 3 сотрудника.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Участковыми уполномоченными полиции отдела за 12 месяцев 2015 г. раскрыто 55 преступлений из числа направленных в суд, что больше АППГ на 12 фактов. По административной практике УУП составлено всего 1060 протоколов об административных правонарушениях (АППГ- 1011), что на 49 фактов больше.</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Сотрудниками УУП за 12 месяцев 2015 года вынесено 7921 материалов об отказе в возбуждении уголовного дела.</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Руководствуясь критериям оценки работы службы УУП, следует отметить, что слабо ведется работа по выявлению и пресечению преступлений двойной превенции. Некачественно отрабатывается жилой сектор, не в полном объеме заполняются паспорта на административный участки.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Недолжный подход к отработке жилого сектора подтверждается также результатами проверок паспортов на жилые дома и паспортов на административные участки, в ходе которых постоянно делаются замечания об отсутствии необходимых сведений, подлежащих внесению в указанную документацию.</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b/>
          <w:bCs/>
          <w:i/>
          <w:iCs/>
          <w:color w:val="000000"/>
          <w:lang w:val="ru-RU"/>
        </w:rPr>
        <w:t>Следует также отметить некоторые позитивные тенденции в работе  по раскрытию преступлений и выявлению административных правонарушений сотрудниками ППСП</w:t>
      </w:r>
      <w:r w:rsidRPr="007102FE">
        <w:rPr>
          <w:rFonts w:ascii="Arial" w:hAnsi="Arial" w:cs="Arial"/>
          <w:i/>
          <w:iCs/>
          <w:color w:val="000000"/>
          <w:lang w:val="ru-RU"/>
        </w:rPr>
        <w:t>.</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Личным составом отдельного взвода патрульно-постовой службы полиции раскрыто 60 преступлений (АППГ – 53).</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Также руководствуясь критериями оценки работы службы ППСП, следует отметить низкие показатели профилактики и раскрытия преступлений, совершенных на улице и общественных местах.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В заключение выступления остановлюсь на задачах, стоящих перед нами в 2016 году. 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Профилактика правонарушений – это меры социального, правового, воспитательного и иного характера, направленные на нейтрализацию или устранение причин и условий совершения правонарушений, заключающиеся в целенаправленном, предупредительном воздействии на лиц с антиобщественным поведением, как в их собственных интересах, так и в интересах общества, а также направленные на снижение у лиц риска стать жертвами преступных посягательств.</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Как невозможно недооценить важность профилактических мероприятий, так невозможно в одном коротком ответе уделить внимание всем составляющим профилактической работы.</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Поэтому считаю целесообразным остановиться на самом важном, рассмотреть задачи на предстоящий период:</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профилактические обходы административных участков, работа в жилом секторе;</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активизация работы с гражданами с целью установления с ними доверительных отношений</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выявление и пресечение правонарушений в сфере миграционного законодательства Российской Федерации, выявление фактов организации незаконной миграции;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проведение мероприятий направленных на декриминализацию мест с массовым пребыванием граждан (Транспортный узел метро Кузьминки , Рынок «Кузьминки», Торговые центры у станций метро, объекты кредитно-финансовой сферы «банки»;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административный надзор за лицами, ранее совершавшими противоправные деяния, и лицами, состоящими на профилактических учетах органов внутренних дел; проведение мероприятий по выявлению</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фактов сбыта и  употребления наркотических веществ в том числе курительных смесей «спайс»</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профилактическая работа с несовершеннолетними;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информирование населения о способах и методах совершения преступлений, доведение алгоритма действий при возникновении чрезвычайных ситуаций связанных с совершением преступлений ( особое внимание , работ а с незащищенными слоями населения такими как пенсионеры, инвалиды и несовершеннолетние от преступных посягательств в жилом секторе и на улицах.</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повышение эффективности работы служб и подразделений по раскрытию и расследованию преступлений, в том числе ранее совершенных за 2015 год;</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 </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Начальник ОМВД России</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 району Кузьминки г. Москвы</w:t>
      </w:r>
    </w:p>
    <w:p w:rsidR="007102FE" w:rsidRPr="007102FE" w:rsidRDefault="007102FE" w:rsidP="007102FE">
      <w:pPr>
        <w:shd w:val="clear" w:color="auto" w:fill="FFFFFF"/>
        <w:spacing w:before="150" w:after="150" w:line="408" w:lineRule="atLeast"/>
        <w:rPr>
          <w:rFonts w:ascii="Arial" w:hAnsi="Arial" w:cs="Arial"/>
          <w:color w:val="000000"/>
          <w:lang w:val="ru-RU"/>
        </w:rPr>
      </w:pPr>
      <w:r w:rsidRPr="007102FE">
        <w:rPr>
          <w:rFonts w:ascii="Arial" w:hAnsi="Arial" w:cs="Arial"/>
          <w:color w:val="000000"/>
          <w:lang w:val="ru-RU"/>
        </w:rPr>
        <w:t>полковник полиции                                                                          О.А. Сирицын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2FE"/>
    <w:rsid w:val="007102FE"/>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102F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02FE"/>
    <w:rPr>
      <w:rFonts w:ascii="Times" w:hAnsi="Times"/>
      <w:b/>
      <w:bCs/>
      <w:kern w:val="36"/>
      <w:sz w:val="48"/>
      <w:szCs w:val="48"/>
    </w:rPr>
  </w:style>
  <w:style w:type="paragraph" w:styleId="a3">
    <w:name w:val="Normal (Web)"/>
    <w:basedOn w:val="a"/>
    <w:uiPriority w:val="99"/>
    <w:unhideWhenUsed/>
    <w:rsid w:val="007102FE"/>
    <w:pPr>
      <w:spacing w:before="100" w:beforeAutospacing="1" w:after="100" w:afterAutospacing="1"/>
    </w:pPr>
    <w:rPr>
      <w:rFonts w:ascii="Times" w:hAnsi="Times" w:cs="Times New Roman"/>
      <w:sz w:val="20"/>
      <w:szCs w:val="20"/>
      <w:lang w:val="ru-RU"/>
    </w:rPr>
  </w:style>
  <w:style w:type="paragraph" w:customStyle="1" w:styleId="fr1">
    <w:name w:val="fr1"/>
    <w:basedOn w:val="a"/>
    <w:rsid w:val="007102FE"/>
    <w:pPr>
      <w:spacing w:before="100" w:beforeAutospacing="1" w:after="100" w:afterAutospacing="1"/>
    </w:pPr>
    <w:rPr>
      <w:rFonts w:ascii="Times" w:hAnsi="Times"/>
      <w:sz w:val="20"/>
      <w:szCs w:val="20"/>
      <w:lang w:val="ru-RU"/>
    </w:rPr>
  </w:style>
  <w:style w:type="character" w:styleId="a4">
    <w:name w:val="Strong"/>
    <w:basedOn w:val="a0"/>
    <w:uiPriority w:val="22"/>
    <w:qFormat/>
    <w:rsid w:val="007102FE"/>
    <w:rPr>
      <w:b/>
      <w:bCs/>
    </w:rPr>
  </w:style>
  <w:style w:type="paragraph" w:customStyle="1" w:styleId="a5">
    <w:name w:val="a"/>
    <w:basedOn w:val="a"/>
    <w:rsid w:val="007102FE"/>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7102FE"/>
  </w:style>
  <w:style w:type="character" w:styleId="a6">
    <w:name w:val="Emphasis"/>
    <w:basedOn w:val="a0"/>
    <w:uiPriority w:val="20"/>
    <w:qFormat/>
    <w:rsid w:val="007102FE"/>
    <w:rPr>
      <w:i/>
      <w:iCs/>
    </w:rPr>
  </w:style>
  <w:style w:type="paragraph" w:customStyle="1" w:styleId="2">
    <w:name w:val="2"/>
    <w:basedOn w:val="a"/>
    <w:rsid w:val="007102FE"/>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102F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02FE"/>
    <w:rPr>
      <w:rFonts w:ascii="Times" w:hAnsi="Times"/>
      <w:b/>
      <w:bCs/>
      <w:kern w:val="36"/>
      <w:sz w:val="48"/>
      <w:szCs w:val="48"/>
    </w:rPr>
  </w:style>
  <w:style w:type="paragraph" w:styleId="a3">
    <w:name w:val="Normal (Web)"/>
    <w:basedOn w:val="a"/>
    <w:uiPriority w:val="99"/>
    <w:unhideWhenUsed/>
    <w:rsid w:val="007102FE"/>
    <w:pPr>
      <w:spacing w:before="100" w:beforeAutospacing="1" w:after="100" w:afterAutospacing="1"/>
    </w:pPr>
    <w:rPr>
      <w:rFonts w:ascii="Times" w:hAnsi="Times" w:cs="Times New Roman"/>
      <w:sz w:val="20"/>
      <w:szCs w:val="20"/>
      <w:lang w:val="ru-RU"/>
    </w:rPr>
  </w:style>
  <w:style w:type="paragraph" w:customStyle="1" w:styleId="fr1">
    <w:name w:val="fr1"/>
    <w:basedOn w:val="a"/>
    <w:rsid w:val="007102FE"/>
    <w:pPr>
      <w:spacing w:before="100" w:beforeAutospacing="1" w:after="100" w:afterAutospacing="1"/>
    </w:pPr>
    <w:rPr>
      <w:rFonts w:ascii="Times" w:hAnsi="Times"/>
      <w:sz w:val="20"/>
      <w:szCs w:val="20"/>
      <w:lang w:val="ru-RU"/>
    </w:rPr>
  </w:style>
  <w:style w:type="character" w:styleId="a4">
    <w:name w:val="Strong"/>
    <w:basedOn w:val="a0"/>
    <w:uiPriority w:val="22"/>
    <w:qFormat/>
    <w:rsid w:val="007102FE"/>
    <w:rPr>
      <w:b/>
      <w:bCs/>
    </w:rPr>
  </w:style>
  <w:style w:type="paragraph" w:customStyle="1" w:styleId="a5">
    <w:name w:val="a"/>
    <w:basedOn w:val="a"/>
    <w:rsid w:val="007102FE"/>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7102FE"/>
  </w:style>
  <w:style w:type="character" w:styleId="a6">
    <w:name w:val="Emphasis"/>
    <w:basedOn w:val="a0"/>
    <w:uiPriority w:val="20"/>
    <w:qFormat/>
    <w:rsid w:val="007102FE"/>
    <w:rPr>
      <w:i/>
      <w:iCs/>
    </w:rPr>
  </w:style>
  <w:style w:type="paragraph" w:customStyle="1" w:styleId="2">
    <w:name w:val="2"/>
    <w:basedOn w:val="a"/>
    <w:rsid w:val="007102FE"/>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7116">
      <w:bodyDiv w:val="1"/>
      <w:marLeft w:val="0"/>
      <w:marRight w:val="0"/>
      <w:marTop w:val="0"/>
      <w:marBottom w:val="0"/>
      <w:divBdr>
        <w:top w:val="none" w:sz="0" w:space="0" w:color="auto"/>
        <w:left w:val="none" w:sz="0" w:space="0" w:color="auto"/>
        <w:bottom w:val="none" w:sz="0" w:space="0" w:color="auto"/>
        <w:right w:val="none" w:sz="0" w:space="0" w:color="auto"/>
      </w:divBdr>
      <w:divsChild>
        <w:div w:id="703015582">
          <w:marLeft w:val="0"/>
          <w:marRight w:val="0"/>
          <w:marTop w:val="0"/>
          <w:marBottom w:val="0"/>
          <w:divBdr>
            <w:top w:val="none" w:sz="0" w:space="0" w:color="auto"/>
            <w:left w:val="none" w:sz="0" w:space="0" w:color="auto"/>
            <w:bottom w:val="none" w:sz="0" w:space="0" w:color="auto"/>
            <w:right w:val="none" w:sz="0" w:space="0" w:color="auto"/>
          </w:divBdr>
          <w:divsChild>
            <w:div w:id="1597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2866</Words>
  <Characters>16340</Characters>
  <Application>Microsoft Macintosh Word</Application>
  <DocSecurity>0</DocSecurity>
  <Lines>136</Lines>
  <Paragraphs>38</Paragraphs>
  <ScaleCrop>false</ScaleCrop>
  <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2016-07-15T09:36:00Z</dcterms:created>
  <dcterms:modified xsi:type="dcterms:W3CDTF">2016-07-15T09:36:00Z</dcterms:modified>
</cp:coreProperties>
</file>